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margin">
                  <wp:posOffset>3060700</wp:posOffset>
                </wp:positionV>
                <wp:extent cx="5615940" cy="0"/>
                <wp:effectExtent l="19050" t="12700" r="13335" b="15875"/>
                <wp:wrapNone/>
                <wp:docPr id="1" name="Line 5"/>
                <wp:cNvGraphicFramePr/>
                <a:graphic xmlns:a="http://schemas.openxmlformats.org/drawingml/2006/main">
                  <a:graphicData uri="http://schemas.microsoft.com/office/word/2010/wordprocessingShape">
                    <wps:wsp>
                      <wps:cNvCnPr>
                        <a:cxnSpLocks noChangeShapeType="true"/>
                      </wps:cNvCnPr>
                      <wps:spPr bwMode="auto">
                        <a:xfrm>
                          <a:off x="0" y="0"/>
                          <a:ext cx="5615940" cy="0"/>
                        </a:xfrm>
                        <a:prstGeom prst="line">
                          <a:avLst/>
                        </a:prstGeom>
                        <a:noFill/>
                        <a:ln w="22225">
                          <a:solidFill>
                            <a:srgbClr val="FF0000"/>
                          </a:solidFill>
                          <a:round/>
                        </a:ln>
                      </wps:spPr>
                      <wps:bodyPr/>
                    </wps:wsp>
                  </a:graphicData>
                </a:graphic>
              </wp:anchor>
            </w:drawing>
          </mc:Choice>
          <mc:Fallback>
            <w:pict>
              <v:line id="Line 5" o:spid="_x0000_s1026" o:spt="20" style="position:absolute;left:0pt;margin-top:241pt;height:0pt;width:442.2pt;mso-position-horizontal:center;mso-position-horizontal-relative:page;mso-position-vertical-relative:margin;z-index:251660288;mso-width-relative:page;mso-height-relative:page;" filled="f" stroked="t" coordsize="21600,21600" o:gfxdata="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gvbntdYAAAAIAQAADwAAAAAAAAABACAAAAA4AAAAZHJzL2Rvd25y&#10;ZXYueG1sUEsBAhQAFAAAAAgAh07iQEHkHq6xAQAAVQMAAA4AAAAAAAAAAQAgAAAAOwEAAGRycy9l&#10;Mm9Eb2MueG1sUEsFBgAAAAAGAAYAWQEAAF4FAAAAAA==&#10;">
                <v:fill on="f" focussize="0,0"/>
                <v:stroke weight="1.75pt" color="#FF0000" joinstyle="round"/>
                <v:imagedata o:title=""/>
                <o:lock v:ext="edit" aspectratio="f"/>
              </v:line>
            </w:pict>
          </mc:Fallback>
        </mc:AlternateContent>
      </w:r>
      <w:r>
        <w:rPr>
          <w:rFonts w:ascii="Times New Roman" w:hAnsi="Times New Roman" w:eastAsia="方正小标宋_GBK"/>
          <w:sz w:val="44"/>
          <w:szCs w:val="44"/>
        </w:rPr>
        <w:pict>
          <v:shape id="_x0000_s1027" o:spid="_x0000_s1027" o:spt="136" type="#_x0000_t136" style="position:absolute;left:0pt;margin-top:99.25pt;height:90.75pt;width:410.7pt;mso-position-horizontal:center;mso-position-horizontal-relative:page;mso-position-vertical-relative:margin;z-index:251659264;mso-width-relative:page;mso-height-relative:page;" fillcolor="#FF0000" filled="t" stroked="f" coordsize="21600,21600">
            <v:path/>
            <v:fill on="t" focussize="0,0"/>
            <v:stroke on="f" color="#FF0000"/>
            <v:imagedata o:title=""/>
            <o:lock v:ext="edit"/>
            <v:textpath on="t" fitshape="t" fitpath="t" trim="t" xscale="f" string="政务督查" style="font-family:方正魏碑_GBK;font-size:80pt;v-text-align:center;"/>
          </v:shape>
        </w:pict>
      </w:r>
    </w:p>
    <w:p>
      <w:pPr>
        <w:spacing w:line="560" w:lineRule="exact"/>
        <w:jc w:val="center"/>
        <w:rPr>
          <w:rFonts w:ascii="Times New Roman" w:hAnsi="Times New Roman" w:eastAsia="方正小标宋_GBK"/>
          <w:sz w:val="44"/>
          <w:szCs w:val="44"/>
        </w:rPr>
      </w:pPr>
    </w:p>
    <w:p>
      <w:pPr>
        <w:spacing w:line="560" w:lineRule="exact"/>
        <w:jc w:val="center"/>
        <w:rPr>
          <w:rFonts w:ascii="Times New Roman" w:hAnsi="Times New Roman" w:eastAsia="方正小标宋_GBK"/>
          <w:sz w:val="44"/>
          <w:szCs w:val="44"/>
        </w:rPr>
      </w:pPr>
    </w:p>
    <w:p>
      <w:pPr>
        <w:spacing w:line="560" w:lineRule="exact"/>
        <w:jc w:val="center"/>
        <w:rPr>
          <w:rFonts w:ascii="Times New Roman" w:hAnsi="Times New Roman" w:eastAsia="方正小标宋_GBK"/>
          <w:sz w:val="44"/>
          <w:szCs w:val="44"/>
        </w:rPr>
      </w:pPr>
    </w:p>
    <w:p>
      <w:pPr>
        <w:spacing w:line="560" w:lineRule="exact"/>
        <w:jc w:val="center"/>
        <w:rPr>
          <w:rFonts w:ascii="Times New Roman" w:hAnsi="Times New Roman" w:eastAsia="方正小标宋_GBK"/>
          <w:sz w:val="44"/>
          <w:szCs w:val="44"/>
        </w:rPr>
      </w:pPr>
    </w:p>
    <w:p>
      <w:pPr>
        <w:spacing w:line="560" w:lineRule="exact"/>
        <w:jc w:val="center"/>
        <w:rPr>
          <w:rFonts w:ascii="Times New Roman" w:hAnsi="Times New Roman" w:eastAsia="方正小标宋_GBK"/>
          <w:sz w:val="44"/>
          <w:szCs w:val="44"/>
        </w:rPr>
      </w:pPr>
    </w:p>
    <w:p>
      <w:pPr>
        <w:spacing w:line="360" w:lineRule="exact"/>
        <w:rPr>
          <w:rFonts w:ascii="Times New Roman" w:hAnsi="Times New Roman" w:eastAsia="方正小标宋_GBK"/>
          <w:sz w:val="44"/>
          <w:szCs w:val="44"/>
        </w:rPr>
      </w:pPr>
    </w:p>
    <w:p>
      <w:pPr>
        <w:spacing w:line="560" w:lineRule="exact"/>
        <w:jc w:val="center"/>
        <w:rPr>
          <w:rFonts w:ascii="Times New Roman" w:hAnsi="Times New Roman" w:eastAsia="方正仿宋_GBK"/>
          <w:sz w:val="32"/>
          <w:szCs w:val="32"/>
        </w:rPr>
      </w:pPr>
      <w:r>
        <w:rPr>
          <w:rFonts w:ascii="Times New Roman" w:hAnsi="Times New Roman" w:eastAsia="方正仿宋_GBK"/>
          <w:sz w:val="32"/>
          <w:szCs w:val="32"/>
        </w:rPr>
        <w:t>(第</w:t>
      </w:r>
      <w:r>
        <w:rPr>
          <w:rFonts w:hint="eastAsia" w:ascii="Times New Roman" w:hAnsi="Times New Roman" w:eastAsia="方正仿宋_GBK"/>
          <w:sz w:val="32"/>
          <w:szCs w:val="32"/>
        </w:rPr>
        <w:t>15</w:t>
      </w:r>
      <w:r>
        <w:rPr>
          <w:rFonts w:ascii="Times New Roman" w:hAnsi="Times New Roman" w:eastAsia="方正仿宋_GBK"/>
          <w:sz w:val="32"/>
          <w:szCs w:val="32"/>
        </w:rPr>
        <w:t>期)</w:t>
      </w:r>
    </w:p>
    <w:p>
      <w:pPr>
        <w:spacing w:line="560" w:lineRule="atLeast"/>
        <w:jc w:val="center"/>
        <w:rPr>
          <w:rFonts w:ascii="Times New Roman" w:hAnsi="Times New Roman" w:eastAsia="方正仿宋_GBK"/>
          <w:sz w:val="32"/>
          <w:szCs w:val="32"/>
        </w:rPr>
      </w:pPr>
      <w:r>
        <w:rPr>
          <w:rFonts w:ascii="Times New Roman" w:hAnsi="Times New Roman" w:eastAsia="方正仿宋_GBK"/>
          <w:sz w:val="32"/>
          <w:szCs w:val="32"/>
        </w:rPr>
        <w:t>重庆市沙坪坝区人民政府督查办     202</w:t>
      </w:r>
      <w:r>
        <w:rPr>
          <w:rFonts w:hint="eastAsia" w:ascii="Times New Roman" w:hAnsi="Times New Roman" w:eastAsia="方正仿宋_GBK"/>
          <w:sz w:val="32"/>
          <w:szCs w:val="32"/>
        </w:rPr>
        <w:t>1</w:t>
      </w:r>
      <w:r>
        <w:rPr>
          <w:rFonts w:ascii="Times New Roman" w:hAnsi="Times New Roman" w:eastAsia="方正仿宋_GBK"/>
          <w:sz w:val="32"/>
          <w:szCs w:val="32"/>
        </w:rPr>
        <w:t>年4月</w:t>
      </w:r>
      <w:r>
        <w:rPr>
          <w:rFonts w:hint="eastAsia" w:ascii="Times New Roman" w:hAnsi="Times New Roman" w:eastAsia="方正仿宋_GBK"/>
          <w:sz w:val="32"/>
          <w:szCs w:val="32"/>
        </w:rPr>
        <w:t>8</w:t>
      </w:r>
      <w:r>
        <w:rPr>
          <w:rFonts w:ascii="Times New Roman" w:hAnsi="Times New Roman" w:eastAsia="方正仿宋_GBK"/>
          <w:sz w:val="32"/>
          <w:szCs w:val="32"/>
        </w:rPr>
        <w:t>日</w:t>
      </w:r>
    </w:p>
    <w:p>
      <w:pPr>
        <w:spacing w:line="560" w:lineRule="exact"/>
        <w:jc w:val="center"/>
        <w:rPr>
          <w:rFonts w:ascii="Times New Roman" w:hAnsi="Times New Roman" w:eastAsia="方正小标宋_GBK"/>
          <w:sz w:val="44"/>
          <w:szCs w:val="44"/>
        </w:rPr>
      </w:pPr>
    </w:p>
    <w:p>
      <w:pPr>
        <w:spacing w:line="600" w:lineRule="exact"/>
        <w:jc w:val="center"/>
        <w:rPr>
          <w:rFonts w:ascii="Times New Roman" w:hAnsi="Times New Roman" w:eastAsia="方正小标宋_GBK"/>
          <w:sz w:val="44"/>
          <w:szCs w:val="36"/>
        </w:rPr>
      </w:pPr>
      <w:r>
        <w:rPr>
          <w:rFonts w:ascii="Times New Roman" w:hAnsi="Times New Roman" w:eastAsia="方正小标宋_GBK"/>
          <w:sz w:val="44"/>
          <w:szCs w:val="36"/>
        </w:rPr>
        <w:t>重庆市沙坪坝区人民政府督查办</w:t>
      </w:r>
    </w:p>
    <w:p>
      <w:pPr>
        <w:spacing w:line="600" w:lineRule="exact"/>
        <w:jc w:val="center"/>
        <w:rPr>
          <w:rFonts w:ascii="Times New Roman" w:hAnsi="Times New Roman" w:eastAsia="方正小标宋_GBK"/>
          <w:sz w:val="44"/>
          <w:szCs w:val="36"/>
        </w:rPr>
      </w:pPr>
      <w:r>
        <w:rPr>
          <w:rFonts w:ascii="Times New Roman" w:hAnsi="Times New Roman" w:eastAsia="方正小标宋_GBK"/>
          <w:sz w:val="44"/>
          <w:szCs w:val="36"/>
        </w:rPr>
        <w:t>关于202</w:t>
      </w:r>
      <w:r>
        <w:rPr>
          <w:rFonts w:hint="eastAsia" w:ascii="Times New Roman" w:hAnsi="Times New Roman" w:eastAsia="方正小标宋_GBK"/>
          <w:sz w:val="44"/>
          <w:szCs w:val="36"/>
        </w:rPr>
        <w:t>1</w:t>
      </w:r>
      <w:r>
        <w:rPr>
          <w:rFonts w:ascii="Times New Roman" w:hAnsi="Times New Roman" w:eastAsia="方正小标宋_GBK"/>
          <w:sz w:val="44"/>
          <w:szCs w:val="36"/>
        </w:rPr>
        <w:t>年区政府工作报告重点任务一季度推进情况的报告</w:t>
      </w:r>
    </w:p>
    <w:p>
      <w:pPr>
        <w:spacing w:line="600" w:lineRule="exact"/>
        <w:rPr>
          <w:rFonts w:ascii="Times New Roman" w:hAnsi="Times New Roman" w:eastAsia="方正小标宋_GBK"/>
          <w:sz w:val="36"/>
          <w:szCs w:val="36"/>
        </w:rPr>
      </w:pPr>
    </w:p>
    <w:p>
      <w:pPr>
        <w:spacing w:line="620" w:lineRule="exact"/>
        <w:rPr>
          <w:rFonts w:ascii="Times New Roman" w:hAnsi="Times New Roman" w:eastAsia="方正仿宋_GBK"/>
          <w:sz w:val="36"/>
          <w:szCs w:val="36"/>
        </w:rPr>
      </w:pPr>
      <w:r>
        <w:rPr>
          <w:rFonts w:ascii="Times New Roman" w:hAnsi="Times New Roman" w:eastAsia="方正仿宋_GBK"/>
          <w:sz w:val="36"/>
          <w:szCs w:val="36"/>
        </w:rPr>
        <w:t>区政府：</w:t>
      </w:r>
    </w:p>
    <w:p>
      <w:pPr>
        <w:spacing w:line="620" w:lineRule="exact"/>
        <w:ind w:firstLine="720" w:firstLineChars="200"/>
        <w:rPr>
          <w:rFonts w:ascii="Times New Roman" w:hAnsi="Times New Roman" w:eastAsia="方正仿宋_GBK"/>
          <w:sz w:val="36"/>
          <w:szCs w:val="36"/>
        </w:rPr>
      </w:pPr>
      <w:r>
        <w:rPr>
          <w:rFonts w:ascii="Times New Roman" w:hAnsi="Times New Roman" w:eastAsia="方正仿宋_GBK"/>
          <w:sz w:val="36"/>
          <w:szCs w:val="36"/>
        </w:rPr>
        <w:t>按照区政府工作安排，区政府督查办对202</w:t>
      </w:r>
      <w:r>
        <w:rPr>
          <w:rFonts w:hint="eastAsia" w:ascii="Times New Roman" w:hAnsi="Times New Roman" w:eastAsia="方正仿宋_GBK"/>
          <w:sz w:val="36"/>
          <w:szCs w:val="36"/>
        </w:rPr>
        <w:t>1</w:t>
      </w:r>
      <w:r>
        <w:rPr>
          <w:rFonts w:ascii="Times New Roman" w:hAnsi="Times New Roman" w:eastAsia="方正仿宋_GBK"/>
          <w:sz w:val="36"/>
          <w:szCs w:val="36"/>
        </w:rPr>
        <w:t>年政府工作报告重点工作任务一季度推进情况进行了汇总，现将具体情况报告如下。</w:t>
      </w:r>
    </w:p>
    <w:p>
      <w:pPr>
        <w:spacing w:line="620" w:lineRule="exact"/>
        <w:ind w:firstLine="720" w:firstLineChars="200"/>
        <w:rPr>
          <w:rFonts w:ascii="Times New Roman" w:hAnsi="Times New Roman" w:eastAsia="方正黑体_GBK"/>
          <w:sz w:val="36"/>
          <w:szCs w:val="36"/>
        </w:rPr>
      </w:pPr>
      <w:r>
        <w:rPr>
          <w:rFonts w:ascii="Times New Roman" w:hAnsi="Times New Roman" w:eastAsia="方正黑体_GBK"/>
          <w:sz w:val="36"/>
          <w:szCs w:val="36"/>
        </w:rPr>
        <w:t>一、10项经济社会发展预期目标情况</w:t>
      </w:r>
    </w:p>
    <w:p>
      <w:pPr>
        <w:spacing w:line="620" w:lineRule="exact"/>
        <w:ind w:firstLine="720" w:firstLineChars="200"/>
        <w:rPr>
          <w:rFonts w:ascii="Times New Roman" w:hAnsi="Times New Roman" w:eastAsia="方正仿宋_GBK"/>
          <w:sz w:val="36"/>
          <w:szCs w:val="36"/>
        </w:rPr>
      </w:pPr>
      <w:r>
        <w:rPr>
          <w:rFonts w:hint="eastAsia" w:ascii="Times New Roman" w:hAnsi="Times New Roman" w:eastAsia="方正仿宋_GBK"/>
          <w:sz w:val="36"/>
          <w:szCs w:val="36"/>
        </w:rPr>
        <w:t>因去年</w:t>
      </w:r>
      <w:r>
        <w:rPr>
          <w:rFonts w:ascii="Times New Roman" w:hAnsi="Times New Roman" w:eastAsia="方正仿宋_GBK"/>
          <w:sz w:val="36"/>
          <w:szCs w:val="36"/>
        </w:rPr>
        <w:t>受疫情影响</w:t>
      </w:r>
      <w:r>
        <w:rPr>
          <w:rFonts w:hint="eastAsia" w:ascii="Times New Roman" w:hAnsi="Times New Roman" w:eastAsia="方正仿宋_GBK"/>
          <w:sz w:val="36"/>
          <w:szCs w:val="36"/>
        </w:rPr>
        <w:t>，基数较低</w:t>
      </w:r>
      <w:r>
        <w:rPr>
          <w:rFonts w:ascii="Times New Roman" w:hAnsi="Times New Roman" w:eastAsia="方正仿宋_GBK"/>
          <w:sz w:val="36"/>
          <w:szCs w:val="36"/>
        </w:rPr>
        <w:t>，</w:t>
      </w:r>
      <w:r>
        <w:rPr>
          <w:rFonts w:hint="eastAsia" w:ascii="Times New Roman" w:hAnsi="Times New Roman" w:eastAsia="方正仿宋_GBK"/>
          <w:sz w:val="36"/>
          <w:szCs w:val="36"/>
        </w:rPr>
        <w:t>今年</w:t>
      </w:r>
      <w:r>
        <w:rPr>
          <w:rFonts w:hint="eastAsia" w:ascii="Times New Roman" w:hAnsi="Times New Roman" w:eastAsia="方正仿宋_GBK"/>
          <w:b/>
          <w:sz w:val="36"/>
          <w:szCs w:val="36"/>
        </w:rPr>
        <w:t>10</w:t>
      </w:r>
      <w:r>
        <w:rPr>
          <w:rFonts w:ascii="Times New Roman" w:hAnsi="Times New Roman" w:eastAsia="方正仿宋_GBK"/>
          <w:b/>
          <w:sz w:val="36"/>
          <w:szCs w:val="36"/>
        </w:rPr>
        <w:t>项指标</w:t>
      </w:r>
      <w:r>
        <w:rPr>
          <w:rFonts w:hint="eastAsia" w:ascii="Times New Roman" w:hAnsi="Times New Roman" w:eastAsia="方正仿宋_GBK"/>
          <w:sz w:val="36"/>
          <w:szCs w:val="36"/>
        </w:rPr>
        <w:t>均</w:t>
      </w:r>
      <w:r>
        <w:rPr>
          <w:rFonts w:ascii="Times New Roman" w:hAnsi="Times New Roman" w:eastAsia="方正仿宋_GBK"/>
          <w:sz w:val="36"/>
          <w:szCs w:val="36"/>
        </w:rPr>
        <w:t>符合预期目标，</w:t>
      </w:r>
      <w:r>
        <w:rPr>
          <w:rFonts w:hint="eastAsia" w:ascii="Times New Roman" w:hAnsi="Times New Roman" w:eastAsia="方正仿宋_GBK"/>
          <w:sz w:val="36"/>
          <w:szCs w:val="36"/>
        </w:rPr>
        <w:t>其中，</w:t>
      </w:r>
      <w:r>
        <w:rPr>
          <w:rFonts w:ascii="Times New Roman" w:hAnsi="Times New Roman" w:eastAsia="方正仿宋_GBK"/>
          <w:b/>
          <w:sz w:val="36"/>
          <w:szCs w:val="36"/>
        </w:rPr>
        <w:t>地区生产总值</w:t>
      </w:r>
      <w:r>
        <w:rPr>
          <w:rFonts w:hint="eastAsia" w:ascii="Times New Roman" w:hAnsi="Times New Roman" w:eastAsia="方正仿宋_GBK"/>
          <w:b/>
          <w:sz w:val="36"/>
          <w:szCs w:val="36"/>
        </w:rPr>
        <w:t>、固定资产投资总额</w:t>
      </w:r>
      <w:r>
        <w:rPr>
          <w:rFonts w:hint="eastAsia" w:ascii="Times New Roman" w:hAnsi="Times New Roman" w:eastAsia="方正仿宋_GBK"/>
          <w:sz w:val="36"/>
          <w:szCs w:val="36"/>
        </w:rPr>
        <w:t>2项指标增长率均预计在20%左右，</w:t>
      </w:r>
      <w:r>
        <w:rPr>
          <w:rFonts w:hint="eastAsia" w:ascii="Times New Roman" w:hAnsi="Times New Roman" w:eastAsia="方正仿宋_GBK"/>
          <w:b/>
          <w:sz w:val="36"/>
          <w:szCs w:val="36"/>
        </w:rPr>
        <w:t>工业增加值、进出口总额、一般公共预算收入、税收收入</w:t>
      </w:r>
      <w:r>
        <w:rPr>
          <w:rFonts w:hint="eastAsia" w:ascii="Times New Roman" w:hAnsi="Times New Roman" w:eastAsia="方正仿宋_GBK"/>
          <w:sz w:val="36"/>
          <w:szCs w:val="36"/>
        </w:rPr>
        <w:t>等4项指标增长率均预计在30%左右，</w:t>
      </w:r>
      <w:r>
        <w:rPr>
          <w:rFonts w:hint="eastAsia" w:ascii="Times New Roman" w:hAnsi="Times New Roman" w:eastAsia="方正仿宋_GBK"/>
          <w:b/>
          <w:sz w:val="36"/>
          <w:szCs w:val="36"/>
        </w:rPr>
        <w:t>社会消费品零售总额</w:t>
      </w:r>
      <w:r>
        <w:rPr>
          <w:rFonts w:hint="eastAsia" w:ascii="Times New Roman" w:hAnsi="Times New Roman" w:eastAsia="方正仿宋_GBK"/>
          <w:sz w:val="36"/>
          <w:szCs w:val="36"/>
        </w:rPr>
        <w:t>同比增长78.1%，</w:t>
      </w:r>
      <w:r>
        <w:rPr>
          <w:rFonts w:hint="eastAsia" w:ascii="Times New Roman" w:hAnsi="Times New Roman" w:eastAsia="方正仿宋_GBK"/>
          <w:b/>
          <w:sz w:val="36"/>
          <w:szCs w:val="36"/>
        </w:rPr>
        <w:t>居民收入增长与经济增长基本同步、空气质量、节能减排降碳</w:t>
      </w:r>
      <w:r>
        <w:rPr>
          <w:rFonts w:hint="eastAsia" w:ascii="Times New Roman" w:hAnsi="Times New Roman" w:eastAsia="方正仿宋_GBK"/>
          <w:sz w:val="36"/>
          <w:szCs w:val="36"/>
        </w:rPr>
        <w:t>等3项任务一季度进展符合时间节点要求，预计能够完成年度目标任务</w:t>
      </w:r>
      <w:r>
        <w:rPr>
          <w:rFonts w:ascii="Times New Roman" w:hAnsi="Times New Roman" w:eastAsia="方正仿宋_GBK"/>
          <w:sz w:val="36"/>
          <w:szCs w:val="36"/>
        </w:rPr>
        <w:t>。</w:t>
      </w:r>
    </w:p>
    <w:p>
      <w:pPr>
        <w:spacing w:line="620" w:lineRule="exact"/>
        <w:ind w:firstLine="720" w:firstLineChars="200"/>
        <w:rPr>
          <w:rFonts w:ascii="Times New Roman" w:hAnsi="Times New Roman" w:eastAsia="方正黑体_GBK"/>
          <w:sz w:val="36"/>
          <w:szCs w:val="36"/>
        </w:rPr>
      </w:pPr>
      <w:r>
        <w:rPr>
          <w:rFonts w:ascii="Times New Roman" w:hAnsi="Times New Roman" w:eastAsia="方正黑体_GBK"/>
          <w:sz w:val="36"/>
          <w:szCs w:val="36"/>
        </w:rPr>
        <w:t>二、10项区级重点民生实事任务进展情况</w:t>
      </w:r>
    </w:p>
    <w:p>
      <w:pPr>
        <w:spacing w:line="620" w:lineRule="exact"/>
        <w:ind w:firstLine="645"/>
        <w:rPr>
          <w:rFonts w:ascii="Times New Roman" w:hAnsi="Times New Roman" w:eastAsia="方正仿宋_GBK"/>
          <w:sz w:val="36"/>
          <w:szCs w:val="36"/>
        </w:rPr>
      </w:pPr>
      <w:r>
        <w:rPr>
          <w:rFonts w:ascii="Times New Roman" w:hAnsi="Times New Roman" w:eastAsia="方正仿宋_GBK"/>
          <w:sz w:val="36"/>
          <w:szCs w:val="36"/>
        </w:rPr>
        <w:t>10项区级重点民生实事任务一季度正常推进（详见附件2）。其中，</w:t>
      </w:r>
      <w:r>
        <w:rPr>
          <w:rFonts w:hint="eastAsia" w:ascii="Times New Roman" w:hAnsi="Times New Roman" w:eastAsia="方正仿宋_GBK"/>
          <w:sz w:val="36"/>
          <w:szCs w:val="36"/>
        </w:rPr>
        <w:t>老旧小区改造、公共停车设施建设、“清水绿岸”治理</w:t>
      </w:r>
      <w:r>
        <w:rPr>
          <w:rFonts w:ascii="Times New Roman" w:hAnsi="Times New Roman" w:eastAsia="方正仿宋_GBK"/>
          <w:sz w:val="36"/>
          <w:szCs w:val="36"/>
        </w:rPr>
        <w:t>等</w:t>
      </w:r>
      <w:r>
        <w:rPr>
          <w:rFonts w:hint="eastAsia" w:ascii="Times New Roman" w:hAnsi="Times New Roman" w:eastAsia="方正仿宋_GBK"/>
          <w:sz w:val="36"/>
          <w:szCs w:val="36"/>
        </w:rPr>
        <w:t>8</w:t>
      </w:r>
      <w:r>
        <w:rPr>
          <w:rFonts w:ascii="Times New Roman" w:hAnsi="Times New Roman" w:eastAsia="方正仿宋_GBK"/>
          <w:sz w:val="36"/>
          <w:szCs w:val="36"/>
        </w:rPr>
        <w:t>项民生实事已进场施工。</w:t>
      </w:r>
    </w:p>
    <w:p>
      <w:pPr>
        <w:spacing w:line="620" w:lineRule="exact"/>
        <w:ind w:firstLine="645"/>
        <w:rPr>
          <w:rFonts w:ascii="Times New Roman" w:hAnsi="Times New Roman" w:eastAsia="方正仿宋_GBK"/>
          <w:sz w:val="36"/>
          <w:szCs w:val="36"/>
        </w:rPr>
      </w:pPr>
      <w:r>
        <w:rPr>
          <w:rFonts w:ascii="Times New Roman" w:hAnsi="Times New Roman" w:eastAsia="方正仿宋_GBK"/>
          <w:sz w:val="36"/>
          <w:szCs w:val="36"/>
        </w:rPr>
        <w:t>剩余</w:t>
      </w:r>
      <w:r>
        <w:rPr>
          <w:rFonts w:hint="eastAsia" w:ascii="Times New Roman" w:hAnsi="Times New Roman" w:eastAsia="方正仿宋_GBK"/>
          <w:sz w:val="36"/>
          <w:szCs w:val="36"/>
        </w:rPr>
        <w:t>农村饮水安全工程、老旧电梯改造2</w:t>
      </w:r>
      <w:r>
        <w:rPr>
          <w:rFonts w:ascii="Times New Roman" w:hAnsi="Times New Roman" w:eastAsia="方正仿宋_GBK"/>
          <w:sz w:val="36"/>
          <w:szCs w:val="36"/>
        </w:rPr>
        <w:t>项</w:t>
      </w:r>
      <w:r>
        <w:rPr>
          <w:rFonts w:hint="eastAsia" w:ascii="Times New Roman" w:hAnsi="Times New Roman" w:eastAsia="方正仿宋_GBK"/>
          <w:sz w:val="36"/>
          <w:szCs w:val="36"/>
        </w:rPr>
        <w:t>任务</w:t>
      </w:r>
      <w:r>
        <w:rPr>
          <w:rFonts w:ascii="Times New Roman" w:hAnsi="Times New Roman" w:eastAsia="方正仿宋_GBK"/>
          <w:sz w:val="36"/>
          <w:szCs w:val="36"/>
        </w:rPr>
        <w:t>暂未启动施工。</w:t>
      </w:r>
      <w:r>
        <w:rPr>
          <w:rFonts w:hint="eastAsia" w:ascii="Times New Roman" w:hAnsi="Times New Roman" w:eastAsia="方正仿宋_GBK"/>
          <w:sz w:val="36"/>
          <w:szCs w:val="36"/>
        </w:rPr>
        <w:t>其中，</w:t>
      </w:r>
      <w:r>
        <w:rPr>
          <w:rFonts w:ascii="Times New Roman" w:hAnsi="Times New Roman" w:eastAsia="方正仿宋_GBK"/>
          <w:sz w:val="36"/>
          <w:szCs w:val="36"/>
        </w:rPr>
        <w:t>目前，</w:t>
      </w:r>
      <w:r>
        <w:rPr>
          <w:rFonts w:hint="eastAsia" w:ascii="Times New Roman" w:hAnsi="Times New Roman" w:eastAsia="方正仿宋_GBK"/>
          <w:sz w:val="36"/>
          <w:szCs w:val="36"/>
        </w:rPr>
        <w:t>农村饮水安全工程，大学城水务公司正在向上级单位申请立项，并同步编制实施方案及施工图等；老旧电梯改造，已完成方案设计，拟于4月中旬组织需求摸底。</w:t>
      </w:r>
    </w:p>
    <w:p>
      <w:pPr>
        <w:spacing w:line="620" w:lineRule="exact"/>
        <w:ind w:firstLine="720" w:firstLineChars="200"/>
        <w:rPr>
          <w:rFonts w:ascii="Times New Roman" w:hAnsi="Times New Roman" w:eastAsia="方正黑体_GBK"/>
          <w:sz w:val="36"/>
          <w:szCs w:val="36"/>
        </w:rPr>
      </w:pPr>
      <w:r>
        <w:rPr>
          <w:rFonts w:ascii="Times New Roman" w:hAnsi="Times New Roman" w:eastAsia="方正黑体_GBK"/>
          <w:sz w:val="36"/>
          <w:szCs w:val="36"/>
        </w:rPr>
        <w:t>三、</w:t>
      </w:r>
      <w:r>
        <w:rPr>
          <w:rFonts w:hint="eastAsia" w:ascii="Times New Roman" w:hAnsi="Times New Roman" w:eastAsia="方正黑体_GBK"/>
          <w:sz w:val="36"/>
          <w:szCs w:val="36"/>
        </w:rPr>
        <w:t>137</w:t>
      </w:r>
      <w:r>
        <w:rPr>
          <w:rFonts w:ascii="Times New Roman" w:hAnsi="Times New Roman" w:eastAsia="方正黑体_GBK"/>
          <w:sz w:val="36"/>
          <w:szCs w:val="36"/>
        </w:rPr>
        <w:t>项重点工作任务进展情况</w:t>
      </w:r>
    </w:p>
    <w:p>
      <w:pPr>
        <w:spacing w:line="620" w:lineRule="exact"/>
        <w:ind w:firstLine="720" w:firstLineChars="200"/>
        <w:rPr>
          <w:rFonts w:ascii="Times New Roman" w:hAnsi="Times New Roman" w:eastAsia="方正仿宋_GBK"/>
          <w:sz w:val="36"/>
          <w:szCs w:val="36"/>
        </w:rPr>
      </w:pPr>
      <w:r>
        <w:rPr>
          <w:rFonts w:ascii="Times New Roman" w:hAnsi="Times New Roman" w:eastAsia="方正仿宋_GBK"/>
          <w:sz w:val="36"/>
          <w:szCs w:val="36"/>
        </w:rPr>
        <w:t>重点工作任务中，1</w:t>
      </w:r>
      <w:r>
        <w:rPr>
          <w:rFonts w:hint="eastAsia" w:ascii="Times New Roman" w:hAnsi="Times New Roman" w:eastAsia="方正仿宋_GBK"/>
          <w:sz w:val="36"/>
          <w:szCs w:val="36"/>
        </w:rPr>
        <w:t>37</w:t>
      </w:r>
      <w:r>
        <w:rPr>
          <w:rFonts w:ascii="Times New Roman" w:hAnsi="Times New Roman" w:eastAsia="方正仿宋_GBK"/>
          <w:sz w:val="36"/>
          <w:szCs w:val="36"/>
        </w:rPr>
        <w:t>项任务</w:t>
      </w:r>
      <w:r>
        <w:rPr>
          <w:rFonts w:hint="eastAsia" w:ascii="Times New Roman" w:hAnsi="Times New Roman" w:eastAsia="方正仿宋_GBK"/>
          <w:sz w:val="36"/>
          <w:szCs w:val="36"/>
        </w:rPr>
        <w:t>均</w:t>
      </w:r>
      <w:r>
        <w:rPr>
          <w:rFonts w:ascii="Times New Roman" w:hAnsi="Times New Roman" w:eastAsia="方正仿宋_GBK"/>
          <w:sz w:val="36"/>
          <w:szCs w:val="36"/>
        </w:rPr>
        <w:t>正常推进，预计能够完成年度任务（详见附件3）。</w:t>
      </w:r>
    </w:p>
    <w:p>
      <w:pPr>
        <w:spacing w:line="620" w:lineRule="exact"/>
        <w:ind w:firstLine="720" w:firstLineChars="200"/>
        <w:rPr>
          <w:rFonts w:ascii="Times New Roman" w:hAnsi="Times New Roman" w:eastAsia="方正仿宋_GBK"/>
          <w:sz w:val="36"/>
          <w:szCs w:val="36"/>
        </w:rPr>
      </w:pPr>
    </w:p>
    <w:p>
      <w:pPr>
        <w:spacing w:line="620" w:lineRule="exact"/>
        <w:ind w:firstLine="720" w:firstLineChars="200"/>
        <w:rPr>
          <w:rFonts w:ascii="Times New Roman" w:hAnsi="Times New Roman" w:eastAsia="方正仿宋_GBK"/>
          <w:sz w:val="36"/>
          <w:szCs w:val="36"/>
        </w:rPr>
      </w:pPr>
      <w:r>
        <w:rPr>
          <w:rFonts w:ascii="Times New Roman" w:hAnsi="Times New Roman" w:eastAsia="方正仿宋_GBK"/>
          <w:sz w:val="36"/>
          <w:szCs w:val="36"/>
        </w:rPr>
        <w:t>附件：1.</w:t>
      </w:r>
      <w:r>
        <w:rPr>
          <w:rFonts w:hint="eastAsia" w:ascii="Times New Roman" w:hAnsi="Times New Roman" w:eastAsia="方正仿宋_GBK"/>
          <w:spacing w:val="-20"/>
          <w:sz w:val="36"/>
          <w:szCs w:val="36"/>
        </w:rPr>
        <w:t>经济社会发展</w:t>
      </w:r>
      <w:r>
        <w:rPr>
          <w:rFonts w:ascii="Times New Roman" w:hAnsi="Times New Roman" w:eastAsia="方正仿宋_GBK"/>
          <w:spacing w:val="-20"/>
          <w:sz w:val="36"/>
          <w:szCs w:val="36"/>
        </w:rPr>
        <w:t>10项预期目标任务进展情况表</w:t>
      </w:r>
    </w:p>
    <w:p>
      <w:pPr>
        <w:spacing w:line="620" w:lineRule="exact"/>
        <w:ind w:firstLine="1800" w:firstLineChars="500"/>
        <w:rPr>
          <w:rFonts w:ascii="Times New Roman" w:hAnsi="Times New Roman" w:eastAsia="方正仿宋_GBK"/>
          <w:sz w:val="36"/>
          <w:szCs w:val="36"/>
        </w:rPr>
      </w:pPr>
      <w:r>
        <w:rPr>
          <w:rFonts w:ascii="Times New Roman" w:hAnsi="Times New Roman" w:eastAsia="方正仿宋_GBK"/>
          <w:sz w:val="36"/>
          <w:szCs w:val="36"/>
        </w:rPr>
        <w:t>2.区级重点民生实事任务</w:t>
      </w:r>
      <w:r>
        <w:rPr>
          <w:rFonts w:hint="eastAsia" w:ascii="Times New Roman" w:hAnsi="Times New Roman" w:eastAsia="方正仿宋_GBK"/>
          <w:sz w:val="36"/>
          <w:szCs w:val="36"/>
        </w:rPr>
        <w:t>进展</w:t>
      </w:r>
      <w:r>
        <w:rPr>
          <w:rFonts w:ascii="Times New Roman" w:hAnsi="Times New Roman" w:eastAsia="方正仿宋_GBK"/>
          <w:sz w:val="36"/>
          <w:szCs w:val="36"/>
        </w:rPr>
        <w:t>情况表</w:t>
      </w:r>
    </w:p>
    <w:p>
      <w:pPr>
        <w:spacing w:line="620" w:lineRule="exact"/>
        <w:ind w:firstLine="1800" w:firstLineChars="500"/>
        <w:rPr>
          <w:rFonts w:ascii="Times New Roman" w:hAnsi="Times New Roman" w:eastAsia="方正仿宋_GBK"/>
          <w:sz w:val="36"/>
          <w:szCs w:val="36"/>
        </w:rPr>
      </w:pPr>
      <w:r>
        <w:rPr>
          <w:rFonts w:ascii="Times New Roman" w:hAnsi="Times New Roman" w:eastAsia="方正仿宋_GBK"/>
          <w:sz w:val="36"/>
          <w:szCs w:val="36"/>
        </w:rPr>
        <w:t xml:space="preserve">3. </w:t>
      </w:r>
      <w:r>
        <w:rPr>
          <w:rFonts w:hint="eastAsia" w:ascii="Times New Roman" w:hAnsi="Times New Roman" w:eastAsia="方正仿宋_GBK"/>
          <w:sz w:val="36"/>
          <w:szCs w:val="36"/>
        </w:rPr>
        <w:t>137</w:t>
      </w:r>
      <w:r>
        <w:rPr>
          <w:rFonts w:ascii="Times New Roman" w:hAnsi="Times New Roman" w:eastAsia="方正仿宋_GBK"/>
          <w:sz w:val="36"/>
          <w:szCs w:val="36"/>
        </w:rPr>
        <w:t>项重点工作任务进展情况表</w:t>
      </w:r>
    </w:p>
    <w:p>
      <w:pPr>
        <w:snapToGrid w:val="0"/>
        <w:spacing w:line="620" w:lineRule="exact"/>
        <w:rPr>
          <w:rFonts w:ascii="Times New Roman" w:hAnsi="Times New Roman" w:eastAsia="方正仿宋_GBK"/>
          <w:sz w:val="36"/>
          <w:szCs w:val="36"/>
        </w:rPr>
      </w:pPr>
    </w:p>
    <w:p>
      <w:pPr>
        <w:snapToGrid w:val="0"/>
        <w:spacing w:line="620" w:lineRule="exact"/>
        <w:rPr>
          <w:rFonts w:ascii="Times New Roman" w:hAnsi="Times New Roman" w:eastAsia="方正仿宋_GBK"/>
          <w:sz w:val="36"/>
          <w:szCs w:val="36"/>
        </w:rPr>
      </w:pPr>
    </w:p>
    <w:p>
      <w:pPr>
        <w:snapToGrid w:val="0"/>
        <w:spacing w:line="620" w:lineRule="exact"/>
        <w:rPr>
          <w:rFonts w:ascii="Times New Roman" w:hAnsi="Times New Roman" w:eastAsia="方正仿宋_GBK"/>
          <w:sz w:val="36"/>
          <w:szCs w:val="36"/>
        </w:rPr>
      </w:pPr>
    </w:p>
    <w:p>
      <w:pPr>
        <w:snapToGrid w:val="0"/>
        <w:spacing w:line="620" w:lineRule="exact"/>
        <w:ind w:firstLine="3240" w:firstLineChars="900"/>
        <w:rPr>
          <w:rFonts w:ascii="Times New Roman" w:hAnsi="Times New Roman" w:eastAsia="方正仿宋_GBK"/>
          <w:sz w:val="36"/>
          <w:szCs w:val="36"/>
        </w:rPr>
      </w:pPr>
      <w:r>
        <w:rPr>
          <w:rFonts w:ascii="Times New Roman" w:hAnsi="Times New Roman" w:eastAsia="方正仿宋_GBK"/>
          <w:sz w:val="36"/>
          <w:szCs w:val="36"/>
        </w:rPr>
        <w:t>重庆市沙坪坝区人民政府督查办</w:t>
      </w:r>
    </w:p>
    <w:p>
      <w:pPr>
        <w:snapToGrid w:val="0"/>
        <w:spacing w:line="620" w:lineRule="exact"/>
        <w:ind w:firstLine="4320" w:firstLineChars="1200"/>
        <w:rPr>
          <w:rFonts w:ascii="Times New Roman" w:hAnsi="Times New Roman" w:eastAsia="方正仿宋_GBK"/>
          <w:sz w:val="36"/>
          <w:szCs w:val="36"/>
        </w:rPr>
        <w:sectPr>
          <w:footerReference r:id="rId3" w:type="default"/>
          <w:footerReference r:id="rId4" w:type="even"/>
          <w:pgSz w:w="11906" w:h="16838"/>
          <w:pgMar w:top="2098" w:right="1474" w:bottom="1985" w:left="1588" w:header="851" w:footer="992" w:gutter="0"/>
          <w:cols w:space="720" w:num="1"/>
          <w:docGrid w:type="lines" w:linePitch="312" w:charSpace="0"/>
        </w:sectPr>
      </w:pPr>
      <w:r>
        <w:rPr>
          <w:rFonts w:ascii="Times New Roman" w:hAnsi="Times New Roman" w:eastAsia="方正仿宋_GBK"/>
          <w:sz w:val="36"/>
          <w:szCs w:val="36"/>
        </w:rPr>
        <w:t>202</w:t>
      </w:r>
      <w:r>
        <w:rPr>
          <w:rFonts w:hint="eastAsia" w:ascii="Times New Roman" w:hAnsi="Times New Roman" w:eastAsia="方正仿宋_GBK"/>
          <w:sz w:val="36"/>
          <w:szCs w:val="36"/>
        </w:rPr>
        <w:t>1</w:t>
      </w:r>
      <w:r>
        <w:rPr>
          <w:rFonts w:ascii="Times New Roman" w:hAnsi="Times New Roman" w:eastAsia="方正仿宋_GBK"/>
          <w:sz w:val="36"/>
          <w:szCs w:val="36"/>
        </w:rPr>
        <w:t>年4月</w:t>
      </w:r>
      <w:r>
        <w:rPr>
          <w:rFonts w:hint="eastAsia" w:ascii="Times New Roman" w:hAnsi="Times New Roman" w:eastAsia="方正仿宋_GBK"/>
          <w:sz w:val="36"/>
          <w:szCs w:val="36"/>
        </w:rPr>
        <w:t>8</w:t>
      </w:r>
      <w:r>
        <w:rPr>
          <w:rFonts w:ascii="Times New Roman" w:hAnsi="Times New Roman" w:eastAsia="方正仿宋_GBK"/>
          <w:sz w:val="36"/>
          <w:szCs w:val="36"/>
        </w:rPr>
        <w:t>日</w:t>
      </w:r>
    </w:p>
    <w:p>
      <w:pPr>
        <w:spacing w:line="560" w:lineRule="exact"/>
        <w:rPr>
          <w:rFonts w:ascii="Times New Roman" w:hAnsi="Times New Roman" w:eastAsia="方正黑体_GBK"/>
          <w:sz w:val="44"/>
          <w:szCs w:val="44"/>
        </w:rPr>
      </w:pPr>
      <w:r>
        <w:rPr>
          <w:rFonts w:ascii="Times New Roman" w:hAnsi="Times New Roman" w:eastAsia="方正黑体_GBK"/>
          <w:sz w:val="32"/>
          <w:szCs w:val="32"/>
        </w:rPr>
        <w:t>附件1</w:t>
      </w:r>
    </w:p>
    <w:p>
      <w:pPr>
        <w:spacing w:line="56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经济社会发展10项预期目标任务进展情况表</w:t>
      </w:r>
    </w:p>
    <w:tbl>
      <w:tblPr>
        <w:tblStyle w:val="8"/>
        <w:tblW w:w="19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4860"/>
        <w:gridCol w:w="2853"/>
        <w:gridCol w:w="10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blHeader/>
          <w:jc w:val="center"/>
        </w:trPr>
        <w:tc>
          <w:tcPr>
            <w:tcW w:w="276" w:type="pct"/>
            <w:shd w:val="clear" w:color="auto" w:fill="auto"/>
            <w:vAlign w:val="center"/>
          </w:tcPr>
          <w:p>
            <w:pPr>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序号</w:t>
            </w:r>
          </w:p>
        </w:tc>
        <w:tc>
          <w:tcPr>
            <w:tcW w:w="1271" w:type="pct"/>
            <w:shd w:val="clear" w:color="auto" w:fill="auto"/>
            <w:vAlign w:val="center"/>
          </w:tcPr>
          <w:p>
            <w:pPr>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预期目标</w:t>
            </w:r>
          </w:p>
        </w:tc>
        <w:tc>
          <w:tcPr>
            <w:tcW w:w="746" w:type="pct"/>
            <w:shd w:val="clear" w:color="auto" w:fill="auto"/>
            <w:vAlign w:val="center"/>
          </w:tcPr>
          <w:p>
            <w:pPr>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责任单位</w:t>
            </w:r>
          </w:p>
        </w:tc>
        <w:tc>
          <w:tcPr>
            <w:tcW w:w="2705" w:type="pct"/>
            <w:vAlign w:val="center"/>
          </w:tcPr>
          <w:p>
            <w:pPr>
              <w:spacing w:line="400" w:lineRule="exact"/>
              <w:jc w:val="center"/>
              <w:rPr>
                <w:rFonts w:ascii="Times New Roman" w:hAnsi="Times New Roman" w:eastAsia="方正黑体_GBK"/>
                <w:sz w:val="28"/>
                <w:szCs w:val="28"/>
              </w:rPr>
            </w:pPr>
            <w:r>
              <w:rPr>
                <w:rFonts w:hint="eastAsia" w:ascii="Times New Roman" w:hAnsi="Times New Roman" w:eastAsia="方正黑体_GBK"/>
                <w:sz w:val="28"/>
                <w:szCs w:val="24"/>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276" w:type="pct"/>
            <w:shd w:val="clear" w:color="auto" w:fill="auto"/>
            <w:vAlign w:val="center"/>
          </w:tcPr>
          <w:p>
            <w:pPr>
              <w:spacing w:line="5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1</w:t>
            </w:r>
          </w:p>
        </w:tc>
        <w:tc>
          <w:tcPr>
            <w:tcW w:w="1271" w:type="pct"/>
            <w:shd w:val="clear" w:color="auto" w:fill="auto"/>
            <w:vAlign w:val="center"/>
          </w:tcPr>
          <w:p>
            <w:pPr>
              <w:spacing w:line="560" w:lineRule="exact"/>
              <w:rPr>
                <w:rFonts w:ascii="Times New Roman" w:hAnsi="Times New Roman" w:eastAsia="方正仿宋_GBK"/>
                <w:kern w:val="0"/>
                <w:sz w:val="28"/>
                <w:szCs w:val="28"/>
              </w:rPr>
            </w:pPr>
            <w:r>
              <w:rPr>
                <w:rFonts w:ascii="Times New Roman" w:hAnsi="Times New Roman" w:eastAsia="方正仿宋_GBK"/>
                <w:kern w:val="0"/>
                <w:sz w:val="28"/>
                <w:szCs w:val="28"/>
              </w:rPr>
              <w:t>地区生产总值增长6%以上</w:t>
            </w:r>
          </w:p>
        </w:tc>
        <w:tc>
          <w:tcPr>
            <w:tcW w:w="746" w:type="pct"/>
            <w:shd w:val="clear" w:color="auto" w:fill="auto"/>
            <w:vAlign w:val="center"/>
          </w:tcPr>
          <w:p>
            <w:pPr>
              <w:spacing w:line="5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区发展改革委</w:t>
            </w:r>
          </w:p>
        </w:tc>
        <w:tc>
          <w:tcPr>
            <w:tcW w:w="2705" w:type="pct"/>
            <w:vAlign w:val="center"/>
          </w:tcPr>
          <w:p>
            <w:pPr>
              <w:spacing w:line="560" w:lineRule="exact"/>
              <w:rPr>
                <w:rFonts w:ascii="Times New Roman" w:hAnsi="Times New Roman" w:eastAsia="方正仿宋_GBK"/>
                <w:kern w:val="0"/>
                <w:sz w:val="28"/>
                <w:szCs w:val="28"/>
              </w:rPr>
            </w:pPr>
            <w:r>
              <w:rPr>
                <w:rFonts w:hint="eastAsia" w:ascii="Times New Roman" w:hAnsi="Times New Roman" w:eastAsia="方正仿宋_GBK"/>
                <w:kern w:val="0"/>
                <w:sz w:val="28"/>
                <w:szCs w:val="28"/>
              </w:rPr>
              <w:t>预计一季度GDP增长20%左右。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276" w:type="pct"/>
            <w:shd w:val="clear" w:color="auto" w:fill="auto"/>
            <w:vAlign w:val="center"/>
          </w:tcPr>
          <w:p>
            <w:pPr>
              <w:spacing w:line="5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2</w:t>
            </w:r>
          </w:p>
        </w:tc>
        <w:tc>
          <w:tcPr>
            <w:tcW w:w="1271" w:type="pct"/>
            <w:shd w:val="clear" w:color="auto" w:fill="auto"/>
            <w:vAlign w:val="center"/>
          </w:tcPr>
          <w:p>
            <w:pPr>
              <w:spacing w:line="560" w:lineRule="exact"/>
              <w:rPr>
                <w:rFonts w:ascii="Times New Roman" w:hAnsi="Times New Roman" w:eastAsia="方正仿宋_GBK"/>
                <w:kern w:val="0"/>
                <w:sz w:val="28"/>
                <w:szCs w:val="28"/>
              </w:rPr>
            </w:pPr>
            <w:r>
              <w:rPr>
                <w:rFonts w:ascii="Times New Roman" w:hAnsi="Times New Roman" w:eastAsia="方正仿宋_GBK"/>
                <w:kern w:val="0"/>
                <w:sz w:val="28"/>
                <w:szCs w:val="28"/>
              </w:rPr>
              <w:t>固定资产投资总额增长8%</w:t>
            </w:r>
          </w:p>
        </w:tc>
        <w:tc>
          <w:tcPr>
            <w:tcW w:w="746" w:type="pct"/>
            <w:shd w:val="clear" w:color="auto" w:fill="auto"/>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kern w:val="0"/>
                <w:sz w:val="28"/>
                <w:szCs w:val="28"/>
              </w:rPr>
              <w:t>区发展改革委</w:t>
            </w:r>
          </w:p>
        </w:tc>
        <w:tc>
          <w:tcPr>
            <w:tcW w:w="2705" w:type="pct"/>
            <w:vAlign w:val="center"/>
          </w:tcPr>
          <w:p>
            <w:pPr>
              <w:spacing w:line="560" w:lineRule="exact"/>
              <w:rPr>
                <w:rFonts w:ascii="Times New Roman" w:hAnsi="Times New Roman" w:eastAsia="方正仿宋_GBK"/>
                <w:kern w:val="0"/>
                <w:sz w:val="28"/>
                <w:szCs w:val="28"/>
              </w:rPr>
            </w:pPr>
            <w:r>
              <w:rPr>
                <w:rFonts w:hint="eastAsia" w:ascii="Times New Roman" w:hAnsi="Times New Roman" w:eastAsia="方正仿宋_GBK"/>
                <w:kern w:val="0"/>
                <w:sz w:val="28"/>
                <w:szCs w:val="28"/>
              </w:rPr>
              <w:t>预计一季度投资增速20%左右。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276" w:type="pct"/>
            <w:shd w:val="clear" w:color="auto" w:fill="auto"/>
            <w:vAlign w:val="center"/>
          </w:tcPr>
          <w:p>
            <w:pPr>
              <w:spacing w:line="5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3</w:t>
            </w:r>
          </w:p>
        </w:tc>
        <w:tc>
          <w:tcPr>
            <w:tcW w:w="1271" w:type="pct"/>
            <w:shd w:val="clear" w:color="auto" w:fill="auto"/>
            <w:vAlign w:val="center"/>
          </w:tcPr>
          <w:p>
            <w:pPr>
              <w:spacing w:line="560" w:lineRule="exact"/>
              <w:rPr>
                <w:rFonts w:ascii="Times New Roman" w:hAnsi="Times New Roman" w:eastAsia="方正仿宋_GBK"/>
                <w:kern w:val="0"/>
                <w:sz w:val="28"/>
                <w:szCs w:val="28"/>
              </w:rPr>
            </w:pPr>
            <w:r>
              <w:rPr>
                <w:rFonts w:ascii="Times New Roman" w:hAnsi="Times New Roman" w:eastAsia="方正仿宋_GBK"/>
                <w:kern w:val="0"/>
                <w:sz w:val="28"/>
                <w:szCs w:val="28"/>
              </w:rPr>
              <w:t>工业增加值增长8%</w:t>
            </w:r>
          </w:p>
        </w:tc>
        <w:tc>
          <w:tcPr>
            <w:tcW w:w="746" w:type="pct"/>
            <w:shd w:val="clear" w:color="auto" w:fill="auto"/>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kern w:val="0"/>
                <w:sz w:val="28"/>
                <w:szCs w:val="28"/>
              </w:rPr>
              <w:t>区经济信息委</w:t>
            </w:r>
          </w:p>
        </w:tc>
        <w:tc>
          <w:tcPr>
            <w:tcW w:w="2705" w:type="pct"/>
            <w:vAlign w:val="center"/>
          </w:tcPr>
          <w:p>
            <w:pPr>
              <w:spacing w:line="560" w:lineRule="exact"/>
              <w:rPr>
                <w:rFonts w:ascii="Times New Roman" w:hAnsi="Times New Roman" w:eastAsia="方正仿宋_GBK"/>
                <w:kern w:val="0"/>
                <w:sz w:val="28"/>
                <w:szCs w:val="28"/>
              </w:rPr>
            </w:pPr>
            <w:r>
              <w:rPr>
                <w:rFonts w:hint="eastAsia" w:ascii="Times New Roman" w:hAnsi="Times New Roman" w:eastAsia="方正仿宋_GBK"/>
                <w:kern w:val="0"/>
                <w:sz w:val="28"/>
                <w:szCs w:val="28"/>
              </w:rPr>
              <w:t>预计一季度增长30%左右，全市排名中等偏下。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276" w:type="pct"/>
            <w:shd w:val="clear" w:color="auto" w:fill="auto"/>
            <w:vAlign w:val="center"/>
          </w:tcPr>
          <w:p>
            <w:pPr>
              <w:spacing w:line="5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4</w:t>
            </w:r>
          </w:p>
        </w:tc>
        <w:tc>
          <w:tcPr>
            <w:tcW w:w="1271" w:type="pct"/>
            <w:shd w:val="clear" w:color="auto" w:fill="auto"/>
            <w:vAlign w:val="center"/>
          </w:tcPr>
          <w:p>
            <w:pPr>
              <w:spacing w:line="560" w:lineRule="exact"/>
              <w:rPr>
                <w:rFonts w:ascii="Times New Roman" w:hAnsi="Times New Roman" w:eastAsia="方正仿宋_GBK"/>
                <w:kern w:val="0"/>
                <w:sz w:val="28"/>
                <w:szCs w:val="28"/>
              </w:rPr>
            </w:pPr>
            <w:r>
              <w:rPr>
                <w:rFonts w:ascii="Times New Roman" w:hAnsi="Times New Roman" w:eastAsia="方正仿宋_GBK"/>
                <w:kern w:val="0"/>
                <w:sz w:val="28"/>
                <w:szCs w:val="28"/>
              </w:rPr>
              <w:t>社会消费品零售总额增长7%</w:t>
            </w:r>
          </w:p>
        </w:tc>
        <w:tc>
          <w:tcPr>
            <w:tcW w:w="746" w:type="pct"/>
            <w:shd w:val="clear" w:color="auto" w:fill="auto"/>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kern w:val="0"/>
                <w:sz w:val="28"/>
                <w:szCs w:val="28"/>
              </w:rPr>
              <w:t>区</w:t>
            </w:r>
            <w:r>
              <w:rPr>
                <w:rFonts w:ascii="Times New Roman" w:hAnsi="Times New Roman" w:eastAsia="方正仿宋_GBK"/>
                <w:sz w:val="28"/>
                <w:szCs w:val="28"/>
              </w:rPr>
              <w:t>商务委</w:t>
            </w:r>
          </w:p>
        </w:tc>
        <w:tc>
          <w:tcPr>
            <w:tcW w:w="2705" w:type="pct"/>
            <w:vAlign w:val="center"/>
          </w:tcPr>
          <w:p>
            <w:pPr>
              <w:spacing w:line="560" w:lineRule="exact"/>
              <w:rPr>
                <w:rFonts w:ascii="Times New Roman" w:hAnsi="Times New Roman" w:eastAsia="方正仿宋_GBK"/>
                <w:kern w:val="0"/>
                <w:sz w:val="28"/>
                <w:szCs w:val="28"/>
              </w:rPr>
            </w:pPr>
            <w:r>
              <w:rPr>
                <w:rFonts w:hint="eastAsia" w:ascii="Times New Roman" w:hAnsi="Times New Roman" w:eastAsia="方正仿宋_GBK"/>
                <w:kern w:val="0"/>
                <w:sz w:val="28"/>
                <w:szCs w:val="28"/>
              </w:rPr>
              <w:t>预计一季度限上法人零售额21.5亿元，同比增长57.2%（不含高新区）；全区限上社会消费品零售总额同比增长78.1%。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276" w:type="pct"/>
            <w:shd w:val="clear" w:color="auto" w:fill="auto"/>
            <w:vAlign w:val="center"/>
          </w:tcPr>
          <w:p>
            <w:pPr>
              <w:spacing w:line="5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5</w:t>
            </w:r>
          </w:p>
        </w:tc>
        <w:tc>
          <w:tcPr>
            <w:tcW w:w="1271" w:type="pct"/>
            <w:shd w:val="clear" w:color="auto" w:fill="auto"/>
            <w:vAlign w:val="center"/>
          </w:tcPr>
          <w:p>
            <w:pPr>
              <w:spacing w:line="560" w:lineRule="exact"/>
              <w:rPr>
                <w:rFonts w:ascii="Times New Roman" w:hAnsi="Times New Roman" w:eastAsia="方正仿宋_GBK"/>
                <w:kern w:val="0"/>
                <w:sz w:val="28"/>
                <w:szCs w:val="28"/>
              </w:rPr>
            </w:pPr>
            <w:r>
              <w:rPr>
                <w:rFonts w:ascii="Times New Roman" w:hAnsi="Times New Roman" w:eastAsia="方正仿宋_GBK"/>
                <w:kern w:val="0"/>
                <w:sz w:val="28"/>
                <w:szCs w:val="28"/>
              </w:rPr>
              <w:t>进出口总额增长2%</w:t>
            </w:r>
          </w:p>
        </w:tc>
        <w:tc>
          <w:tcPr>
            <w:tcW w:w="746" w:type="pct"/>
            <w:shd w:val="clear" w:color="auto" w:fill="auto"/>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kern w:val="0"/>
                <w:sz w:val="28"/>
                <w:szCs w:val="28"/>
              </w:rPr>
              <w:t>区</w:t>
            </w:r>
            <w:r>
              <w:rPr>
                <w:rFonts w:ascii="Times New Roman" w:hAnsi="Times New Roman" w:eastAsia="方正仿宋_GBK"/>
                <w:sz w:val="28"/>
                <w:szCs w:val="28"/>
              </w:rPr>
              <w:t>商务委</w:t>
            </w:r>
          </w:p>
        </w:tc>
        <w:tc>
          <w:tcPr>
            <w:tcW w:w="2705" w:type="pct"/>
            <w:vAlign w:val="center"/>
          </w:tcPr>
          <w:p>
            <w:pPr>
              <w:spacing w:line="560" w:lineRule="exact"/>
              <w:rPr>
                <w:rFonts w:ascii="Times New Roman" w:hAnsi="Times New Roman" w:eastAsia="方正仿宋_GBK"/>
                <w:kern w:val="0"/>
                <w:sz w:val="28"/>
                <w:szCs w:val="28"/>
              </w:rPr>
            </w:pPr>
            <w:r>
              <w:rPr>
                <w:rFonts w:hint="eastAsia" w:ascii="Times New Roman" w:hAnsi="Times New Roman" w:eastAsia="方正仿宋_GBK"/>
                <w:kern w:val="0"/>
                <w:sz w:val="28"/>
                <w:szCs w:val="28"/>
              </w:rPr>
              <w:t>预计一季度外贸进出口总额700亿元左右，同比增长29%。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276" w:type="pct"/>
            <w:shd w:val="clear" w:color="auto" w:fill="auto"/>
            <w:vAlign w:val="center"/>
          </w:tcPr>
          <w:p>
            <w:pPr>
              <w:adjustRightInd w:val="0"/>
              <w:snapToGrid w:val="0"/>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6</w:t>
            </w:r>
          </w:p>
        </w:tc>
        <w:tc>
          <w:tcPr>
            <w:tcW w:w="1271" w:type="pct"/>
            <w:shd w:val="clear" w:color="auto" w:fill="auto"/>
            <w:vAlign w:val="center"/>
          </w:tcPr>
          <w:p>
            <w:pPr>
              <w:adjustRightInd w:val="0"/>
              <w:snapToGrid w:val="0"/>
              <w:spacing w:line="560" w:lineRule="exact"/>
              <w:rPr>
                <w:rFonts w:ascii="Times New Roman" w:hAnsi="Times New Roman" w:eastAsia="方正仿宋_GBK"/>
                <w:sz w:val="28"/>
                <w:szCs w:val="28"/>
              </w:rPr>
            </w:pPr>
            <w:r>
              <w:rPr>
                <w:rFonts w:ascii="Times New Roman" w:hAnsi="Times New Roman" w:eastAsia="方正仿宋_GBK"/>
                <w:sz w:val="28"/>
                <w:szCs w:val="28"/>
              </w:rPr>
              <w:t>一般公共预算收入增长3%</w:t>
            </w:r>
          </w:p>
        </w:tc>
        <w:tc>
          <w:tcPr>
            <w:tcW w:w="746" w:type="pct"/>
            <w:shd w:val="clear" w:color="auto" w:fill="auto"/>
            <w:vAlign w:val="center"/>
          </w:tcPr>
          <w:p>
            <w:pPr>
              <w:adjustRightInd w:val="0"/>
              <w:snapToGrid w:val="0"/>
              <w:spacing w:line="560" w:lineRule="exact"/>
              <w:jc w:val="center"/>
              <w:rPr>
                <w:rFonts w:ascii="Times New Roman" w:hAnsi="Times New Roman" w:eastAsia="方正仿宋_GBK"/>
                <w:sz w:val="28"/>
                <w:szCs w:val="28"/>
              </w:rPr>
            </w:pPr>
            <w:r>
              <w:rPr>
                <w:rFonts w:ascii="Times New Roman" w:hAnsi="Times New Roman" w:eastAsia="方正仿宋_GBK"/>
                <w:kern w:val="0"/>
                <w:sz w:val="28"/>
                <w:szCs w:val="28"/>
              </w:rPr>
              <w:t>区</w:t>
            </w:r>
            <w:r>
              <w:rPr>
                <w:rFonts w:ascii="Times New Roman" w:hAnsi="Times New Roman" w:eastAsia="方正仿宋_GBK"/>
                <w:sz w:val="28"/>
                <w:szCs w:val="28"/>
              </w:rPr>
              <w:t>财政局</w:t>
            </w:r>
          </w:p>
        </w:tc>
        <w:tc>
          <w:tcPr>
            <w:tcW w:w="2705" w:type="pct"/>
            <w:vAlign w:val="center"/>
          </w:tcPr>
          <w:p>
            <w:pPr>
              <w:adjustRightInd w:val="0"/>
              <w:snapToGrid w:val="0"/>
              <w:spacing w:line="560" w:lineRule="exact"/>
              <w:rPr>
                <w:rFonts w:ascii="Times New Roman" w:hAnsi="Times New Roman" w:eastAsia="方正仿宋_GBK"/>
                <w:kern w:val="0"/>
                <w:sz w:val="28"/>
                <w:szCs w:val="28"/>
              </w:rPr>
            </w:pPr>
            <w:r>
              <w:rPr>
                <w:rFonts w:hint="eastAsia" w:ascii="Times New Roman" w:hAnsi="Times New Roman" w:eastAsia="方正仿宋_GBK"/>
                <w:kern w:val="0"/>
                <w:sz w:val="28"/>
                <w:szCs w:val="28"/>
              </w:rPr>
              <w:t>预计一季度一般公共预算收入100037万元，同比增长35.2%。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76" w:type="pct"/>
            <w:shd w:val="clear" w:color="auto" w:fill="auto"/>
            <w:vAlign w:val="center"/>
          </w:tcPr>
          <w:p>
            <w:pPr>
              <w:spacing w:line="5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7</w:t>
            </w:r>
          </w:p>
        </w:tc>
        <w:tc>
          <w:tcPr>
            <w:tcW w:w="1271" w:type="pct"/>
            <w:shd w:val="clear" w:color="auto" w:fill="auto"/>
            <w:vAlign w:val="center"/>
          </w:tcPr>
          <w:p>
            <w:pPr>
              <w:spacing w:line="560" w:lineRule="exact"/>
              <w:rPr>
                <w:rFonts w:ascii="Times New Roman" w:hAnsi="Times New Roman" w:eastAsia="方正仿宋_GBK"/>
                <w:kern w:val="0"/>
                <w:sz w:val="28"/>
                <w:szCs w:val="28"/>
              </w:rPr>
            </w:pPr>
            <w:r>
              <w:rPr>
                <w:rFonts w:ascii="Times New Roman" w:hAnsi="Times New Roman" w:eastAsia="方正仿宋_GBK"/>
                <w:kern w:val="0"/>
                <w:sz w:val="28"/>
                <w:szCs w:val="28"/>
              </w:rPr>
              <w:t>税收收入增长5%</w:t>
            </w:r>
          </w:p>
        </w:tc>
        <w:tc>
          <w:tcPr>
            <w:tcW w:w="746" w:type="pct"/>
            <w:shd w:val="clear" w:color="auto" w:fill="auto"/>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区税务局</w:t>
            </w:r>
          </w:p>
        </w:tc>
        <w:tc>
          <w:tcPr>
            <w:tcW w:w="2705" w:type="pct"/>
            <w:vAlign w:val="center"/>
          </w:tcPr>
          <w:p>
            <w:pPr>
              <w:spacing w:line="560" w:lineRule="exact"/>
              <w:rPr>
                <w:rFonts w:ascii="Times New Roman" w:hAnsi="Times New Roman" w:eastAsia="方正仿宋_GBK"/>
                <w:sz w:val="28"/>
                <w:szCs w:val="28"/>
              </w:rPr>
            </w:pPr>
            <w:r>
              <w:rPr>
                <w:rFonts w:hint="eastAsia" w:ascii="Times New Roman" w:hAnsi="Times New Roman" w:eastAsia="方正仿宋_GBK"/>
                <w:sz w:val="28"/>
                <w:szCs w:val="28"/>
              </w:rPr>
              <w:t>一季度税收入库8.23亿元，同比增长30.31%。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76" w:type="pct"/>
            <w:shd w:val="clear" w:color="auto" w:fill="auto"/>
            <w:vAlign w:val="center"/>
          </w:tcPr>
          <w:p>
            <w:pPr>
              <w:spacing w:line="5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8</w:t>
            </w:r>
          </w:p>
        </w:tc>
        <w:tc>
          <w:tcPr>
            <w:tcW w:w="1271" w:type="pct"/>
            <w:shd w:val="clear" w:color="auto" w:fill="auto"/>
            <w:vAlign w:val="center"/>
          </w:tcPr>
          <w:p>
            <w:pPr>
              <w:spacing w:line="560" w:lineRule="exact"/>
              <w:rPr>
                <w:rFonts w:ascii="Times New Roman" w:hAnsi="Times New Roman" w:eastAsia="方正仿宋_GBK"/>
                <w:kern w:val="0"/>
                <w:sz w:val="28"/>
                <w:szCs w:val="28"/>
              </w:rPr>
            </w:pPr>
            <w:r>
              <w:rPr>
                <w:rFonts w:ascii="Times New Roman" w:hAnsi="Times New Roman" w:eastAsia="方正仿宋_GBK"/>
                <w:kern w:val="0"/>
                <w:sz w:val="28"/>
                <w:szCs w:val="28"/>
              </w:rPr>
              <w:t>居民收入增长与经济增长基本同步</w:t>
            </w:r>
          </w:p>
        </w:tc>
        <w:tc>
          <w:tcPr>
            <w:tcW w:w="746" w:type="pct"/>
            <w:shd w:val="clear" w:color="auto" w:fill="auto"/>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区人力社保局</w:t>
            </w:r>
          </w:p>
        </w:tc>
        <w:tc>
          <w:tcPr>
            <w:tcW w:w="2705" w:type="pct"/>
            <w:vAlign w:val="center"/>
          </w:tcPr>
          <w:p>
            <w:pPr>
              <w:spacing w:line="560" w:lineRule="exact"/>
              <w:rPr>
                <w:rFonts w:ascii="Times New Roman" w:hAnsi="Times New Roman" w:eastAsia="方正仿宋_GBK"/>
                <w:sz w:val="28"/>
                <w:szCs w:val="28"/>
              </w:rPr>
            </w:pPr>
            <w:r>
              <w:rPr>
                <w:rFonts w:hint="eastAsia" w:ascii="Times New Roman" w:hAnsi="Times New Roman" w:eastAsia="方正仿宋_GBK"/>
                <w:sz w:val="28"/>
                <w:szCs w:val="28"/>
              </w:rPr>
              <w:t>预计能够完成年度目标。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276" w:type="pct"/>
            <w:shd w:val="clear" w:color="auto" w:fill="auto"/>
            <w:vAlign w:val="center"/>
          </w:tcPr>
          <w:p>
            <w:pPr>
              <w:spacing w:line="5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9</w:t>
            </w:r>
          </w:p>
        </w:tc>
        <w:tc>
          <w:tcPr>
            <w:tcW w:w="1271" w:type="pct"/>
            <w:shd w:val="clear" w:color="auto" w:fill="auto"/>
            <w:vAlign w:val="center"/>
          </w:tcPr>
          <w:p>
            <w:pPr>
              <w:spacing w:line="560" w:lineRule="exact"/>
              <w:rPr>
                <w:rFonts w:ascii="Times New Roman" w:hAnsi="Times New Roman" w:eastAsia="方正仿宋_GBK"/>
                <w:kern w:val="0"/>
                <w:sz w:val="28"/>
                <w:szCs w:val="28"/>
              </w:rPr>
            </w:pPr>
            <w:r>
              <w:rPr>
                <w:rFonts w:ascii="Times New Roman" w:hAnsi="Times New Roman" w:eastAsia="方正仿宋_GBK"/>
                <w:kern w:val="0"/>
                <w:sz w:val="28"/>
                <w:szCs w:val="28"/>
              </w:rPr>
              <w:t>空气质量完成年度目标任务</w:t>
            </w:r>
          </w:p>
        </w:tc>
        <w:tc>
          <w:tcPr>
            <w:tcW w:w="746" w:type="pct"/>
            <w:shd w:val="clear" w:color="auto" w:fill="auto"/>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kern w:val="0"/>
                <w:sz w:val="28"/>
                <w:szCs w:val="28"/>
              </w:rPr>
              <w:t>区</w:t>
            </w:r>
            <w:r>
              <w:rPr>
                <w:rFonts w:ascii="Times New Roman" w:hAnsi="Times New Roman" w:eastAsia="方正仿宋_GBK"/>
                <w:sz w:val="28"/>
                <w:szCs w:val="28"/>
              </w:rPr>
              <w:t>生态环境局</w:t>
            </w:r>
          </w:p>
        </w:tc>
        <w:tc>
          <w:tcPr>
            <w:tcW w:w="2705" w:type="pct"/>
            <w:vAlign w:val="center"/>
          </w:tcPr>
          <w:p>
            <w:pPr>
              <w:spacing w:line="560" w:lineRule="exact"/>
              <w:rPr>
                <w:rFonts w:ascii="Times New Roman" w:hAnsi="Times New Roman" w:eastAsia="方正仿宋_GBK"/>
                <w:kern w:val="0"/>
                <w:sz w:val="28"/>
                <w:szCs w:val="28"/>
              </w:rPr>
            </w:pPr>
            <w:r>
              <w:rPr>
                <w:rFonts w:hint="eastAsia" w:ascii="Times New Roman" w:hAnsi="Times New Roman" w:eastAsia="方正仿宋_GBK"/>
                <w:kern w:val="0"/>
                <w:sz w:val="28"/>
                <w:szCs w:val="28"/>
              </w:rPr>
              <w:t>一季度空气质量优良天数82天，完成年度任务的27.3%。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276" w:type="pct"/>
            <w:shd w:val="clear" w:color="auto" w:fill="auto"/>
            <w:vAlign w:val="center"/>
          </w:tcPr>
          <w:p>
            <w:pPr>
              <w:spacing w:line="5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10</w:t>
            </w:r>
          </w:p>
        </w:tc>
        <w:tc>
          <w:tcPr>
            <w:tcW w:w="1271" w:type="pct"/>
            <w:shd w:val="clear" w:color="auto" w:fill="auto"/>
            <w:vAlign w:val="center"/>
          </w:tcPr>
          <w:p>
            <w:pPr>
              <w:spacing w:line="560" w:lineRule="exact"/>
              <w:rPr>
                <w:rFonts w:ascii="Times New Roman" w:hAnsi="Times New Roman" w:eastAsia="方正仿宋_GBK"/>
                <w:kern w:val="0"/>
                <w:sz w:val="28"/>
                <w:szCs w:val="28"/>
              </w:rPr>
            </w:pPr>
            <w:r>
              <w:rPr>
                <w:rFonts w:ascii="Times New Roman" w:hAnsi="Times New Roman" w:eastAsia="方正仿宋_GBK"/>
                <w:kern w:val="0"/>
                <w:sz w:val="28"/>
                <w:szCs w:val="28"/>
              </w:rPr>
              <w:t>节能减排降碳完成年度目标任务</w:t>
            </w:r>
          </w:p>
        </w:tc>
        <w:tc>
          <w:tcPr>
            <w:tcW w:w="746" w:type="pct"/>
            <w:shd w:val="clear" w:color="auto" w:fill="auto"/>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kern w:val="0"/>
                <w:sz w:val="28"/>
                <w:szCs w:val="28"/>
              </w:rPr>
              <w:t>区发展改革委</w:t>
            </w:r>
          </w:p>
        </w:tc>
        <w:tc>
          <w:tcPr>
            <w:tcW w:w="2705" w:type="pct"/>
            <w:vAlign w:val="center"/>
          </w:tcPr>
          <w:p>
            <w:pPr>
              <w:spacing w:line="560" w:lineRule="exact"/>
              <w:rPr>
                <w:rFonts w:ascii="Times New Roman" w:hAnsi="Times New Roman" w:eastAsia="方正仿宋_GBK"/>
                <w:kern w:val="0"/>
                <w:sz w:val="28"/>
                <w:szCs w:val="28"/>
              </w:rPr>
            </w:pPr>
            <w:r>
              <w:rPr>
                <w:rFonts w:hint="eastAsia" w:ascii="Times New Roman" w:hAnsi="Times New Roman" w:eastAsia="方正仿宋_GBK"/>
                <w:sz w:val="28"/>
                <w:szCs w:val="28"/>
              </w:rPr>
              <w:t>预计能够完成年度目标。</w:t>
            </w:r>
          </w:p>
        </w:tc>
      </w:tr>
    </w:tbl>
    <w:p>
      <w:pPr>
        <w:rPr>
          <w:rFonts w:ascii="Times New Roman" w:hAnsi="Times New Roman" w:eastAsia="方正仿宋_GBK"/>
          <w:sz w:val="24"/>
          <w:szCs w:val="24"/>
        </w:rPr>
        <w:sectPr>
          <w:footerReference r:id="rId5" w:type="default"/>
          <w:footerReference r:id="rId6" w:type="even"/>
          <w:pgSz w:w="23814" w:h="16840" w:orient="landscape"/>
          <w:pgMar w:top="1134" w:right="1134" w:bottom="1134" w:left="1134" w:header="851" w:footer="992" w:gutter="0"/>
          <w:cols w:space="425" w:num="1"/>
          <w:docGrid w:linePitch="312" w:charSpace="0"/>
        </w:sectPr>
      </w:pPr>
    </w:p>
    <w:p>
      <w:pPr>
        <w:rPr>
          <w:rFonts w:ascii="Times New Roman" w:hAnsi="Times New Roman" w:eastAsia="方正黑体_GBK"/>
          <w:sz w:val="32"/>
          <w:szCs w:val="32"/>
        </w:rPr>
      </w:pPr>
      <w:r>
        <w:rPr>
          <w:rFonts w:ascii="Times New Roman" w:hAnsi="Times New Roman" w:eastAsia="方正黑体_GBK"/>
          <w:sz w:val="32"/>
          <w:szCs w:val="32"/>
        </w:rPr>
        <w:t>附件</w:t>
      </w:r>
      <w:r>
        <w:rPr>
          <w:rFonts w:hint="eastAsia" w:ascii="Times New Roman" w:hAnsi="Times New Roman" w:eastAsia="方正黑体_GBK"/>
          <w:sz w:val="32"/>
          <w:szCs w:val="32"/>
        </w:rPr>
        <w:t>2</w:t>
      </w:r>
    </w:p>
    <w:p>
      <w:pPr>
        <w:adjustRightInd w:val="0"/>
        <w:snapToGrid w:val="0"/>
        <w:spacing w:after="120" w:afterLines="50" w:line="560" w:lineRule="exact"/>
        <w:jc w:val="center"/>
        <w:rPr>
          <w:rFonts w:ascii="Times New Roman" w:hAnsi="Times New Roman" w:eastAsia="方正小标宋_GBK"/>
          <w:color w:val="000000"/>
          <w:sz w:val="44"/>
          <w:szCs w:val="36"/>
        </w:rPr>
      </w:pPr>
      <w:r>
        <w:rPr>
          <w:rFonts w:ascii="Times New Roman" w:hAnsi="Times New Roman" w:eastAsia="方正小标宋_GBK"/>
          <w:color w:val="000000"/>
          <w:sz w:val="44"/>
          <w:szCs w:val="36"/>
        </w:rPr>
        <w:t>区级重点民生实事任务情况表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118"/>
        <w:gridCol w:w="4820"/>
        <w:gridCol w:w="2126"/>
        <w:gridCol w:w="8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59" w:type="dxa"/>
            <w:vAlign w:val="center"/>
          </w:tcPr>
          <w:p>
            <w:pPr>
              <w:spacing w:line="40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序号</w:t>
            </w:r>
          </w:p>
        </w:tc>
        <w:tc>
          <w:tcPr>
            <w:tcW w:w="3118" w:type="dxa"/>
            <w:vAlign w:val="center"/>
          </w:tcPr>
          <w:p>
            <w:pPr>
              <w:spacing w:line="40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项目名称</w:t>
            </w:r>
          </w:p>
        </w:tc>
        <w:tc>
          <w:tcPr>
            <w:tcW w:w="4820" w:type="dxa"/>
            <w:vAlign w:val="center"/>
          </w:tcPr>
          <w:p>
            <w:pPr>
              <w:spacing w:line="40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202</w:t>
            </w:r>
            <w:r>
              <w:rPr>
                <w:rFonts w:hint="eastAsia" w:ascii="Times New Roman" w:hAnsi="Times New Roman" w:eastAsia="方正黑体_GBK"/>
                <w:kern w:val="0"/>
                <w:sz w:val="28"/>
                <w:szCs w:val="28"/>
              </w:rPr>
              <w:t>1</w:t>
            </w:r>
            <w:r>
              <w:rPr>
                <w:rFonts w:ascii="Times New Roman" w:hAnsi="Times New Roman" w:eastAsia="方正黑体_GBK"/>
                <w:kern w:val="0"/>
                <w:sz w:val="28"/>
                <w:szCs w:val="28"/>
              </w:rPr>
              <w:t>年任务</w:t>
            </w:r>
          </w:p>
        </w:tc>
        <w:tc>
          <w:tcPr>
            <w:tcW w:w="2126" w:type="dxa"/>
            <w:vAlign w:val="center"/>
          </w:tcPr>
          <w:p>
            <w:pPr>
              <w:spacing w:line="40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责任单位</w:t>
            </w:r>
          </w:p>
        </w:tc>
        <w:tc>
          <w:tcPr>
            <w:tcW w:w="8896" w:type="dxa"/>
            <w:vAlign w:val="center"/>
          </w:tcPr>
          <w:p>
            <w:pPr>
              <w:spacing w:line="40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一季度进展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0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1</w:t>
            </w:r>
          </w:p>
        </w:tc>
        <w:tc>
          <w:tcPr>
            <w:tcW w:w="3118" w:type="dxa"/>
            <w:vAlign w:val="center"/>
          </w:tcPr>
          <w:p>
            <w:pPr>
              <w:spacing w:line="500" w:lineRule="exact"/>
              <w:rPr>
                <w:rFonts w:ascii="Times New Roman" w:hAnsi="Times New Roman" w:eastAsia="方正仿宋_GBK"/>
                <w:kern w:val="0"/>
                <w:sz w:val="28"/>
                <w:szCs w:val="28"/>
              </w:rPr>
            </w:pPr>
            <w:r>
              <w:rPr>
                <w:rFonts w:ascii="Times New Roman" w:hAnsi="Times New Roman" w:eastAsia="方正仿宋_GBK"/>
                <w:kern w:val="0"/>
                <w:sz w:val="28"/>
                <w:szCs w:val="28"/>
              </w:rPr>
              <w:t>老旧小区改造提升</w:t>
            </w:r>
          </w:p>
        </w:tc>
        <w:tc>
          <w:tcPr>
            <w:tcW w:w="4820" w:type="dxa"/>
            <w:vAlign w:val="center"/>
          </w:tcPr>
          <w:p>
            <w:pPr>
              <w:spacing w:line="500" w:lineRule="exact"/>
              <w:rPr>
                <w:rFonts w:ascii="Times New Roman" w:hAnsi="Times New Roman" w:eastAsia="方正仿宋_GBK"/>
                <w:kern w:val="0"/>
                <w:sz w:val="28"/>
                <w:szCs w:val="28"/>
              </w:rPr>
            </w:pPr>
            <w:r>
              <w:rPr>
                <w:rFonts w:ascii="Times New Roman" w:hAnsi="Times New Roman" w:eastAsia="方正仿宋_GBK"/>
                <w:kern w:val="0"/>
                <w:sz w:val="28"/>
                <w:szCs w:val="28"/>
              </w:rPr>
              <w:t>对70个老旧小区130万平方米进行改造提升，在符合条件的老旧小区加装电梯</w:t>
            </w:r>
          </w:p>
        </w:tc>
        <w:tc>
          <w:tcPr>
            <w:tcW w:w="2126" w:type="dxa"/>
            <w:vAlign w:val="center"/>
          </w:tcPr>
          <w:p>
            <w:pPr>
              <w:widowControl/>
              <w:spacing w:line="50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区住建委</w:t>
            </w:r>
          </w:p>
        </w:tc>
        <w:tc>
          <w:tcPr>
            <w:tcW w:w="8896" w:type="dxa"/>
            <w:vAlign w:val="center"/>
          </w:tcPr>
          <w:p>
            <w:pPr>
              <w:spacing w:line="500" w:lineRule="exact"/>
              <w:rPr>
                <w:rFonts w:ascii="Times New Roman" w:hAnsi="Times New Roman" w:eastAsia="方正仿宋_GBK"/>
                <w:kern w:val="0"/>
                <w:sz w:val="28"/>
                <w:szCs w:val="28"/>
              </w:rPr>
            </w:pPr>
            <w:r>
              <w:rPr>
                <w:rFonts w:hint="eastAsia" w:ascii="Times New Roman" w:hAnsi="Times New Roman" w:eastAsia="方正仿宋_GBK"/>
                <w:kern w:val="0"/>
                <w:sz w:val="28"/>
                <w:szCs w:val="28"/>
              </w:rPr>
              <w:t>5个项目已进场施工，65个项目已完成方案设计。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0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2</w:t>
            </w:r>
          </w:p>
        </w:tc>
        <w:tc>
          <w:tcPr>
            <w:tcW w:w="3118" w:type="dxa"/>
            <w:vAlign w:val="center"/>
          </w:tcPr>
          <w:p>
            <w:pPr>
              <w:spacing w:line="500" w:lineRule="exact"/>
              <w:rPr>
                <w:rFonts w:ascii="Times New Roman" w:hAnsi="Times New Roman" w:eastAsia="方正仿宋_GBK"/>
                <w:kern w:val="0"/>
                <w:sz w:val="28"/>
                <w:szCs w:val="28"/>
              </w:rPr>
            </w:pPr>
            <w:r>
              <w:rPr>
                <w:rFonts w:ascii="Times New Roman" w:hAnsi="Times New Roman" w:eastAsia="方正仿宋_GBK"/>
                <w:kern w:val="0"/>
                <w:sz w:val="28"/>
                <w:szCs w:val="28"/>
              </w:rPr>
              <w:t>公共停车设施建设</w:t>
            </w:r>
          </w:p>
        </w:tc>
        <w:tc>
          <w:tcPr>
            <w:tcW w:w="4820" w:type="dxa"/>
            <w:vAlign w:val="center"/>
          </w:tcPr>
          <w:p>
            <w:pPr>
              <w:spacing w:line="500" w:lineRule="exact"/>
              <w:rPr>
                <w:rFonts w:ascii="Times New Roman" w:hAnsi="Times New Roman" w:eastAsia="方正仿宋_GBK"/>
                <w:kern w:val="0"/>
                <w:sz w:val="28"/>
                <w:szCs w:val="28"/>
              </w:rPr>
            </w:pPr>
            <w:r>
              <w:rPr>
                <w:rFonts w:ascii="Times New Roman" w:hAnsi="Times New Roman" w:eastAsia="方正仿宋_GBK"/>
                <w:kern w:val="0"/>
                <w:sz w:val="28"/>
                <w:szCs w:val="28"/>
              </w:rPr>
              <w:t>新增公共停车泊位7000个</w:t>
            </w:r>
          </w:p>
        </w:tc>
        <w:tc>
          <w:tcPr>
            <w:tcW w:w="2126" w:type="dxa"/>
            <w:vAlign w:val="center"/>
          </w:tcPr>
          <w:p>
            <w:pPr>
              <w:widowControl/>
              <w:spacing w:line="50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区住建委</w:t>
            </w:r>
          </w:p>
          <w:p>
            <w:pPr>
              <w:widowControl/>
              <w:spacing w:line="50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区城管局</w:t>
            </w:r>
          </w:p>
        </w:tc>
        <w:tc>
          <w:tcPr>
            <w:tcW w:w="8896" w:type="dxa"/>
            <w:vAlign w:val="center"/>
          </w:tcPr>
          <w:p>
            <w:pPr>
              <w:spacing w:line="500" w:lineRule="exact"/>
              <w:rPr>
                <w:rFonts w:ascii="Times New Roman" w:hAnsi="Times New Roman" w:eastAsia="方正仿宋_GBK"/>
                <w:kern w:val="0"/>
                <w:sz w:val="28"/>
                <w:szCs w:val="28"/>
              </w:rPr>
            </w:pPr>
            <w:r>
              <w:rPr>
                <w:rFonts w:hint="eastAsia" w:ascii="Times New Roman" w:hAnsi="Times New Roman" w:eastAsia="方正仿宋_GBK"/>
                <w:kern w:val="0"/>
                <w:sz w:val="28"/>
                <w:szCs w:val="28"/>
              </w:rPr>
              <w:t>共涉及5个停车场，已完成1500个停车泊位建设，其余正在组织施工。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0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3</w:t>
            </w:r>
          </w:p>
        </w:tc>
        <w:tc>
          <w:tcPr>
            <w:tcW w:w="3118" w:type="dxa"/>
            <w:vAlign w:val="center"/>
          </w:tcPr>
          <w:p>
            <w:pPr>
              <w:spacing w:line="500" w:lineRule="exact"/>
              <w:rPr>
                <w:rFonts w:ascii="Times New Roman" w:hAnsi="Times New Roman" w:eastAsia="方正仿宋_GBK"/>
                <w:kern w:val="0"/>
                <w:sz w:val="28"/>
                <w:szCs w:val="28"/>
              </w:rPr>
            </w:pPr>
            <w:r>
              <w:rPr>
                <w:rFonts w:ascii="Times New Roman" w:hAnsi="Times New Roman" w:eastAsia="方正仿宋_GBK"/>
                <w:kern w:val="0"/>
                <w:sz w:val="28"/>
                <w:szCs w:val="28"/>
              </w:rPr>
              <w:t>清水溪及凤凰溪“清水绿岸”治理提升</w:t>
            </w:r>
          </w:p>
        </w:tc>
        <w:tc>
          <w:tcPr>
            <w:tcW w:w="4820" w:type="dxa"/>
            <w:vAlign w:val="center"/>
          </w:tcPr>
          <w:p>
            <w:pPr>
              <w:spacing w:line="500" w:lineRule="exact"/>
              <w:rPr>
                <w:rFonts w:ascii="Times New Roman" w:hAnsi="Times New Roman" w:eastAsia="方正仿宋_GBK"/>
                <w:kern w:val="0"/>
                <w:sz w:val="28"/>
                <w:szCs w:val="28"/>
              </w:rPr>
            </w:pPr>
            <w:r>
              <w:rPr>
                <w:rFonts w:ascii="Times New Roman" w:hAnsi="Times New Roman" w:eastAsia="方正仿宋_GBK"/>
                <w:kern w:val="0"/>
                <w:sz w:val="28"/>
                <w:szCs w:val="28"/>
              </w:rPr>
              <w:t>完成污水处理站提标改造，推进雨污分流、生态修复和面源污染治理</w:t>
            </w:r>
          </w:p>
        </w:tc>
        <w:tc>
          <w:tcPr>
            <w:tcW w:w="2126" w:type="dxa"/>
            <w:vAlign w:val="center"/>
          </w:tcPr>
          <w:p>
            <w:pPr>
              <w:widowControl/>
              <w:spacing w:line="50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区住建委</w:t>
            </w:r>
          </w:p>
        </w:tc>
        <w:tc>
          <w:tcPr>
            <w:tcW w:w="8896" w:type="dxa"/>
            <w:vAlign w:val="center"/>
          </w:tcPr>
          <w:p>
            <w:pPr>
              <w:spacing w:line="500" w:lineRule="exact"/>
              <w:rPr>
                <w:rFonts w:ascii="Times New Roman" w:hAnsi="Times New Roman" w:eastAsia="方正仿宋_GBK"/>
                <w:kern w:val="0"/>
                <w:sz w:val="28"/>
                <w:szCs w:val="28"/>
              </w:rPr>
            </w:pPr>
            <w:r>
              <w:rPr>
                <w:rFonts w:hint="eastAsia" w:ascii="Times New Roman" w:hAnsi="Times New Roman" w:eastAsia="方正仿宋_GBK"/>
                <w:kern w:val="0"/>
                <w:sz w:val="28"/>
                <w:szCs w:val="28"/>
              </w:rPr>
              <w:t>杨家沟、芭蕉沟污水站已进场施工，1.8公里管网已完工，3公里管网正在施工，白鹤岭绿化方案已于3月下旬报区规委会审核通过。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0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4</w:t>
            </w:r>
          </w:p>
        </w:tc>
        <w:tc>
          <w:tcPr>
            <w:tcW w:w="3118" w:type="dxa"/>
            <w:vAlign w:val="center"/>
          </w:tcPr>
          <w:p>
            <w:pPr>
              <w:spacing w:line="500" w:lineRule="exact"/>
              <w:rPr>
                <w:rFonts w:ascii="Times New Roman" w:hAnsi="Times New Roman" w:eastAsia="方正仿宋_GBK"/>
                <w:kern w:val="0"/>
                <w:sz w:val="28"/>
                <w:szCs w:val="28"/>
              </w:rPr>
            </w:pPr>
            <w:r>
              <w:rPr>
                <w:rFonts w:ascii="Times New Roman" w:hAnsi="Times New Roman" w:eastAsia="方正仿宋_GBK"/>
                <w:kern w:val="0"/>
                <w:sz w:val="28"/>
                <w:szCs w:val="28"/>
              </w:rPr>
              <w:t>人行过街设施</w:t>
            </w:r>
          </w:p>
        </w:tc>
        <w:tc>
          <w:tcPr>
            <w:tcW w:w="4820" w:type="dxa"/>
            <w:vAlign w:val="center"/>
          </w:tcPr>
          <w:p>
            <w:pPr>
              <w:spacing w:line="500" w:lineRule="exact"/>
              <w:rPr>
                <w:rFonts w:ascii="Times New Roman" w:hAnsi="Times New Roman" w:eastAsia="方正仿宋_GBK"/>
                <w:kern w:val="0"/>
                <w:sz w:val="28"/>
                <w:szCs w:val="28"/>
              </w:rPr>
            </w:pPr>
            <w:r>
              <w:rPr>
                <w:rFonts w:ascii="Times New Roman" w:hAnsi="Times New Roman" w:eastAsia="方正仿宋_GBK"/>
                <w:kern w:val="0"/>
                <w:sz w:val="28"/>
                <w:szCs w:val="28"/>
              </w:rPr>
              <w:t>建成南渝中学等4座人行过街设施。</w:t>
            </w:r>
          </w:p>
        </w:tc>
        <w:tc>
          <w:tcPr>
            <w:tcW w:w="2126" w:type="dxa"/>
            <w:vAlign w:val="center"/>
          </w:tcPr>
          <w:p>
            <w:pPr>
              <w:widowControl/>
              <w:spacing w:line="50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区住建委</w:t>
            </w:r>
          </w:p>
        </w:tc>
        <w:tc>
          <w:tcPr>
            <w:tcW w:w="8896" w:type="dxa"/>
            <w:vAlign w:val="center"/>
          </w:tcPr>
          <w:p>
            <w:pPr>
              <w:spacing w:line="500" w:lineRule="exact"/>
              <w:rPr>
                <w:rFonts w:ascii="Times New Roman" w:hAnsi="Times New Roman" w:eastAsia="方正仿宋_GBK"/>
                <w:kern w:val="0"/>
                <w:sz w:val="28"/>
                <w:szCs w:val="28"/>
              </w:rPr>
            </w:pPr>
            <w:r>
              <w:rPr>
                <w:rFonts w:hint="eastAsia" w:ascii="Times New Roman" w:hAnsi="Times New Roman" w:eastAsia="方正仿宋_GBK"/>
                <w:kern w:val="0"/>
                <w:sz w:val="28"/>
                <w:szCs w:val="28"/>
              </w:rPr>
              <w:t>2座已建成投用、正在安装电梯，1座正在进行主体施工，1座正在开展前期准备。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0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5</w:t>
            </w:r>
          </w:p>
        </w:tc>
        <w:tc>
          <w:tcPr>
            <w:tcW w:w="3118" w:type="dxa"/>
            <w:vAlign w:val="center"/>
          </w:tcPr>
          <w:p>
            <w:pPr>
              <w:spacing w:line="500" w:lineRule="exact"/>
              <w:rPr>
                <w:rFonts w:ascii="Times New Roman" w:hAnsi="Times New Roman" w:eastAsia="方正仿宋_GBK"/>
                <w:kern w:val="0"/>
                <w:sz w:val="28"/>
                <w:szCs w:val="28"/>
              </w:rPr>
            </w:pPr>
            <w:r>
              <w:rPr>
                <w:rFonts w:ascii="Times New Roman" w:hAnsi="Times New Roman" w:eastAsia="方正仿宋_GBK"/>
                <w:kern w:val="0"/>
                <w:sz w:val="28"/>
                <w:szCs w:val="28"/>
              </w:rPr>
              <w:t>轨道站点便捷性提升</w:t>
            </w:r>
          </w:p>
        </w:tc>
        <w:tc>
          <w:tcPr>
            <w:tcW w:w="4820" w:type="dxa"/>
            <w:vAlign w:val="center"/>
          </w:tcPr>
          <w:p>
            <w:pPr>
              <w:spacing w:line="500" w:lineRule="exact"/>
              <w:rPr>
                <w:rFonts w:ascii="Times New Roman" w:hAnsi="Times New Roman" w:eastAsia="方正仿宋_GBK"/>
                <w:kern w:val="0"/>
                <w:sz w:val="28"/>
                <w:szCs w:val="28"/>
              </w:rPr>
            </w:pPr>
            <w:r>
              <w:rPr>
                <w:rFonts w:ascii="Times New Roman" w:hAnsi="Times New Roman" w:eastAsia="方正仿宋_GBK"/>
                <w:kern w:val="0"/>
                <w:sz w:val="28"/>
                <w:szCs w:val="28"/>
              </w:rPr>
              <w:t>8个轨道站点步行便捷性提升改造</w:t>
            </w:r>
          </w:p>
        </w:tc>
        <w:tc>
          <w:tcPr>
            <w:tcW w:w="2126" w:type="dxa"/>
            <w:vAlign w:val="center"/>
          </w:tcPr>
          <w:p>
            <w:pPr>
              <w:widowControl/>
              <w:spacing w:line="50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区住建委</w:t>
            </w:r>
          </w:p>
        </w:tc>
        <w:tc>
          <w:tcPr>
            <w:tcW w:w="8896" w:type="dxa"/>
            <w:vAlign w:val="center"/>
          </w:tcPr>
          <w:p>
            <w:pPr>
              <w:spacing w:line="500" w:lineRule="exact"/>
              <w:rPr>
                <w:rFonts w:ascii="Times New Roman" w:hAnsi="Times New Roman" w:eastAsia="方正仿宋_GBK"/>
                <w:kern w:val="0"/>
                <w:sz w:val="28"/>
                <w:szCs w:val="28"/>
              </w:rPr>
            </w:pPr>
            <w:r>
              <w:rPr>
                <w:rFonts w:hint="eastAsia" w:ascii="Times New Roman" w:hAnsi="Times New Roman" w:eastAsia="方正仿宋_GBK"/>
                <w:kern w:val="0"/>
                <w:sz w:val="28"/>
                <w:szCs w:val="28"/>
              </w:rPr>
              <w:t>8个轨道站点正在组织周边道路、天桥等项目施工，目前已完成总进度的43.3%，其中沙坪坝站、磁器口站新增道路已完工投用，图书馆站、双碑站公交港湾已完成改造。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959" w:type="dxa"/>
            <w:vAlign w:val="center"/>
          </w:tcPr>
          <w:p>
            <w:pPr>
              <w:spacing w:line="50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6</w:t>
            </w:r>
          </w:p>
        </w:tc>
        <w:tc>
          <w:tcPr>
            <w:tcW w:w="3118" w:type="dxa"/>
            <w:vAlign w:val="center"/>
          </w:tcPr>
          <w:p>
            <w:pPr>
              <w:spacing w:line="500" w:lineRule="exact"/>
              <w:rPr>
                <w:rFonts w:ascii="Times New Roman" w:hAnsi="Times New Roman" w:eastAsia="方正仿宋_GBK"/>
                <w:kern w:val="0"/>
                <w:sz w:val="28"/>
                <w:szCs w:val="28"/>
              </w:rPr>
            </w:pPr>
            <w:r>
              <w:rPr>
                <w:rFonts w:ascii="Times New Roman" w:hAnsi="Times New Roman" w:eastAsia="方正仿宋_GBK"/>
                <w:kern w:val="0"/>
                <w:sz w:val="28"/>
                <w:szCs w:val="28"/>
              </w:rPr>
              <w:t>排水管网建设</w:t>
            </w:r>
          </w:p>
        </w:tc>
        <w:tc>
          <w:tcPr>
            <w:tcW w:w="4820" w:type="dxa"/>
            <w:vAlign w:val="center"/>
          </w:tcPr>
          <w:p>
            <w:pPr>
              <w:spacing w:line="500" w:lineRule="exact"/>
              <w:rPr>
                <w:rFonts w:ascii="Times New Roman" w:hAnsi="Times New Roman" w:eastAsia="方正仿宋_GBK"/>
                <w:kern w:val="0"/>
                <w:sz w:val="28"/>
                <w:szCs w:val="28"/>
              </w:rPr>
            </w:pPr>
            <w:r>
              <w:rPr>
                <w:rFonts w:ascii="Times New Roman" w:hAnsi="Times New Roman" w:eastAsia="方正仿宋_GBK"/>
                <w:kern w:val="0"/>
                <w:sz w:val="28"/>
                <w:szCs w:val="28"/>
              </w:rPr>
              <w:t>新改建污水管网约60公里</w:t>
            </w:r>
          </w:p>
        </w:tc>
        <w:tc>
          <w:tcPr>
            <w:tcW w:w="2126" w:type="dxa"/>
            <w:vAlign w:val="center"/>
          </w:tcPr>
          <w:p>
            <w:pPr>
              <w:widowControl/>
              <w:spacing w:line="50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区住建委</w:t>
            </w:r>
          </w:p>
        </w:tc>
        <w:tc>
          <w:tcPr>
            <w:tcW w:w="8896" w:type="dxa"/>
            <w:vAlign w:val="center"/>
          </w:tcPr>
          <w:p>
            <w:pPr>
              <w:spacing w:line="500" w:lineRule="exact"/>
              <w:rPr>
                <w:rFonts w:ascii="Times New Roman" w:hAnsi="Times New Roman" w:eastAsia="方正仿宋_GBK"/>
                <w:kern w:val="0"/>
                <w:sz w:val="28"/>
                <w:szCs w:val="28"/>
              </w:rPr>
            </w:pPr>
            <w:r>
              <w:rPr>
                <w:rFonts w:hint="eastAsia" w:ascii="Times New Roman" w:hAnsi="Times New Roman" w:eastAsia="方正仿宋_GBK"/>
                <w:kern w:val="0"/>
                <w:sz w:val="28"/>
                <w:szCs w:val="28"/>
              </w:rPr>
              <w:t>已完工7.7公里，正在建设2公里，其余管网正在办理前期手续。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center"/>
          </w:tcPr>
          <w:p>
            <w:pPr>
              <w:spacing w:line="50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7</w:t>
            </w:r>
          </w:p>
        </w:tc>
        <w:tc>
          <w:tcPr>
            <w:tcW w:w="3118" w:type="dxa"/>
            <w:vAlign w:val="center"/>
          </w:tcPr>
          <w:p>
            <w:pPr>
              <w:spacing w:line="500" w:lineRule="exact"/>
              <w:rPr>
                <w:rFonts w:ascii="Times New Roman" w:hAnsi="Times New Roman" w:eastAsia="方正仿宋_GBK"/>
                <w:kern w:val="0"/>
                <w:sz w:val="28"/>
                <w:szCs w:val="28"/>
              </w:rPr>
            </w:pPr>
            <w:r>
              <w:rPr>
                <w:rFonts w:ascii="Times New Roman" w:hAnsi="Times New Roman" w:eastAsia="方正仿宋_GBK"/>
                <w:kern w:val="0"/>
                <w:sz w:val="28"/>
                <w:szCs w:val="28"/>
              </w:rPr>
              <w:t>中小学幼儿园新建及改扩建</w:t>
            </w:r>
          </w:p>
        </w:tc>
        <w:tc>
          <w:tcPr>
            <w:tcW w:w="4820" w:type="dxa"/>
            <w:vAlign w:val="center"/>
          </w:tcPr>
          <w:p>
            <w:pPr>
              <w:spacing w:line="500" w:lineRule="exact"/>
              <w:rPr>
                <w:rFonts w:ascii="Times New Roman" w:hAnsi="Times New Roman" w:eastAsia="方正仿宋_GBK"/>
                <w:kern w:val="0"/>
                <w:sz w:val="28"/>
                <w:szCs w:val="28"/>
              </w:rPr>
            </w:pPr>
            <w:r>
              <w:rPr>
                <w:rFonts w:ascii="Times New Roman" w:hAnsi="Times New Roman" w:eastAsia="方正仿宋_GBK"/>
                <w:kern w:val="0"/>
                <w:sz w:val="28"/>
                <w:szCs w:val="28"/>
              </w:rPr>
              <w:t>完成4所中小学新建及改扩建，新增公办幼儿园3所</w:t>
            </w:r>
          </w:p>
        </w:tc>
        <w:tc>
          <w:tcPr>
            <w:tcW w:w="2126" w:type="dxa"/>
            <w:vAlign w:val="center"/>
          </w:tcPr>
          <w:p>
            <w:pPr>
              <w:widowControl/>
              <w:spacing w:line="50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区教委</w:t>
            </w:r>
          </w:p>
        </w:tc>
        <w:tc>
          <w:tcPr>
            <w:tcW w:w="8896" w:type="dxa"/>
            <w:vAlign w:val="center"/>
          </w:tcPr>
          <w:p>
            <w:pPr>
              <w:spacing w:line="500" w:lineRule="exact"/>
              <w:rPr>
                <w:rFonts w:ascii="Times New Roman" w:hAnsi="Times New Roman" w:eastAsia="方正仿宋_GBK"/>
                <w:kern w:val="0"/>
                <w:sz w:val="28"/>
                <w:szCs w:val="28"/>
              </w:rPr>
            </w:pPr>
            <w:r>
              <w:rPr>
                <w:rFonts w:hint="eastAsia" w:ascii="Times New Roman" w:hAnsi="Times New Roman" w:eastAsia="方正仿宋_GBK"/>
                <w:kern w:val="0"/>
                <w:sz w:val="28"/>
                <w:szCs w:val="28"/>
              </w:rPr>
              <w:t>4所中小学正在进行主体施工，3所幼儿园正在办理前期手续。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0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8</w:t>
            </w:r>
          </w:p>
        </w:tc>
        <w:tc>
          <w:tcPr>
            <w:tcW w:w="3118" w:type="dxa"/>
            <w:vAlign w:val="center"/>
          </w:tcPr>
          <w:p>
            <w:pPr>
              <w:spacing w:line="500" w:lineRule="exact"/>
              <w:rPr>
                <w:rFonts w:ascii="Times New Roman" w:hAnsi="Times New Roman" w:eastAsia="方正仿宋_GBK"/>
                <w:kern w:val="0"/>
                <w:sz w:val="28"/>
                <w:szCs w:val="28"/>
              </w:rPr>
            </w:pPr>
            <w:r>
              <w:rPr>
                <w:rFonts w:ascii="Times New Roman" w:hAnsi="Times New Roman" w:eastAsia="方正仿宋_GBK"/>
                <w:kern w:val="0"/>
                <w:sz w:val="28"/>
                <w:szCs w:val="28"/>
              </w:rPr>
              <w:t>城区“坡坎崖”绿化美化工程</w:t>
            </w:r>
          </w:p>
        </w:tc>
        <w:tc>
          <w:tcPr>
            <w:tcW w:w="4820" w:type="dxa"/>
            <w:vAlign w:val="center"/>
          </w:tcPr>
          <w:p>
            <w:pPr>
              <w:spacing w:line="500" w:lineRule="exact"/>
              <w:rPr>
                <w:rFonts w:ascii="Times New Roman" w:hAnsi="Times New Roman" w:eastAsia="方正仿宋_GBK"/>
                <w:kern w:val="0"/>
                <w:sz w:val="28"/>
                <w:szCs w:val="28"/>
              </w:rPr>
            </w:pPr>
            <w:r>
              <w:rPr>
                <w:rFonts w:ascii="Times New Roman" w:hAnsi="Times New Roman" w:eastAsia="方正仿宋_GBK"/>
                <w:kern w:val="0"/>
                <w:sz w:val="28"/>
                <w:szCs w:val="28"/>
              </w:rPr>
              <w:t>完成3.7万平米坡坎崖绿化和美化</w:t>
            </w:r>
          </w:p>
        </w:tc>
        <w:tc>
          <w:tcPr>
            <w:tcW w:w="2126" w:type="dxa"/>
            <w:vAlign w:val="center"/>
          </w:tcPr>
          <w:p>
            <w:pPr>
              <w:widowControl/>
              <w:spacing w:line="50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区城管局</w:t>
            </w:r>
          </w:p>
        </w:tc>
        <w:tc>
          <w:tcPr>
            <w:tcW w:w="8896" w:type="dxa"/>
            <w:vAlign w:val="center"/>
          </w:tcPr>
          <w:p>
            <w:pPr>
              <w:spacing w:line="500" w:lineRule="exact"/>
              <w:rPr>
                <w:rFonts w:ascii="Times New Roman" w:hAnsi="Times New Roman" w:eastAsia="方正仿宋_GBK"/>
                <w:kern w:val="0"/>
                <w:sz w:val="28"/>
                <w:szCs w:val="28"/>
              </w:rPr>
            </w:pPr>
            <w:r>
              <w:rPr>
                <w:rFonts w:hint="eastAsia" w:ascii="Times New Roman" w:hAnsi="Times New Roman" w:eastAsia="方正仿宋_GBK"/>
                <w:kern w:val="0"/>
                <w:sz w:val="28"/>
                <w:szCs w:val="28"/>
              </w:rPr>
              <w:t>共涉及凌云路边坡、融汇温泉城社区公园2个项目，均于3月上旬进场施工，目前凌云路边坡已完成总进度的35%，融汇温泉城社区公园已完成总进度的30%。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0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9</w:t>
            </w:r>
          </w:p>
        </w:tc>
        <w:tc>
          <w:tcPr>
            <w:tcW w:w="3118" w:type="dxa"/>
            <w:vAlign w:val="center"/>
          </w:tcPr>
          <w:p>
            <w:pPr>
              <w:spacing w:line="500" w:lineRule="exact"/>
              <w:rPr>
                <w:rFonts w:ascii="Times New Roman" w:hAnsi="Times New Roman" w:eastAsia="方正仿宋_GBK"/>
                <w:kern w:val="0"/>
                <w:sz w:val="28"/>
                <w:szCs w:val="28"/>
              </w:rPr>
            </w:pPr>
            <w:r>
              <w:rPr>
                <w:rFonts w:ascii="Times New Roman" w:hAnsi="Times New Roman" w:eastAsia="方正仿宋_GBK"/>
                <w:kern w:val="0"/>
                <w:sz w:val="28"/>
                <w:szCs w:val="28"/>
              </w:rPr>
              <w:t>农村饮水安全巩固提升工程</w:t>
            </w:r>
          </w:p>
        </w:tc>
        <w:tc>
          <w:tcPr>
            <w:tcW w:w="4820" w:type="dxa"/>
            <w:vAlign w:val="center"/>
          </w:tcPr>
          <w:p>
            <w:pPr>
              <w:spacing w:line="500" w:lineRule="exact"/>
              <w:rPr>
                <w:rFonts w:ascii="Times New Roman" w:hAnsi="Times New Roman" w:eastAsia="方正仿宋_GBK"/>
                <w:kern w:val="0"/>
                <w:sz w:val="28"/>
                <w:szCs w:val="28"/>
              </w:rPr>
            </w:pPr>
            <w:r>
              <w:rPr>
                <w:rFonts w:ascii="Times New Roman" w:hAnsi="Times New Roman" w:eastAsia="方正仿宋_GBK"/>
                <w:kern w:val="0"/>
                <w:sz w:val="28"/>
                <w:szCs w:val="28"/>
              </w:rPr>
              <w:t>建设各类供水管网约250公里，4套管道加压泵站，供水入户，受益人口近7000人</w:t>
            </w:r>
          </w:p>
        </w:tc>
        <w:tc>
          <w:tcPr>
            <w:tcW w:w="2126" w:type="dxa"/>
            <w:vAlign w:val="center"/>
          </w:tcPr>
          <w:p>
            <w:pPr>
              <w:widowControl/>
              <w:spacing w:line="50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区农业农村委</w:t>
            </w:r>
          </w:p>
        </w:tc>
        <w:tc>
          <w:tcPr>
            <w:tcW w:w="8896" w:type="dxa"/>
            <w:vAlign w:val="center"/>
          </w:tcPr>
          <w:p>
            <w:pPr>
              <w:spacing w:line="500" w:lineRule="exact"/>
              <w:rPr>
                <w:rFonts w:ascii="Times New Roman" w:hAnsi="Times New Roman" w:eastAsia="方正仿宋_GBK"/>
                <w:kern w:val="0"/>
                <w:sz w:val="28"/>
                <w:szCs w:val="28"/>
              </w:rPr>
            </w:pPr>
            <w:r>
              <w:rPr>
                <w:rFonts w:hint="eastAsia" w:ascii="Times New Roman" w:hAnsi="Times New Roman" w:eastAsia="方正仿宋_GBK"/>
                <w:kern w:val="0"/>
                <w:sz w:val="28"/>
                <w:szCs w:val="28"/>
              </w:rPr>
              <w:t>大学城水务公司正在向上级单位申请立项，并同步编制实施方案及施工图等。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0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10</w:t>
            </w:r>
          </w:p>
        </w:tc>
        <w:tc>
          <w:tcPr>
            <w:tcW w:w="3118" w:type="dxa"/>
            <w:vAlign w:val="center"/>
          </w:tcPr>
          <w:p>
            <w:pPr>
              <w:spacing w:line="500" w:lineRule="exact"/>
              <w:rPr>
                <w:rFonts w:ascii="Times New Roman" w:hAnsi="Times New Roman" w:eastAsia="方正仿宋_GBK"/>
                <w:kern w:val="0"/>
                <w:sz w:val="28"/>
                <w:szCs w:val="28"/>
              </w:rPr>
            </w:pPr>
            <w:r>
              <w:rPr>
                <w:rFonts w:ascii="Times New Roman" w:hAnsi="Times New Roman" w:eastAsia="方正仿宋_GBK"/>
                <w:kern w:val="0"/>
                <w:sz w:val="28"/>
                <w:szCs w:val="28"/>
              </w:rPr>
              <w:t>老旧电梯改造</w:t>
            </w:r>
          </w:p>
        </w:tc>
        <w:tc>
          <w:tcPr>
            <w:tcW w:w="4820" w:type="dxa"/>
            <w:vAlign w:val="center"/>
          </w:tcPr>
          <w:p>
            <w:pPr>
              <w:spacing w:line="500" w:lineRule="exact"/>
              <w:rPr>
                <w:rFonts w:ascii="Times New Roman" w:hAnsi="Times New Roman" w:eastAsia="方正仿宋_GBK"/>
                <w:kern w:val="0"/>
                <w:sz w:val="28"/>
                <w:szCs w:val="28"/>
              </w:rPr>
            </w:pPr>
            <w:r>
              <w:rPr>
                <w:rFonts w:ascii="Times New Roman" w:hAnsi="Times New Roman" w:eastAsia="方正仿宋_GBK"/>
                <w:kern w:val="0"/>
                <w:sz w:val="28"/>
                <w:szCs w:val="28"/>
              </w:rPr>
              <w:t>完成50台以上老旧电梯改造</w:t>
            </w:r>
          </w:p>
        </w:tc>
        <w:tc>
          <w:tcPr>
            <w:tcW w:w="2126" w:type="dxa"/>
            <w:vAlign w:val="center"/>
          </w:tcPr>
          <w:p>
            <w:pPr>
              <w:widowControl/>
              <w:spacing w:line="50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区市场监管局</w:t>
            </w:r>
          </w:p>
        </w:tc>
        <w:tc>
          <w:tcPr>
            <w:tcW w:w="8896" w:type="dxa"/>
            <w:vAlign w:val="center"/>
          </w:tcPr>
          <w:p>
            <w:pPr>
              <w:spacing w:line="500" w:lineRule="exact"/>
              <w:rPr>
                <w:rFonts w:ascii="Times New Roman" w:hAnsi="Times New Roman" w:eastAsia="方正仿宋_GBK"/>
                <w:kern w:val="0"/>
                <w:sz w:val="28"/>
                <w:szCs w:val="28"/>
              </w:rPr>
            </w:pPr>
            <w:r>
              <w:rPr>
                <w:rFonts w:hint="eastAsia" w:ascii="Times New Roman" w:hAnsi="Times New Roman" w:eastAsia="方正仿宋_GBK"/>
                <w:kern w:val="0"/>
                <w:sz w:val="28"/>
                <w:szCs w:val="28"/>
              </w:rPr>
              <w:t>已完成方案设计，拟于4月中旬组织需求摸底。</w:t>
            </w:r>
          </w:p>
        </w:tc>
      </w:tr>
    </w:tbl>
    <w:p>
      <w:pPr>
        <w:rPr>
          <w:rFonts w:ascii="Times New Roman" w:hAnsi="Times New Roman" w:eastAsia="方正小标宋_GBK"/>
          <w:color w:val="000000"/>
          <w:sz w:val="44"/>
          <w:szCs w:val="36"/>
        </w:rPr>
      </w:pPr>
    </w:p>
    <w:p>
      <w:pPr>
        <w:rPr>
          <w:rFonts w:ascii="Times New Roman" w:hAnsi="Times New Roman" w:eastAsia="方正黑体_GBK"/>
          <w:sz w:val="32"/>
          <w:szCs w:val="32"/>
        </w:rPr>
      </w:pPr>
    </w:p>
    <w:p>
      <w:pPr>
        <w:spacing w:line="560" w:lineRule="exact"/>
        <w:jc w:val="left"/>
        <w:rPr>
          <w:rFonts w:ascii="方正黑体_GBK" w:hAnsi="Times New Roman" w:eastAsia="方正黑体_GBK"/>
          <w:sz w:val="32"/>
          <w:szCs w:val="32"/>
        </w:rPr>
      </w:pPr>
      <w:r>
        <w:rPr>
          <w:rFonts w:hint="eastAsia" w:ascii="方正黑体_GBK" w:hAnsi="Times New Roman" w:eastAsia="方正黑体_GBK"/>
          <w:sz w:val="32"/>
          <w:szCs w:val="32"/>
        </w:rPr>
        <w:t>附件3</w:t>
      </w:r>
    </w:p>
    <w:p>
      <w:pPr>
        <w:spacing w:line="560" w:lineRule="exact"/>
        <w:ind w:firstLine="880" w:firstLineChars="200"/>
        <w:jc w:val="center"/>
        <w:rPr>
          <w:rFonts w:ascii="Times New Roman" w:hAnsi="Times New Roman" w:eastAsia="方正小标宋_GBK"/>
          <w:sz w:val="44"/>
          <w:szCs w:val="44"/>
        </w:rPr>
      </w:pPr>
      <w:r>
        <w:rPr>
          <w:rFonts w:hint="eastAsia" w:ascii="Times New Roman" w:hAnsi="Times New Roman" w:eastAsia="方正小标宋_GBK"/>
          <w:sz w:val="44"/>
          <w:szCs w:val="44"/>
        </w:rPr>
        <w:t>137项重点工作任务进展情况表</w:t>
      </w:r>
    </w:p>
    <w:tbl>
      <w:tblPr>
        <w:tblStyle w:val="8"/>
        <w:tblW w:w="21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225"/>
        <w:gridCol w:w="5759"/>
        <w:gridCol w:w="2293"/>
        <w:gridCol w:w="2369"/>
        <w:gridCol w:w="8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blHeader/>
          <w:jc w:val="center"/>
        </w:trPr>
        <w:tc>
          <w:tcPr>
            <w:tcW w:w="170" w:type="pct"/>
            <w:shd w:val="clear" w:color="auto" w:fill="auto"/>
            <w:vAlign w:val="center"/>
          </w:tcPr>
          <w:p>
            <w:pPr>
              <w:spacing w:line="360" w:lineRule="exact"/>
              <w:jc w:val="center"/>
              <w:rPr>
                <w:rFonts w:ascii="Times New Roman" w:hAnsi="Times New Roman" w:eastAsia="方正黑体_GBK"/>
                <w:sz w:val="24"/>
                <w:szCs w:val="24"/>
              </w:rPr>
            </w:pPr>
            <w:r>
              <w:rPr>
                <w:rFonts w:ascii="Times New Roman" w:hAnsi="Times New Roman" w:eastAsia="方正黑体_GBK"/>
                <w:sz w:val="24"/>
                <w:szCs w:val="24"/>
              </w:rPr>
              <w:t>序号</w:t>
            </w:r>
          </w:p>
        </w:tc>
        <w:tc>
          <w:tcPr>
            <w:tcW w:w="1642" w:type="pct"/>
            <w:gridSpan w:val="2"/>
            <w:shd w:val="clear" w:color="auto" w:fill="auto"/>
            <w:vAlign w:val="center"/>
          </w:tcPr>
          <w:p>
            <w:pPr>
              <w:spacing w:line="360" w:lineRule="exact"/>
              <w:jc w:val="center"/>
              <w:rPr>
                <w:rFonts w:ascii="Times New Roman" w:hAnsi="Times New Roman" w:eastAsia="方正黑体_GBK"/>
                <w:sz w:val="24"/>
                <w:szCs w:val="24"/>
              </w:rPr>
            </w:pPr>
            <w:r>
              <w:rPr>
                <w:rFonts w:ascii="Times New Roman" w:hAnsi="Times New Roman" w:eastAsia="方正黑体_GBK"/>
                <w:sz w:val="24"/>
                <w:szCs w:val="24"/>
              </w:rPr>
              <w:t>具体任务</w:t>
            </w:r>
          </w:p>
        </w:tc>
        <w:tc>
          <w:tcPr>
            <w:tcW w:w="539" w:type="pct"/>
            <w:shd w:val="clear" w:color="auto" w:fill="auto"/>
            <w:vAlign w:val="center"/>
          </w:tcPr>
          <w:p>
            <w:pPr>
              <w:spacing w:line="360" w:lineRule="exact"/>
              <w:jc w:val="center"/>
              <w:rPr>
                <w:rFonts w:ascii="Times New Roman" w:hAnsi="Times New Roman" w:eastAsia="方正黑体_GBK"/>
                <w:sz w:val="24"/>
                <w:szCs w:val="24"/>
              </w:rPr>
            </w:pPr>
            <w:r>
              <w:rPr>
                <w:rFonts w:ascii="Times New Roman" w:hAnsi="Times New Roman" w:eastAsia="方正黑体_GBK"/>
                <w:sz w:val="24"/>
                <w:szCs w:val="24"/>
              </w:rPr>
              <w:t>牵头单位</w:t>
            </w:r>
          </w:p>
        </w:tc>
        <w:tc>
          <w:tcPr>
            <w:tcW w:w="557" w:type="pct"/>
            <w:vAlign w:val="center"/>
          </w:tcPr>
          <w:p>
            <w:pPr>
              <w:spacing w:line="360" w:lineRule="exact"/>
              <w:jc w:val="center"/>
              <w:rPr>
                <w:rFonts w:ascii="Times New Roman" w:hAnsi="Times New Roman" w:eastAsia="方正黑体_GBK"/>
                <w:sz w:val="24"/>
                <w:szCs w:val="24"/>
              </w:rPr>
            </w:pPr>
            <w:r>
              <w:rPr>
                <w:rFonts w:ascii="Times New Roman" w:hAnsi="Times New Roman" w:eastAsia="方正黑体_GBK"/>
                <w:sz w:val="24"/>
                <w:szCs w:val="24"/>
              </w:rPr>
              <w:t>配合单位</w:t>
            </w:r>
          </w:p>
        </w:tc>
        <w:tc>
          <w:tcPr>
            <w:tcW w:w="2091" w:type="pct"/>
            <w:vAlign w:val="center"/>
          </w:tcPr>
          <w:p>
            <w:pPr>
              <w:spacing w:line="36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w:t>
            </w:r>
          </w:p>
        </w:tc>
        <w:tc>
          <w:tcPr>
            <w:tcW w:w="288"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推动科学城建设</w:t>
            </w: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支持驻区高校建设高水平大学，加快环大学创新生态圈建设，抓好量子通信核心光电子器件等一批重大项目落地</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区教委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工投公司</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①</w:t>
            </w:r>
            <w:r>
              <w:rPr>
                <w:rFonts w:hint="eastAsia" w:ascii="Times New Roman" w:hAnsi="Times New Roman" w:eastAsia="方正仿宋_GBK"/>
                <w:kern w:val="0"/>
                <w:sz w:val="24"/>
                <w:szCs w:val="24"/>
              </w:rPr>
              <w:t>持续推进环大学创新生态圈建设。环重大创新生态圈项目重庆大学产业技术研究院金沙分院已成功落地，重庆大学国际联合研究院项目正在推进中。环重师创新生态圈项目重师双创产业园正在与拾光格对接，争取重庆市成果促进会和文旅促进会入驻。</w:t>
            </w:r>
          </w:p>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与科大国盾量子、国仪量子、本源量子等量子企业进行了对接，商谈推动量子信息科学国家实验室网络节点在区落地，筹建重庆量子信息科学研究院等事宜。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2</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推动高校院所建设基础学科研究中心，组建重庆大学产业技术研究院金沙分院、智慧肿瘤研究院</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区教委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工投公司</w:t>
            </w:r>
          </w:p>
        </w:tc>
        <w:tc>
          <w:tcPr>
            <w:tcW w:w="2091" w:type="pct"/>
            <w:vAlign w:val="center"/>
          </w:tcPr>
          <w:p>
            <w:pPr>
              <w:spacing w:line="300" w:lineRule="exact"/>
              <w:jc w:val="left"/>
              <w:rPr>
                <w:rFonts w:ascii="方正仿宋_GBK" w:hAnsi="方正仿宋_GBK" w:eastAsia="方正仿宋_GBK" w:cs="方正仿宋_GBK"/>
                <w:kern w:val="0"/>
                <w:sz w:val="24"/>
                <w:szCs w:val="24"/>
              </w:rPr>
            </w:pPr>
            <w:r>
              <w:rPr>
                <w:rFonts w:hint="eastAsia" w:ascii="方正仿宋_GBK" w:hAnsi="Times New Roman" w:eastAsia="方正仿宋_GBK"/>
                <w:kern w:val="0"/>
                <w:sz w:val="24"/>
                <w:szCs w:val="24"/>
              </w:rPr>
              <w:t>①</w:t>
            </w:r>
            <w:r>
              <w:rPr>
                <w:rFonts w:hint="eastAsia" w:ascii="Times New Roman" w:hAnsi="Times New Roman" w:eastAsia="方正仿宋_GBK"/>
                <w:kern w:val="0"/>
                <w:sz w:val="24"/>
                <w:szCs w:val="24"/>
              </w:rPr>
              <w:t>重庆大学产业技术研究院金沙分院已成功落地沙坪坝区金沙星座</w:t>
            </w:r>
            <w:r>
              <w:rPr>
                <w:rFonts w:hint="eastAsia" w:ascii="宋体" w:hAnsi="宋体" w:cs="宋体"/>
                <w:kern w:val="0"/>
                <w:sz w:val="24"/>
                <w:szCs w:val="24"/>
              </w:rPr>
              <w:t>•</w:t>
            </w:r>
            <w:r>
              <w:rPr>
                <w:rFonts w:hint="eastAsia" w:ascii="方正仿宋_GBK" w:hAnsi="方正仿宋_GBK" w:eastAsia="方正仿宋_GBK" w:cs="方正仿宋_GBK"/>
                <w:kern w:val="0"/>
                <w:sz w:val="24"/>
                <w:szCs w:val="24"/>
              </w:rPr>
              <w:t>科创园，目前场地正在装修中。</w:t>
            </w:r>
          </w:p>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智慧肿瘤研究院正在完善方案，整合已落地的植恩特色医学检验中心等项目资源，解决了检验中心落地建设的卡点问题，同步开展与智能肿瘤基因分析应用大数据平台、新抗原多肽疫苗、癌症CTC体液诊断等项目的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3</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推动科学大道等标志性工程，加快大成湖湿地公园、木鱼石公园建设</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p>
          <w:p>
            <w:pPr>
              <w:spacing w:line="32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陈家桥街道</w:t>
            </w:r>
          </w:p>
        </w:tc>
        <w:tc>
          <w:tcPr>
            <w:tcW w:w="557" w:type="pct"/>
            <w:vAlign w:val="center"/>
          </w:tcPr>
          <w:p>
            <w:pPr>
              <w:spacing w:line="3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区城管局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西部新城管委会</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①</w:t>
            </w:r>
            <w:r>
              <w:rPr>
                <w:rFonts w:hint="eastAsia" w:ascii="Times New Roman" w:hAnsi="Times New Roman" w:eastAsia="方正仿宋_GBK"/>
                <w:kern w:val="0"/>
                <w:sz w:val="24"/>
                <w:szCs w:val="24"/>
              </w:rPr>
              <w:t>科学大道（一纵线中心站立交-狮子岩立交段）已完成总工程量的84%。</w:t>
            </w:r>
          </w:p>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完成大成湖水库工程方案论证方案并经区政府审定同意。</w:t>
            </w:r>
          </w:p>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③</w:t>
            </w:r>
            <w:r>
              <w:rPr>
                <w:rFonts w:hint="eastAsia" w:ascii="Times New Roman" w:hAnsi="Times New Roman" w:eastAsia="方正仿宋_GBK"/>
                <w:kern w:val="0"/>
                <w:sz w:val="24"/>
                <w:szCs w:val="24"/>
              </w:rPr>
              <w:t>完成木鱼石公园935亩地形图及下地管网重新测量，启动方案设计招标。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4</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推进梁滩河综合整治</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区生态环境局</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相关河长单位</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①</w:t>
            </w:r>
            <w:r>
              <w:rPr>
                <w:rFonts w:hint="eastAsia" w:ascii="Times New Roman" w:hAnsi="Times New Roman" w:eastAsia="方正仿宋_GBK"/>
                <w:kern w:val="0"/>
                <w:sz w:val="24"/>
                <w:szCs w:val="24"/>
              </w:rPr>
              <w:t>已完成1007个管网问题点位整治。</w:t>
            </w:r>
          </w:p>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加快污水处理厂建设，沙田污水处理厂已进场施工，土主污水处理厂已完成项目可研批复、项目方案设计，计划7月进场施工，西永污水处理厂完成可研编制，计划年内进场施工。</w:t>
            </w:r>
          </w:p>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③</w:t>
            </w:r>
            <w:r>
              <w:rPr>
                <w:rFonts w:hint="eastAsia" w:ascii="Times New Roman" w:hAnsi="Times New Roman" w:eastAsia="方正仿宋_GBK"/>
                <w:kern w:val="0"/>
                <w:sz w:val="24"/>
                <w:szCs w:val="24"/>
              </w:rPr>
              <w:t>巩固“散乱污”企业整治成果，对已整治完成企业开展复查抽检。充分运用流域水质监测预警系统，定期分析重点断面水质变化情况，及时解决污染问题。1季度，梁滩河沙坪坝区段水质均值达到IV类。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5</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加强与高新区协调联动，支持直管园建设，推动全域创新“赋能”</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（科学城建设领导小组办公室）</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科学城建设</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领导小组成员单位</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制定实施《加快建设西部（重庆）科学城沙坪坝区片区工作方案》，全面摸底西部科学城沙坪坝片区产业发展、创新生态总体情况，协助高新区完成专题调研。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6</w:t>
            </w:r>
          </w:p>
        </w:tc>
        <w:tc>
          <w:tcPr>
            <w:tcW w:w="288"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构建创新版图</w:t>
            </w: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推动金沙星座·科创园、重大创意设计产业园发展，加快特钢创意产业园、地质仪器厂数字产业园、英诺科创孵化园、凤凰山创意园建设</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p>
            <w:pPr>
              <w:spacing w:line="34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区文旅委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磁器口古镇管委会</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迈瑞城投公司</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工投公司</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沙房总公司</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方正仿宋_GBK" w:hAnsi="方正仿宋_GBK" w:eastAsia="方正仿宋_GBK" w:cs="方正仿宋_GBK"/>
                <w:kern w:val="0"/>
                <w:sz w:val="24"/>
                <w:szCs w:val="24"/>
              </w:rPr>
              <w:t>引导重庆大学产业技术研究院金沙分院入驻，对接重大创意设计产业园拓园计划，</w:t>
            </w:r>
            <w:r>
              <w:rPr>
                <w:rFonts w:hint="eastAsia" w:ascii="Times New Roman" w:hAnsi="Times New Roman" w:eastAsia="方正仿宋_GBK"/>
                <w:kern w:val="0"/>
                <w:sz w:val="24"/>
                <w:szCs w:val="24"/>
              </w:rPr>
              <w:t>推进京东智慧中心等项目选址凤凰山、地质仪器厂。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7</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建成32万平方米自贸区创新服务中心、15万平方米联东国际企业港，加快33万平方米青凤高科孵化中心、50万平方米中电光谷·西部科技城建设，中电光谷·智创园实现产值10亿元，黄金湾·智谷企业入驻率达70%</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工投公司</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①</w:t>
            </w:r>
            <w:r>
              <w:rPr>
                <w:rFonts w:hint="eastAsia" w:ascii="Times New Roman" w:hAnsi="Times New Roman" w:eastAsia="方正仿宋_GBK"/>
                <w:kern w:val="0"/>
                <w:sz w:val="24"/>
                <w:szCs w:val="24"/>
              </w:rPr>
              <w:t>自贸区创新服务中心，正在组织装修工程，计划6月完成幕墙及安装，8月完工。</w:t>
            </w: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联东国际企业港，已于2月开工建设，目前已完成土石方。</w:t>
            </w:r>
          </w:p>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③</w:t>
            </w:r>
            <w:r>
              <w:rPr>
                <w:rFonts w:hint="eastAsia" w:ascii="Times New Roman" w:hAnsi="Times New Roman" w:eastAsia="方正仿宋_GBK"/>
                <w:kern w:val="0"/>
                <w:sz w:val="24"/>
                <w:szCs w:val="24"/>
              </w:rPr>
              <w:t>青凤高科孵化中心二期，1号楼、2号楼房心回填施工完成，正在进行1号楼及2号楼一层主体施工、3号楼及4号楼地梁及承台施工、5号楼及车库筏板施工。</w:t>
            </w:r>
          </w:p>
          <w:p>
            <w:pPr>
              <w:spacing w:line="300" w:lineRule="exact"/>
              <w:jc w:val="left"/>
              <w:rPr>
                <w:rFonts w:ascii="方正仿宋_GBK" w:hAnsi="Times New Roman" w:eastAsia="方正仿宋_GBK"/>
                <w:kern w:val="0"/>
                <w:sz w:val="24"/>
                <w:szCs w:val="24"/>
              </w:rPr>
            </w:pPr>
            <w:r>
              <w:rPr>
                <w:rFonts w:hint="eastAsia" w:ascii="方正仿宋_GBK" w:hAnsi="Times New Roman" w:eastAsia="方正仿宋_GBK"/>
                <w:kern w:val="0"/>
                <w:sz w:val="24"/>
                <w:szCs w:val="24"/>
              </w:rPr>
              <w:t>④</w:t>
            </w:r>
            <w:r>
              <w:rPr>
                <w:rFonts w:hint="eastAsia" w:ascii="Times New Roman" w:hAnsi="Times New Roman" w:eastAsia="方正仿宋_GBK"/>
                <w:kern w:val="0"/>
                <w:sz w:val="24"/>
                <w:szCs w:val="24"/>
              </w:rPr>
              <w:t>中电光谷</w:t>
            </w:r>
            <w:r>
              <w:rPr>
                <w:rFonts w:hint="eastAsia" w:ascii="宋体" w:hAnsi="宋体" w:cs="宋体"/>
                <w:kern w:val="0"/>
                <w:sz w:val="24"/>
                <w:szCs w:val="24"/>
              </w:rPr>
              <w:t>•</w:t>
            </w:r>
            <w:r>
              <w:rPr>
                <w:rFonts w:hint="eastAsia" w:ascii="方正仿宋_GBK" w:hAnsi="方正仿宋_GBK" w:eastAsia="方正仿宋_GBK" w:cs="方正仿宋_GBK"/>
                <w:kern w:val="0"/>
                <w:sz w:val="24"/>
                <w:szCs w:val="24"/>
              </w:rPr>
              <w:t>西部科技城，完成方案设计，正在集团内部评审。</w:t>
            </w:r>
          </w:p>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⑤</w:t>
            </w:r>
            <w:r>
              <w:rPr>
                <w:rFonts w:hint="eastAsia" w:ascii="Times New Roman" w:hAnsi="Times New Roman" w:eastAsia="方正仿宋_GBK"/>
                <w:kern w:val="0"/>
                <w:sz w:val="24"/>
                <w:szCs w:val="24"/>
              </w:rPr>
              <w:t>中电光谷</w:t>
            </w:r>
            <w:r>
              <w:rPr>
                <w:rFonts w:hint="eastAsia" w:ascii="宋体" w:hAnsi="宋体" w:cs="宋体"/>
                <w:kern w:val="0"/>
                <w:sz w:val="24"/>
                <w:szCs w:val="24"/>
              </w:rPr>
              <w:t>•</w:t>
            </w:r>
            <w:r>
              <w:rPr>
                <w:rFonts w:hint="eastAsia" w:ascii="方正仿宋_GBK" w:hAnsi="方正仿宋_GBK" w:eastAsia="方正仿宋_GBK" w:cs="方正仿宋_GBK"/>
                <w:kern w:val="0"/>
                <w:sz w:val="24"/>
                <w:szCs w:val="24"/>
              </w:rPr>
              <w:t>智创园，一季度完成产值</w:t>
            </w:r>
            <w:r>
              <w:rPr>
                <w:rFonts w:hint="eastAsia" w:ascii="Times New Roman" w:hAnsi="Times New Roman" w:eastAsia="方正仿宋_GBK"/>
                <w:kern w:val="0"/>
                <w:sz w:val="24"/>
                <w:szCs w:val="24"/>
              </w:rPr>
              <w:t>1亿元。</w:t>
            </w:r>
          </w:p>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⑥</w:t>
            </w:r>
            <w:r>
              <w:rPr>
                <w:rFonts w:hint="eastAsia" w:ascii="Times New Roman" w:hAnsi="Times New Roman" w:eastAsia="方正仿宋_GBK"/>
                <w:kern w:val="0"/>
                <w:sz w:val="24"/>
                <w:szCs w:val="24"/>
              </w:rPr>
              <w:t>黄金湾</w:t>
            </w:r>
            <w:r>
              <w:rPr>
                <w:rFonts w:hint="eastAsia" w:ascii="宋体" w:hAnsi="宋体" w:cs="宋体"/>
                <w:kern w:val="0"/>
                <w:sz w:val="24"/>
                <w:szCs w:val="24"/>
              </w:rPr>
              <w:t>•</w:t>
            </w:r>
            <w:r>
              <w:rPr>
                <w:rFonts w:hint="eastAsia" w:ascii="方正仿宋_GBK" w:hAnsi="方正仿宋_GBK" w:eastAsia="方正仿宋_GBK" w:cs="方正仿宋_GBK"/>
                <w:kern w:val="0"/>
                <w:sz w:val="24"/>
                <w:szCs w:val="24"/>
              </w:rPr>
              <w:t>智创园，已入驻企业</w:t>
            </w:r>
            <w:r>
              <w:rPr>
                <w:rFonts w:hint="eastAsia" w:ascii="Times New Roman" w:hAnsi="Times New Roman" w:eastAsia="方正仿宋_GBK"/>
                <w:kern w:val="0"/>
                <w:sz w:val="24"/>
                <w:szCs w:val="24"/>
              </w:rPr>
              <w:t>10家，入驻企业使用面积约2.5万平方米；近期拟签约项目6个，近期拟签约项目预估使用面积约3.95万平方米，合计使用约6.45万平方米。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8</w:t>
            </w:r>
          </w:p>
        </w:tc>
        <w:tc>
          <w:tcPr>
            <w:tcW w:w="288"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引育创新主体</w:t>
            </w: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引进中国网安区块链研究院、特色医学检验中心等6个研发机构，建成中科院广州能源所、西部地质科技创新研究院等10家研发机构，促进创新主体加快集聚</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工投公司</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①</w:t>
            </w:r>
            <w:r>
              <w:rPr>
                <w:rFonts w:hint="eastAsia" w:ascii="Times New Roman" w:hAnsi="Times New Roman" w:eastAsia="方正仿宋_GBK"/>
                <w:kern w:val="0"/>
                <w:sz w:val="24"/>
                <w:szCs w:val="24"/>
              </w:rPr>
              <w:t>网安区块链研究院已签约，研究院正在注册中；特色医学检验中心已签约，公司已注册，正在启动场地建设。</w:t>
            </w:r>
          </w:p>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已建成中科广能、西科院、吉芯科技、开物工业、赛宝工业、众科人工智能、惟精智能家居、电科大重微院8家研发机构，其中中科广能、电科大重微院、吉芯科技已获批市级高端研发机构，西科院、开物工业、赛宝工业获批市级新型研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9</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引进瑞邦检测等20个高新技术项目。组建企业创新联合体5个，培育国家高新技术企业20家，市级技术中心8个、科技型企业200家</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各平台公司</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①</w:t>
            </w:r>
            <w:r>
              <w:rPr>
                <w:rFonts w:hint="eastAsia" w:ascii="Times New Roman" w:hAnsi="Times New Roman" w:eastAsia="方正仿宋_GBK"/>
                <w:kern w:val="0"/>
                <w:sz w:val="24"/>
                <w:szCs w:val="24"/>
              </w:rPr>
              <w:t>已引进广达轨道设备、成都博唯康、泷通城配、图元运营中心、安芙丝、灵机坊、易法通二期等7个高新技术项目；</w:t>
            </w:r>
          </w:p>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正依托西部（重庆）地质科技创新研究院、重庆吉芯科技有限公司、重庆大学建筑规划设计研究总院、重庆大学国际联合研究院、重庆金康动力新能源有限公司积极推进组建企业创新联合体；</w:t>
            </w:r>
          </w:p>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③</w:t>
            </w:r>
            <w:r>
              <w:rPr>
                <w:rFonts w:hint="eastAsia" w:ascii="Times New Roman" w:hAnsi="Times New Roman" w:eastAsia="方正仿宋_GBK"/>
                <w:kern w:val="0"/>
                <w:sz w:val="24"/>
                <w:szCs w:val="24"/>
              </w:rPr>
              <w:t>新培育吉芯科技等高新技术企业21家，正积极组织企业申报2021年度高新技术企业；</w:t>
            </w:r>
          </w:p>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④</w:t>
            </w:r>
            <w:r>
              <w:rPr>
                <w:rFonts w:hint="eastAsia" w:ascii="Times New Roman" w:hAnsi="Times New Roman" w:eastAsia="方正仿宋_GBK"/>
                <w:kern w:val="0"/>
                <w:sz w:val="24"/>
                <w:szCs w:val="24"/>
              </w:rPr>
              <w:t>指导旺成科技等42户企业成功申报研发准备金备案，重庆水泵厂、博张机电2户企业认定为工信部“小巨人”企业；</w:t>
            </w:r>
          </w:p>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⑤</w:t>
            </w:r>
            <w:r>
              <w:rPr>
                <w:rFonts w:hint="eastAsia" w:ascii="Times New Roman" w:hAnsi="Times New Roman" w:eastAsia="方正仿宋_GBK"/>
                <w:kern w:val="0"/>
                <w:sz w:val="24"/>
                <w:szCs w:val="24"/>
              </w:rPr>
              <w:t>新培育科技型企业205家，累计达1255家。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10</w:t>
            </w:r>
          </w:p>
        </w:tc>
        <w:tc>
          <w:tcPr>
            <w:tcW w:w="288"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优化创新生态</w:t>
            </w: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大力引进创投基金，用好种子基金、知识产权信用贷，推动产业、科技、金融有效循环，研发投入占比达到3.6%</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 xml:space="preserve">正在商谈创投基金引进，已完成种子基金组建，推动首期1000万资金到位，已累计发放知识价值信用贷款17602万元。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11</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引进国家级技术转移机构中心，促进科技成果就地转化</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工投公司</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对接中科院软件中心、中科院北京分院、中科院成都分院、车库咖啡、中技所、核九院596孵化器等机构，商谈技术转移中心合作事宜。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12</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开展“一企一策”“一院一策”人才工作，实施人才服务“快办行动”，营造“近悦远来”人才发展环境</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区委组织部</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区人力社保局</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①</w:t>
            </w:r>
            <w:r>
              <w:rPr>
                <w:rFonts w:hint="eastAsia" w:ascii="Times New Roman" w:hAnsi="Times New Roman" w:eastAsia="方正仿宋_GBK"/>
                <w:kern w:val="0"/>
                <w:sz w:val="24"/>
                <w:szCs w:val="24"/>
              </w:rPr>
              <w:t>已起草科技创新人才引进实施办法、社会工作人才引进和培育实施办法初稿，正在拟定拟定企业经营管理人才、农村实用人才专项人才政策初稿。</w:t>
            </w:r>
          </w:p>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发挥高层次人才“一站式”服务平台作用，通过“鸿雁计划”成功吸引人才3人，接转办理流动人才档案782件，评定专业技能人才316人。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13</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办好各类品牌创新活动，创建全国科普示范区</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区科协</w:t>
            </w:r>
          </w:p>
        </w:tc>
        <w:tc>
          <w:tcPr>
            <w:tcW w:w="557" w:type="pct"/>
            <w:vAlign w:val="center"/>
          </w:tcPr>
          <w:p>
            <w:pPr>
              <w:spacing w:line="3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区教委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p>
            <w:pPr>
              <w:spacing w:line="3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区卫生健康委</w:t>
            </w:r>
          </w:p>
          <w:p>
            <w:pPr>
              <w:spacing w:line="3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区农业农村委</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根据《2021-2025年度全国科普示范县（市、区）标准（2020年修订）》文件要求，前期已收集整理相关资料。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14</w:t>
            </w:r>
          </w:p>
        </w:tc>
        <w:tc>
          <w:tcPr>
            <w:tcW w:w="288"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发展先进制造业</w:t>
            </w: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发展新一代信息技术产业，完善设计、制造、封测全产业链，引进中科院寒武纪芯片、智芯微科技等10个项目，确保中电科·吉芯科技、三福电子封装研发基地等项目建成投产，扩容升级重庆智能信息产业研究院，首创高科集成电路产业园主体完工</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p>
            <w:pPr>
              <w:spacing w:line="3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工投公司</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①</w:t>
            </w:r>
            <w:r>
              <w:rPr>
                <w:rFonts w:hint="eastAsia" w:ascii="Times New Roman" w:hAnsi="Times New Roman" w:eastAsia="方正仿宋_GBK"/>
                <w:kern w:val="0"/>
                <w:sz w:val="24"/>
                <w:szCs w:val="24"/>
              </w:rPr>
              <w:t>已引进博维康博唯康3D打印、广达轨道设备等高新产业项目5个，协议引资25.5亿元。</w:t>
            </w:r>
          </w:p>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中电科·吉芯科技已投产，三福电子项目已开工，计划5月投运。首创项目已开工。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15</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发展下一代汽车产业，加快向高端化、智能化、新能源化升级，确保小康高端智能网联汽车、金康新能源动力等项目建成投产，中科慧眼、未动科技、普强信息、前卫科技等项目投产放量</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p>
            <w:pPr>
              <w:spacing w:line="3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工投公司</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金康三电项目已投产，中科慧眼、未动科技、前卫科技等项目已投运，普强正在办理公司注册，小康项目按计划推进，继续做好对接服务。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16</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发展高端装备产业，围绕精密仪器、成套设备等方向，加快中科国机地球资源装备产研基地等项目建设，推动万普隆非常规油气开采、大连光洋科德数控等项目释放产能</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p>
            <w:pPr>
              <w:spacing w:line="3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工投公司</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中科国机地球资源装备产研基地在梳理落地计划，万普隆非常规油气开采项目已投产，大连光洋科德数控已投运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17</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发展生物医疗产业，聚焦高端医疗器械、体外诊断等领域，加快海尔生物西南区域细胞制备中心、普门科技、德润俊医疗等项目建设，推动深圳慧思科技、康克唯肿瘤疫苗等项目投产</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工投公司</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p>
            <w:pPr>
              <w:spacing w:line="3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区经济信息委</w:t>
            </w:r>
          </w:p>
          <w:p>
            <w:pPr>
              <w:spacing w:line="3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区卫生健康委</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海尔生物西南区域细胞制备中心，因企业提出无法满足的诉求，项目已暂缓。普门科技，已开工建设，正在基础施工。德润俊医疗项目，正在商讨项目推动事宜。深圳慧思科技，正在重新梳理落地计划。康克唯肿瘤疫苗项目，已签约落地，正在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18</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发展新材料产业，以电子材料和高性能材料为主攻方向，确保中科纳通电子材料产业园建成投产，壮大北威新材料产业园产业规模</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p>
            <w:pPr>
              <w:spacing w:line="3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工投公司</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北威新材料产业园已建成，中科纳通电子材料产业园主体厂房建设已完工，正在组织幕墙施工收尾，环境绿化、供配电安装施工。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19</w:t>
            </w:r>
          </w:p>
        </w:tc>
        <w:tc>
          <w:tcPr>
            <w:tcW w:w="288"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发展数字经济</w:t>
            </w: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提升“芯核器网服”价值链，大力发展人工智能、区块链等大数据产业，完善工业互联网体系，促进线上线下融合发展，实现智能产业规模1800亿元</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（区招商中心）</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工投公司</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对标市级任务要求，稳步推进智能化创新应用、线上服务品牌、互联网平台等重点领域的目标任务，深入摸底全区114个大数据智能化项目，推荐艾艺荷马品牌项目入围“重庆市2020年十大线上服务品牌”互联网评选。一季度智能产业实现产值超500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20</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构建“云联数算融”要素群，完善“数字沙坪坝”云平台功能，推动公共数据资源各行业互通共享。新建数字化车间8个、智能化工厂6个，完成开物工业、水泵厂等10个技改项目。提升军民融合发展水平</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工投公司</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编制出台《重庆市沙坪坝区非涉密政务信息系统迁移上云流程管理（暂行）办法》，委托三方机构对云资源使用情况进行检测评估，组织各相关单位开展上云系统数据安全自查。开展梳理政务数据共享交换平台接入接口情况，摸排9个部门的105条资源目录，进一步摸清我区政务数据资源底数。推动实施重庆水泵厂等12个技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21</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打造“住业游乐购”场景集，新建5G基站1500个，拓展智慧政务、智慧交通、智慧医疗、智慧教育、智慧旅游等智能化应用。实现数字经济增加值增长15%</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区政府办公室</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区教委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区文化旅游委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区卫生健康委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区公安分局</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一季度新开通5G基站172个。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22</w:t>
            </w:r>
          </w:p>
        </w:tc>
        <w:tc>
          <w:tcPr>
            <w:tcW w:w="288"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融合发展文化旅游业</w:t>
            </w: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加快建设歌乐山</w:t>
            </w:r>
            <w:r>
              <w:rPr>
                <w:rFonts w:ascii="Times New Roman" w:hAnsi="Times New Roman"/>
                <w:kern w:val="0"/>
                <w:sz w:val="24"/>
                <w:szCs w:val="24"/>
              </w:rPr>
              <w:t>•</w:t>
            </w:r>
            <w:r>
              <w:rPr>
                <w:rFonts w:ascii="Times New Roman" w:hAnsi="Times New Roman" w:eastAsia="方正仿宋_GBK"/>
                <w:kern w:val="0"/>
                <w:sz w:val="24"/>
                <w:szCs w:val="24"/>
              </w:rPr>
              <w:t>磁器口大景区，编制大景区文化旅游发展等4项专规</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区文旅委</w:t>
            </w:r>
          </w:p>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（歌乐山·磁器口</w:t>
            </w:r>
          </w:p>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大景区建设指挥部）</w:t>
            </w:r>
          </w:p>
        </w:tc>
        <w:tc>
          <w:tcPr>
            <w:tcW w:w="557" w:type="pct"/>
            <w:vAlign w:val="center"/>
          </w:tcPr>
          <w:p>
            <w:pPr>
              <w:spacing w:line="3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区住房城乡建委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区交通局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区文旅委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磁器口古镇管委会</w:t>
            </w:r>
          </w:p>
          <w:p>
            <w:pPr>
              <w:spacing w:line="3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相关街道</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已于2月全部完成编制。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23</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完成磁童路步行街改造、磁横街风貌提升</w:t>
            </w:r>
          </w:p>
        </w:tc>
        <w:tc>
          <w:tcPr>
            <w:tcW w:w="539" w:type="pct"/>
            <w:shd w:val="clear" w:color="auto" w:fill="auto"/>
            <w:vAlign w:val="center"/>
          </w:tcPr>
          <w:p>
            <w:pPr>
              <w:spacing w:line="32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磁器口古镇管委会</w:t>
            </w:r>
          </w:p>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（磁器口提档升级</w:t>
            </w:r>
          </w:p>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指挥部）</w:t>
            </w:r>
          </w:p>
        </w:tc>
        <w:tc>
          <w:tcPr>
            <w:tcW w:w="557" w:type="pct"/>
            <w:vAlign w:val="center"/>
          </w:tcPr>
          <w:p>
            <w:pPr>
              <w:spacing w:line="3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区交通局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磁器口街道</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磁童路步行街改造，立面整治正在施工，地面铺装完成2600平方米。磁横街屋面整治累计完成33栋，墙面整治完成25栋。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24</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建成游客中心、特钢之星旅游码头、金碧剧院、青瓷坊等20个项目，加快建设金碧正街、磁器口后街二期、枣子堡山城巷子等8个项目，优化大景区综合路网系统</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区文旅委</w:t>
            </w:r>
          </w:p>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（歌乐山·磁器口</w:t>
            </w:r>
          </w:p>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大景区建设指挥部）</w:t>
            </w:r>
          </w:p>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东部道路建设</w:t>
            </w:r>
          </w:p>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指挥部</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区交通局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磁器口古镇管委会</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相关街道</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①</w:t>
            </w:r>
            <w:r>
              <w:rPr>
                <w:rFonts w:hint="eastAsia" w:ascii="Times New Roman" w:hAnsi="Times New Roman" w:eastAsia="方正仿宋_GBK"/>
                <w:kern w:val="0"/>
                <w:sz w:val="24"/>
                <w:szCs w:val="24"/>
              </w:rPr>
              <w:t>游客中心启动污水管网迁改；特钢之星旅游码头完成可研报告，正在办理选址意见书；金碧剧院推进施工，完成总工程量73.8%；青瓷坊完成招标挂网。古镇旅游交通设施、磁童路步行街等项目正在施工。金碧正街完成土地调规；磁器口后街二期主体结构总体完成20%，正在进行边坡及土石方施工，计划6月完成18个项目，年底前完工11个项目。</w:t>
            </w:r>
          </w:p>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③</w:t>
            </w:r>
            <w:r>
              <w:rPr>
                <w:rFonts w:hint="eastAsia" w:ascii="Times New Roman" w:hAnsi="Times New Roman" w:eastAsia="方正仿宋_GBK"/>
                <w:kern w:val="0"/>
                <w:sz w:val="24"/>
                <w:szCs w:val="24"/>
              </w:rPr>
              <w:t>大景区内部道路建设道路方案正在研究论证。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25</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持续创建国家5A级景区，将磁器口创建为全国特色商业示范街区</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区文旅委</w:t>
            </w:r>
          </w:p>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（歌乐山·磁器口大景区建设指挥部）</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磁器口古镇管委会</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与红岩联线管理中心完成2次工作对接，四是明确了大景区申报范围、申报主体、申报主题等重要事项，完成大景区基础研究资料撰写，启动大景区提升规划编制工作。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26</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加快建设融创文旅城音乐小镇，创建市级夜间文旅消费集聚区</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区文旅委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已完成市级夜间文旅消费集聚区创建，融创文旅城音乐小镇正在组织进场施工，预计4月底前开工。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27</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推出“重庆</w:t>
            </w:r>
            <w:r>
              <w:rPr>
                <w:rFonts w:ascii="Times New Roman" w:hAnsi="Times New Roman"/>
                <w:kern w:val="0"/>
                <w:sz w:val="24"/>
                <w:szCs w:val="24"/>
              </w:rPr>
              <w:t>•</w:t>
            </w:r>
            <w:r>
              <w:rPr>
                <w:rFonts w:ascii="Times New Roman" w:hAnsi="Times New Roman" w:eastAsia="方正仿宋_GBK"/>
                <w:kern w:val="0"/>
                <w:sz w:val="24"/>
                <w:szCs w:val="24"/>
              </w:rPr>
              <w:t>1949”红色精品剧目。实现旅游总收入增长10%</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区文旅委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区统计局</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①</w:t>
            </w:r>
            <w:r>
              <w:rPr>
                <w:rFonts w:hint="eastAsia" w:ascii="Times New Roman" w:hAnsi="Times New Roman" w:eastAsia="方正仿宋_GBK"/>
                <w:kern w:val="0"/>
                <w:sz w:val="24"/>
                <w:szCs w:val="24"/>
              </w:rPr>
              <w:t>重庆</w:t>
            </w:r>
            <w:r>
              <w:rPr>
                <w:rFonts w:hint="eastAsia" w:ascii="宋体" w:hAnsi="宋体" w:cs="宋体"/>
                <w:kern w:val="0"/>
                <w:sz w:val="24"/>
                <w:szCs w:val="24"/>
              </w:rPr>
              <w:t>•</w:t>
            </w:r>
            <w:r>
              <w:rPr>
                <w:rFonts w:hint="eastAsia" w:ascii="Times New Roman" w:hAnsi="Times New Roman" w:eastAsia="方正仿宋_GBK"/>
                <w:kern w:val="0"/>
                <w:sz w:val="24"/>
                <w:szCs w:val="24"/>
              </w:rPr>
              <w:t>1949剧场屋面构造层施工完成90%，砌体施工完成，正在组织外立面、车库、幕墙施工。</w:t>
            </w:r>
          </w:p>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1-2月旅游总收入同比增长153.93%，较2019年下降17.45%，一季度数据预计4月10日完成统计。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28</w:t>
            </w:r>
          </w:p>
        </w:tc>
        <w:tc>
          <w:tcPr>
            <w:tcW w:w="288"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提质发展商贸服务业</w:t>
            </w: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优化传统商贸业，加快三峡广场、万达广场商圈提档升级，推动佛罗伦萨小镇开业运营，华宇城商业综合体主体完工</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三峡商圈管委会</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佛罗伦萨小镇，已于2月3日开业试运行。万达广场，已就企业业态调整、品牌宣传等事宜进行讨论，企业正在起草提档升级方案。华宇城商业综合体，主体结构已经封顶，砌体已完成70%。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29</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建成2个社区商业中心、1个特色街区，新增50万平方米商业载体</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磁器口古镇管委会</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各平台公司</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下发《沙坪坝区关于开展社区商业示范中心创建工作的通知》，开展示范中心创建工作，组织磁器口古镇、融创文旅城申报夜间经济市级示范区项目。已完成6万平方米商业面积建设。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30</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引进20个首店品牌、15个高端品牌</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三峡广场商圈管委会</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磁器口古镇管委会</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已完成5家首店品牌引进：已引进西南首店“三联书店”、“华人梦想”落户磁器口后街；金沙天街新开“悦木之源”全国首家最新形象店；重庆首店佛罗伦萨小镇开业；“开动生活</w:t>
            </w:r>
            <w:r>
              <w:rPr>
                <w:rFonts w:hint="eastAsia" w:ascii="宋体" w:hAnsi="宋体" w:cs="宋体"/>
                <w:kern w:val="0"/>
                <w:sz w:val="24"/>
                <w:szCs w:val="24"/>
              </w:rPr>
              <w:t>•</w:t>
            </w:r>
            <w:r>
              <w:rPr>
                <w:rFonts w:hint="eastAsia" w:ascii="方正仿宋_GBK" w:hAnsi="方正仿宋_GBK" w:eastAsia="方正仿宋_GBK" w:cs="方正仿宋_GBK"/>
                <w:kern w:val="0"/>
                <w:sz w:val="24"/>
                <w:szCs w:val="24"/>
              </w:rPr>
              <w:t>智慧餐厅”</w:t>
            </w:r>
            <w:r>
              <w:rPr>
                <w:rFonts w:hint="eastAsia" w:ascii="Times New Roman" w:hAnsi="Times New Roman" w:eastAsia="方正仿宋_GBK"/>
                <w:kern w:val="0"/>
                <w:sz w:val="24"/>
                <w:szCs w:val="24"/>
              </w:rPr>
              <w:t xml:space="preserve"> 西南首家开业。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31</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大力发展电子商务，引进滴滴西南社区平台等5家电商企业，网上零售额增长10%</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引进敦笃肉铺生鲜电商平台，1-2月网络售额21.8亿元，一季度网上零售额增长预计超过10%。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32</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升规上限市场主体200家</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区统计局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区市场监管局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2021年上限升规方案已报区领导审核，明确了各镇街目标任务。重庆圣朗商业零售有限公司(奥莱小镇)和重庆高速石油销售有限公司已提交月度入统资料，待国家审核通过。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33</w:t>
            </w:r>
          </w:p>
        </w:tc>
        <w:tc>
          <w:tcPr>
            <w:tcW w:w="288"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培育壮大生产性服务业</w:t>
            </w: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加快发展创意设计，引进西南设计之都、奥地利基司卡等知名工业设计企业</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tc>
        <w:tc>
          <w:tcPr>
            <w:tcW w:w="557" w:type="pct"/>
            <w:vAlign w:val="center"/>
          </w:tcPr>
          <w:p>
            <w:pPr>
              <w:spacing w:line="3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区商务委</w:t>
            </w:r>
          </w:p>
          <w:p>
            <w:pPr>
              <w:spacing w:line="3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（招商中心）</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各平台公司</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重庆工业设计产业城A区主体已完工，正在进行室内装修。着力推进工业设计产业城招商引资，洽谈工业设计产业链上企业10余家；联合市经信委、区总工会，筹备举办工业设计产业培育活动和“长江之星”工业设计技能人才评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34</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确保重庆工业设计城建成投用，打造工业设计产业高地</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工投公司</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重庆工业设计产业城A区主体已完工，正在办理项目预验收。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35</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加快发展现代物流业，建设国际货运中心，引进美宜佳西南总部、多来点西南总部等物流项目20个</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区物流办</w:t>
            </w:r>
          </w:p>
          <w:p>
            <w:pPr>
              <w:spacing w:line="3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国际物流枢纽公司</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已成功签约美宜佳（重庆）产业园、中森长屿贸易中心、盛徕农副产品进口贸易平台、鲜易鲜冷链</w:t>
            </w:r>
            <w:r>
              <w:rPr>
                <w:rFonts w:hint="eastAsia" w:ascii="宋体" w:hAnsi="宋体" w:cs="宋体"/>
                <w:kern w:val="0"/>
                <w:sz w:val="24"/>
                <w:szCs w:val="24"/>
              </w:rPr>
              <w:t>•</w:t>
            </w:r>
            <w:r>
              <w:rPr>
                <w:rFonts w:hint="eastAsia" w:ascii="方正仿宋_GBK" w:hAnsi="方正仿宋_GBK" w:eastAsia="方正仿宋_GBK" w:cs="方正仿宋_GBK"/>
                <w:kern w:val="0"/>
                <w:sz w:val="24"/>
                <w:szCs w:val="24"/>
              </w:rPr>
              <w:t>重庆物流分拨中心、富渝农产品供应链中心等</w:t>
            </w:r>
            <w:r>
              <w:rPr>
                <w:rFonts w:hint="eastAsia" w:ascii="Times New Roman" w:hAnsi="Times New Roman" w:eastAsia="方正仿宋_GBK"/>
                <w:kern w:val="0"/>
                <w:sz w:val="24"/>
                <w:szCs w:val="24"/>
              </w:rPr>
              <w:t>8个商贸物流项目。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36</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大力发展专业服务业，推动新东方教育西南总部落地，引育法律、会计、审计、管理咨询等机构20家</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（区招商中心）</w:t>
            </w:r>
          </w:p>
        </w:tc>
        <w:tc>
          <w:tcPr>
            <w:tcW w:w="557" w:type="pct"/>
            <w:vAlign w:val="center"/>
          </w:tcPr>
          <w:p>
            <w:pPr>
              <w:spacing w:line="3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区教委</w:t>
            </w:r>
          </w:p>
          <w:p>
            <w:pPr>
              <w:spacing w:line="3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区司法局</w:t>
            </w:r>
          </w:p>
          <w:p>
            <w:pPr>
              <w:spacing w:line="3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区财政局</w:t>
            </w:r>
          </w:p>
          <w:p>
            <w:pPr>
              <w:spacing w:line="3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区审计局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各平台公司</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①</w:t>
            </w:r>
            <w:r>
              <w:rPr>
                <w:rFonts w:hint="eastAsia" w:ascii="Times New Roman" w:hAnsi="Times New Roman" w:eastAsia="方正仿宋_GBK"/>
                <w:kern w:val="0"/>
                <w:sz w:val="24"/>
                <w:szCs w:val="24"/>
              </w:rPr>
              <w:t>已与新东方教育西南总部项目已进行多轮洽谈，正在就最新监管政策影响、合作协议开展洽谈。</w:t>
            </w:r>
          </w:p>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初步对接立信工程咨询服务公司项目，公司拟在我区注册成立工程咨询服务公司，业务范围涵盖法律服务、会计审计、工程造价咨询、公司上市业务等。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37</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大力发展现代金融业，新增金融机构2家，增加值增长8%以上</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（区招商中心）</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引入中林融旷（重庆）商业保理有限公司，初审报告已于3月中旬报市金融监管局审批。预计一季度增加值预计超过10%。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38</w:t>
            </w:r>
          </w:p>
        </w:tc>
        <w:tc>
          <w:tcPr>
            <w:tcW w:w="288"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推动成渝地区双城经济圈建设</w:t>
            </w: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深化与成都国际铁路港合作，推动中欧班列（成渝）共建共享，形成运价统一、口岸共享、产业协同的合作格局</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区物流办</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正在推动重庆铁路口岸和成都铁路口岸海关数据互通、监管互认，实现两个口岸间流转货物直接调拨。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39</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深化与成都武侯区合作，全面加强产业、文化、教育、医疗、就业等领域协同发展</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区教委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区人力社保局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区文化旅游委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区卫生健康委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区医保局</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与青白江区签订《文化旅游公共服务双边合作协议》《友好文联合作框架协议》。与武侯区共同开展2021年春风行动之青年圆梦双城网络专场招聘会，成渝两地100家企业提供1275个岗位。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40</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强化重庆西站、沙坪坝站枢纽功能</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区交通局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三峡商圈管委会</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西站管委会</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重庆西站配套道路建设工作，已完成新凤中路北段总工程量的80%，正在实施下穿道和内环改建主体结构。沙坪坝站配套道路建设工作，正在实施H匝道主体施工。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41</w:t>
            </w:r>
          </w:p>
        </w:tc>
        <w:tc>
          <w:tcPr>
            <w:tcW w:w="288"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加快陆港型物流枢纽建设。</w:t>
            </w: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服务“四向通道”稳定运行，推动渝新欧线路向北欧市场延伸，实施集结中心示范工程。优化西部陆海新通道路网结构，建成箱管中心。提升渝满俄、渝甬班列运行能力</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区物流办</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 xml:space="preserve">1-2月，渝新欧班列开行 518 列，同比增长160%，陆海贸易新通道开行230列，同比增长145%，渝甬班列开行 34 列，同比增长 17%。正在推进与挪威纳尔维克港签订战略合作协议；已完成陆海新通道无水港项目方案设计，正在开展施工图设计。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42</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大力发展多式联运，建成二横线、团结村连接道等外联通道，提升运输规模和效率</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区物流办</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二横线物流园段总体已完成87%，路桥主体结构全部完成，隧道已贯通，正在组织加宽段二村、机电、附属施工，计划11月30日竣工通车。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43</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建成铁路口岸综合监管查验场所、大数据智慧口岸应用平台，加快铁路中心站第三线束建设</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区物流办</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综合监管查验场所建设工作，植物种苗口岸改造已开工，预计6月底完工，进境肉类、水果指定监管场地正在签订合同，海关查验设备已经签订合同，正在备货。智慧口岸建设工作，总体实施进度约42%，其中，综合管理平台等软件平台开发进度过半，硬件采购均全部挂网，计划4月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44</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深化沿边沿海通关协作，持续压缩通关时间，中转货物量增长10%。进口整车3000辆</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区物流办</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实现整车进口1416辆。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45</w:t>
            </w:r>
          </w:p>
        </w:tc>
        <w:tc>
          <w:tcPr>
            <w:tcW w:w="288"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发展口岸经济</w:t>
            </w: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吸引10家外资企业设立研发、物流、结算、营销总部，实际利用外资8亿美元</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（区招商中心）</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各平台公司</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招商领导小组成员单位</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HiCOM项目正在起草入驻协议，费森尤斯国际医疗中心等3个项目外资项目正在对接洽谈。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46</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加快绿地全球贸易港、传化智联西南运营中心等30个项目建设</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区政务服务办</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绿地全球贸易港项目预计4月组织招拍挂，国通智慧冷链产业园项目正在组织方案设计，其余项目正常开展建设。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47</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建成“一带一路”法律智库中心</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区司法局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区物流办</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完善“一带一路”智库中心建设方案，完善智库中心章程，实际招聘工作人员7名。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48</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落实自贸区58项创新改革任务</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区政务服务办</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区级层面涉及235项任务已全部完成，并提炼创新案例，将完善后的临时进口整车检车和国际运邮2个案例上报市商务委，争取纳入全国范围内复制推广。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49</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新增1000户市场主体</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区市场监管局</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一季度新增市场主体116户。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50</w:t>
            </w:r>
          </w:p>
        </w:tc>
        <w:tc>
          <w:tcPr>
            <w:tcW w:w="288"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优化营商环境</w:t>
            </w: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对标世行营商环境评价体系，深化“放管服”改革</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区政务服务办</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区级各部门</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完成2020年市级考核评价迎检和专项审计发现问题整改。启动营商环境创新监管平台建设。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51</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持续精简行政审批事项和环节，推动“不见面”“零材料”审批，“一窗综办”比例提高至80%以上</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区政务服务办</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各窗口单位</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继续精简行政审批事项，一季度行政许可事项707项，时限压缩比例86.9%，即办件51.6%，全程网办81.6%，网上“一窗综办”配置事项1108个。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52</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建成营商环境智慧监管平台，对新产业新业态新模式实行包容审慎监管</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区纪委监委机关</w:t>
            </w:r>
          </w:p>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区政务服务办</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区市场监管局</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已对接部门数据，完成系统框架搭建。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53</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瞄准产业链“高精尖缺”和价值链前端企业，加快落地一批高质量招商项目，实现签约金额1500亿元，先进制造业占比50%以上，开工率达70%以上</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（区招商中心）</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招商领导小组成员单位</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一季度完成签约广达轨道交通通风自动化控制设备研发及生产基地、成都博唯康3D打印临床应用、中森长屿贸易中心、华娱文化艺术数字剧场等17个项目，合同金额111.55亿元，先进制造业占比23%。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54</w:t>
            </w:r>
          </w:p>
        </w:tc>
        <w:tc>
          <w:tcPr>
            <w:tcW w:w="288"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深化重点领域改革</w:t>
            </w: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实施国企改革三年行动，完善国企薪酬制度，健全市场化经营机制，落实国资监管权责清单制度，分层分类推进混合所有制改革，提升市场竞争力</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区国资委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区国有企业改革</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领导小组成员单位</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实施差异化薪酬，修订完善企业副总经理薪酬分配系数；按照《重庆市沙坪坝区国资委出资人监管权责清单》界定的国资监管职责边界，规范行权履职；开展混合所有制改革企业摸底、市场调研等前期准备工作。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55</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深化投融资体制改革，强化资金、资源、资产统筹，开展医疗、供电等领域融资租赁，推动产业基金市场化运作</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区卫生健康委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区国资委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区属国有企业</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储备公募REITs7个项目，正在深化项目包装策划。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56</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加强政府投资项目管理</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区审计局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区政务服务办</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正在起草《重庆市沙坪坝区政府投资项目管理实施细则》。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57</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清除“僵尸企业”，规范市场经济秩序</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区市场监管局</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正在开展企业吊销及个体工商户强制注销工作，其中，企业吊销工作，正在组织听证公告，预计5月中旬完成；个体工商户强制注销工作，正在组织实地核查，预计6月中旬完成。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58</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用好国务院债务风险化解试点政策，化解存量、优化结构，提升债务管控实效</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区级各部门</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各平台公司</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一季度获批再融资债券额度128亿元，已下达71亿元，实际拨付50.38亿元，正在推进存量债务置换工作。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59</w:t>
            </w:r>
          </w:p>
        </w:tc>
        <w:tc>
          <w:tcPr>
            <w:tcW w:w="288"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大力发展民营经济</w:t>
            </w: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全面落实“减税降费”政策</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区税务局</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区人力社保局</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一季度减免各项税金7.48亿元，同比增长34.97%，其中，减免税收收入7.22亿元，同比增长34.57%；减免非税收入0.26亿元，同比增长47.27%。办理出口退税246笔，金额1.40亿元；办理增值税留抵退税34笔，金额0.71亿元。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60</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加强政银企对接，引导金融机构增加民营企业贷款投放，帮助解决融资难题，推动2家企业上市</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加快开展三羊马公司上市工作，已收到证监会第一次意见反馈，正在组织回复。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61</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处理好产业与基础、市场与政府的投资关系，激发民间有效投资活力，实现民间投资占比80%以上、民营经济增加值占比40%以上</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区统计局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区工商联</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组织开展走访服务企业工作，筹备党员干部驻企服务，预计一季度实现民间投资占比65%，预计民营经济增加值占比40.5%。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62</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持续开展民营企业大走访活动，建立规范化、机制化政企沟通渠道，弘扬企业家精神，构建亲清政商关系</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区委统战部</w:t>
            </w:r>
          </w:p>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区工商联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区级各部门</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制定《沙坪坝区常态化走访服务民营企业工作实施方案》，分级建立走访组，确定拟走访民营企业和个体工商户5000余家，已走访企业143家，收集问题60个，已办结30个。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63</w:t>
            </w:r>
          </w:p>
        </w:tc>
        <w:tc>
          <w:tcPr>
            <w:tcW w:w="288"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加速东部旧城改造</w:t>
            </w: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建立国土空间规划留白机制和动态调整机制，优化上新、沙磁、井双等重点片区空间布局</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正在按新一轮国土空间规划要求优化上新等片区空间布局，已形成初步成果。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64</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加快西南医院下穿道、平顶山隧道等109条道路建设，滨江路全线通车</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区交通局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区征地事务中心</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区征收中心</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各平台公司</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滨江路磁井段二期已完成总工程量92.7%，沙磁5号路、劳动路主体完工，二横线、一纵线、西南医院下穿道等105条道路加快推进基础及主体施工，平顶山隧道共建段、青凤拓展区一期市政道路2个项目加快推进前期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65</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建成井双景观大道等40条道路，开通轨道9号线，加强轨道站点接驳，构建内畅外联交通路网体系</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区交通局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各平台公司</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沙磁5号路、劳动路已主体完工，滨江路磁井段二期完成总工程量92.7%，其余37条道路正在推进。轨道九号线沙区段已完成77.5%工程量。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66</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加快城市更新，推动中心城区“瘦身健体”，改造840户棚户区、130万平方米老旧小区，加快特钢厂、探矿厂等老工业片区改造，持续改善城市风貌</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棚户区改造已启动前期工作。老旧小区改造重点项目均已开工，其中，凤嘴小区土建改造已基本完工。特钢厂、探矿厂等项目正在组织招商。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67</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实施重庆西站二期、新桥车场TOD综合体建设</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西站管委会</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西站二期正在施工，新桥车场TOD综合体已进场施工。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68</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推动万基山、地质仪器厂等滨江商业带开发</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迈瑞城投公司</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沙房总公司</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相关街道</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万基山地块已列入土地出让计划，正在招商。地质仪器厂已启动项目征收，并完成项目确定、现场查勘、房屋冻结、摸底调查及公示等前期工作，正在确定项目评估机构。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69</w:t>
            </w:r>
          </w:p>
        </w:tc>
        <w:tc>
          <w:tcPr>
            <w:tcW w:w="288"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加强中部治理提升</w:t>
            </w: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加快歌乐山保护提升规划落地，编制风景名胜区保护规划</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区文旅委</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已完成招投标采购，确定规划编制单位，目前正在开展规划编制工作。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70</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完成17公里歌乐山生态步道、13公里缙云山生态环道建设</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区交通局</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五云湖、斐然湖、半山崖线支线步道等30公里步道已完成项目招标，部分路段正在清表。缙云山生态环道已报区政府常务会审定，正在办理建设手续。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71</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开展上下天池沿湖综合整治</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歌乐山街道</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主要涉及厕所建设和绿化工作，关于厕所建设工作，拟新建1座公厕，目前已完成设计图纸，预计4月10日进场施工；关于绿化工作，目前已移栽桂花树140棵、各种品种树木栽种177棵、片植灌木栽种约650㎡。</w:t>
            </w:r>
            <w:r>
              <w:rPr>
                <w:rFonts w:ascii="Times New Roman" w:hAnsi="Times New Roman" w:eastAsia="方正仿宋_GBK"/>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72</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中井路建成通车</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区交通局</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中梁镇</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井口街道</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已完成路基、桥梁施工，进行水稳铺设与部分边坡施工，计划6月建成通车。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73</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推进生态修复，治理1000亩废弃矿坑，加强地灾隐患整治</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中梁镇</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青木关镇四楞碑等6个废弃款坑治理项目已完工并通过区级验收，治理面积共1221.3亩。加强地灾隐患治理，土主隧道施工诱发地面塌陷52处已完成治理回填31处。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74</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 xml:space="preserve">强化林长制，新增1.2万亩国土绿化，打造“城市肺叶、市民花园” </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严格落实巡山巡林制度，组织开展义务植树活动，完成国土绿化110亩。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75</w:t>
            </w:r>
          </w:p>
        </w:tc>
        <w:tc>
          <w:tcPr>
            <w:tcW w:w="288"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加快西部开发提质</w:t>
            </w: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高标准建设国际物流城，拓展3.6平方公里发展空间</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已组织研究高铁站点规划研究方案，并与龙湖对接站点合作运营。启动园区交通改善规划和高铁站交通预控规划，完成现场踏勘和调研，园区轨道交通布局规划完成多方案比较。启动园区规划调整环评前期工作。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76</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建成自贸区企业创新服务中心，完善西部公共服务功能</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p>
            <w:pPr>
              <w:spacing w:line="3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区机关事务局</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已完成自贸区企业创新服务中心主体结构，幕墙完成50%，机电安装完成85%，智能化、城市展厅等已进场施工，预计8月整体完工。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77</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加快二横线、大学城复线隧道等5条外联通道建设，推动7号线等4条轨道线落地</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区征地事务中心</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区征收中心</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①</w:t>
            </w:r>
            <w:r>
              <w:rPr>
                <w:rFonts w:hint="eastAsia" w:ascii="Times New Roman" w:hAnsi="Times New Roman" w:eastAsia="方正仿宋_GBK"/>
                <w:kern w:val="0"/>
                <w:sz w:val="24"/>
                <w:szCs w:val="24"/>
              </w:rPr>
              <w:t>外联通道建设方面，内环快速路改造工程已完成总工程量的20%，一纵线已完成总工程量的84%，二横线西段已完成总工程量的84.9%，红岩村大桥-红岩村立交主体结构已完成，大学城复线隧道施工单位已进场搭设临设。</w:t>
            </w:r>
          </w:p>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轨道建设方面，轨道27号线正在开展征地拆迁工作，轨道7号线、17号线、15号线正在准备前期工作。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78</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加快北拓区开发，推进“两纵一横”骨架路网建设</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西部新城管委会</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区征地事务中心</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区征收中心</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市地产集团已委托策划单位对北拓区进行整体策划，目前已编制初步控制性详细规划方案并报区规资局。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79</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加快青凤高科产业园建设，拓展1000亩用地空间</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工投公司</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凤凰镇</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正在根据成果验收会意见，修改调规方案。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80</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完成青凤高科孵化中心主体建设，投用智荟大道、凤回路等8条10公里道路，完善水电气讯配套，打造产城融合示范区</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工投公司</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p>
            <w:pPr>
              <w:spacing w:line="3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凤凰镇</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①</w:t>
            </w:r>
            <w:r>
              <w:rPr>
                <w:rFonts w:hint="eastAsia" w:ascii="Times New Roman" w:hAnsi="Times New Roman" w:eastAsia="方正仿宋_GBK"/>
                <w:kern w:val="0"/>
                <w:sz w:val="24"/>
                <w:szCs w:val="24"/>
              </w:rPr>
              <w:t>青凤高科孵化中心二期推进施工，目前1号楼、2号楼房心回填施工完成，正在进行1号楼及2号楼一层主体施工、3号楼及4号楼地梁及承台施工、5号楼及车库筏板施工。</w:t>
            </w:r>
          </w:p>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智荟大道完成桥梁工程、排水管网施工，凤滩路完成路面工程施工，青凤园中路完成水稳层施工；凤胡西路完成桥梁工程及K0+300-K1+400段水稳层施工，南环路、凤胡东路、碚青路、凤回路已完工。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81</w:t>
            </w:r>
          </w:p>
        </w:tc>
        <w:tc>
          <w:tcPr>
            <w:tcW w:w="288"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提升城市品质</w:t>
            </w: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大力推进坡坎崖绿化美化，建成和平山、石壁山城市公园等12个绿化项目，新增绿化面积120万平方米</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区城管局</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相关平台公司</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①融汇社区公园地块坡坎崖绿化美化3.7万平方米，完成总进度17%；和平山城市公园完成场地平整40%；已完成天陈路、站东路绿化提质、重庆市第七中学田径运动场恢复及环境绿化品质提升工程。一季度新增绿化面积19.95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82</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开展城乡结合部综合整治</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区城管局</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区公安分局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启动和平山城市公园、融汇温泉城社区公园、凌云路边坡整治、三千城片区环境综合整治、西南医院周边市容环境整治、双碑劳动桥公厕等10个项目，目前均已启动施工。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83</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加快45个久征未尽地块拆迁扫尾</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区征地事务中心</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区征收中心</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相关平台公司</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一季度完成农户签约64户，集体资产签约21个社，企业签约38家，拆除房屋48550平方米。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84</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拆除100万平方米违法建筑</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区整违办</w:t>
            </w:r>
          </w:p>
        </w:tc>
        <w:tc>
          <w:tcPr>
            <w:tcW w:w="557" w:type="pct"/>
            <w:vAlign w:val="center"/>
          </w:tcPr>
          <w:p>
            <w:pPr>
              <w:spacing w:line="3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区规划自然资源局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一季度完成11.1713万平方米违法建筑拆除。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85</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高水平打造“两江四岸”，完成沙滨路贯通工程和自然岸线修复，新建30公里山城步道</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557" w:type="pct"/>
            <w:vAlign w:val="center"/>
          </w:tcPr>
          <w:p>
            <w:pPr>
              <w:spacing w:line="3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区城管局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区交通局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迈瑞城投公司</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相关街道</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磁器口滨江区域治理提升工程，磁器口码头区域已完成96%；凤凰溪至双碑大桥段全面开工，正在开展挡墙建设、边坡平整和种植土回填等工作。沙滨路贯通工程已取得可研和初设批复，正在办理概算送审。30公里步道建设正在有序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86</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深化“大城三管”，推进“马路办公”向背街小巷延伸，实施城区“路平工程”</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区城管局</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一季度全区各级开展三级马路办公1193次，累计交办问题4844项，已完成4682项，整改率96.66%。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87</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新增7000个公共停车位、5个公厕、4座人行天桥</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区城管局</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相关平台公司</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名人广场停车库等5个停车场正在主体施工。童家桥轨道站公厕已完成选址和初步设计方案编制，剩余4座公厕正在开展选址等前期工作。凌云路口人行天桥已主体完工，佛罗伦萨等2座人行天桥正在主体施工，南渝中学人行天桥已完成立项，正在编制可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88</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完善智慧城管数字平台，推行城市综合治理“一网统管”、城市运行态势“一屏通览”，让城市运行更智慧、更精准、更高效</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区城管局</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区公安分局</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完成政务信息系统清查，政务数据资源目录清单编制，公共安全视频本地调查，数据资源汇聚至市城管局大数据中心技术方案，公共安全视频共享接入城市管理工作方案，城市管理智能化应用项目技术方案编制并通过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89</w:t>
            </w:r>
          </w:p>
        </w:tc>
        <w:tc>
          <w:tcPr>
            <w:tcW w:w="288"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抓好乡村振兴</w:t>
            </w: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加快中梁都市村庄建设，建成24公里环线道路，提升1300栋农房风貌，建设“六和馆”高端民宿，打造乡村振兴“样板间”</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中梁镇</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区交通局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庆龙路6.5公里整治道路，已完成总工程量的40%；中井路至庆龙路连接道建设，已完成设计工作。已确定325栋房屋纳入改造，已完工27栋。完成“六和馆”立项、勘察和方案设计，正在同步进行可行性研究方案审查和初设方案技术性审查，同步编制概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90</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开展农村人居环境“五清理一活动”整治，改造农村危房70户，新建“四好农村路”50公里，改厕1500户</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p>
            <w:pPr>
              <w:spacing w:line="3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区城管局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区交通局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区卫生健康委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各涉农镇街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开展村庄清洁行动，发现并督促镇街整改问题607个。农村危房改造已完工13户，正在开工6户。已摸排我区应改农村户厕，正在制定年度改厕计划。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91</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完成2000户饮水安全巩固提升工程</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大学城水务公司已就青木关镇、凤凰镇、丰文街道农村饮水一户一表工程完成公司内部议案，正在向上级公司报立项请示。回龙坝镇农村供水一户一表工程，已完工82%。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92</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大力发展休闲农业、乡村旅游，创建市级农旅融合品牌3个</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区文旅委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各涉农镇街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持续打造斐然湖、开心农场、太寺垭森林公园等农旅融合项目品牌，成功举办2021春季郁金香赏花节、草莓采果节、桃花赏花节，推介2条乡村旅游精品路线。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93</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坚决遏制耕地“非农化”、防止“非粮化”，确保“米袋子”“菜篮子”供应</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区规划自然资源局区农业农村委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区整违办</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各涉农镇街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起草制定区级坚决制止耕地“非农化”行为实施意见，利用二三调数据，对全区耕地“非农化”情况进行内业初步摸排。完成200亩鲜食玉米和500亩速生叶菜推广工作。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94</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深化“三变”改革，推进“三社”融合，发展新型集体经济，促进农民增收致富</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p>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区供销社</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各涉农镇街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启动中梁镇“三变”改革示范镇、丰文街道三河村“三变”示范村改革深化完善工作，已争取市级补助资金150万元和中央补助资金50万元。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95</w:t>
            </w:r>
          </w:p>
        </w:tc>
        <w:tc>
          <w:tcPr>
            <w:tcW w:w="288"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改善环境质量</w:t>
            </w: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持续推进中央生态环保督察反馈问题整改</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区生态环境局</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各整改责任单位</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第二轮中央生态环保督察7个专项子方案问题，目前已整改销号3个，4个达到进度要求；10个举一反三问题已全部完成整改销号；交办的266件问题，已办结销号173件，正在推进93件。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96</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完成487家“散乱污”企业整治</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区生态环境局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区整违办</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歌乐山街道</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完成整治453家，完成率93%，剩余34家正在推进。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97</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完成沙田污水处理厂一期、井口污水处理厂三期建设</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区生态环境局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工投公司</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沙田污水处理厂正在就成立</w:t>
            </w:r>
            <w:r>
              <w:rPr>
                <w:rFonts w:ascii="Times New Roman" w:hAnsi="Times New Roman" w:eastAsia="方正仿宋_GBK"/>
                <w:kern w:val="0"/>
                <w:sz w:val="24"/>
                <w:szCs w:val="24"/>
              </w:rPr>
              <w:t>SPV</w:t>
            </w:r>
            <w:r>
              <w:rPr>
                <w:rFonts w:hint="eastAsia" w:ascii="Times New Roman" w:hAnsi="Times New Roman" w:eastAsia="方正仿宋_GBK"/>
                <w:kern w:val="0"/>
                <w:sz w:val="24"/>
                <w:szCs w:val="24"/>
              </w:rPr>
              <w:t>公司组织协议签订，同步进行开挖，完成挖方</w:t>
            </w:r>
            <w:r>
              <w:rPr>
                <w:rFonts w:ascii="Times New Roman" w:hAnsi="Times New Roman" w:eastAsia="方正仿宋_GBK"/>
                <w:kern w:val="0"/>
                <w:sz w:val="24"/>
                <w:szCs w:val="24"/>
              </w:rPr>
              <w:t>4</w:t>
            </w:r>
            <w:r>
              <w:rPr>
                <w:rFonts w:hint="eastAsia" w:ascii="Times New Roman" w:hAnsi="Times New Roman" w:eastAsia="方正仿宋_GBK"/>
                <w:kern w:val="0"/>
                <w:sz w:val="24"/>
                <w:szCs w:val="24"/>
              </w:rPr>
              <w:t xml:space="preserve">万方；井口污水处理厂三期已完成主体建设。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98</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新改建60公里管网</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相关平台公司</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完成改建5.5km，正在施工4.2km，其余正在进行前期工作。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99</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加快清水溪、凤凰溪、詹家溪、跳蹬河综合治理</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区生态环境局</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相关河长单位</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开展清水溪、凤凰溪污染排查，正在实施雨污管网、污水处理站提标改造及岸线修复。詹家溪治理工程已立项及可研批复，正在编制实施方案。跳蹬河已完成杨梨沟污水处理站提标改造。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100</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建成空气质量监测预警平台，确保优良天数300天以上</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区生态环境局</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区城管局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区气象局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各行业主管部门</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已建成空气质量监测预警平台，一季度交办涉气问题20余个，发布管控措施30余条，实现空气质量优良天数82天。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101</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开展绿色小区创建，推广绿色生产生活方式，推行生活垃圾分类</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区城管局</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区生态环境局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申报绿色生态住宅小区竣工标识项目1个，建筑面积35.02万平方米。在18个镇街、21个行政村开展生活垃圾分类示范，开展“八进”宣传活动900余次，入户宣传50万余次。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102</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持续推进“无废城市”建设，治理修复20万平方米污染土壤，保持土壤质量稳定</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区生态环境局</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区土储中心</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各平台公司</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“无废城市”建设领导小组成员单位</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完成2020年“无废城市”绩效评估工作。完成18个地块土壤污染调查，2个污染地块治理修复，提供净土面积27.17万平方米。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103</w:t>
            </w:r>
          </w:p>
        </w:tc>
        <w:tc>
          <w:tcPr>
            <w:tcW w:w="288"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抓好常态化疫情防控</w:t>
            </w: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严格落实常态化疫情防控措施，毫不放松抓好“外防输入、内防反弹”。加强中高风险地区来区人员健康管理，严格实施进口冷链食品定期检测消毒，强化重点场所防控，坚决阻断疫情输入扩散渠道</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区卫生健康委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疫情防控领导小组</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成员单位</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一季度累计核酸检测“18类重点人群”206944人次，进口冷链食品等2类物食品和外包装、5类环境等23697件次；闭环管理境外来区返区人员261人，规范管理中高风险地区来区返区人员196人；处置风险人群及阳性物品流入我区事件8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104</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完善多点触发实时监控机制，加大重点人群健康检测频次，增强早期监测预警能力</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区卫生健康委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疫情防控领导小组</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成员单位</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强化发热患者筛查，累计接诊发热患者3442人次、留观2231人次，累计追踪购买购退烧药和抗感染等药物人员872人次，均及时排除新冠可能。强化学校、火车站、农村地区防控筛查，一季度无新增新冠肺炎疫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105</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有序开展疫苗接种，加强应急物资储备。引导群众养成良好卫生习惯，筑牢常态化疫情防控的社会防线</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区卫生健康委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疫情防控领导小组</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成员单位</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推进新冠疫苗接种，全区累计接种107593剂次，接种进度为6.2%，居全市第10。坚持三级储备模式，医疗卫生机构按45天满负荷运转需求量进行物资储备。多种方式开展疫情防控宣传。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106</w:t>
            </w:r>
          </w:p>
        </w:tc>
        <w:tc>
          <w:tcPr>
            <w:tcW w:w="288"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加强民生保障</w:t>
            </w: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完善重点群体就业支持体系，实现新增就业2.6万人。促进社保精准扩面</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区人力社保局</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一季度新增就业7383人，参保率稳定在95%以上。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107</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全面推行“一门受理、协同办理”社会救助制度改革，加强急难型临时救助，保障困难群众基本生活</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区民政局</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已搭建并运行综合救助信息平台，整合区民政局等16个部门救助数据资源，实现所有救助项目“一门受理、协同办理”。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108</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深入实施惠残工程</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区残联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结合实际制定本年度惠残工程项目，正在收集项目内容和预算，计划4月底前出台实施方案。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109</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着力解决“一老一小”问题，健全养老服务体系，实施独居老人关爱计划，照顾好监护缺失儿童，创建全国儿童友好城区</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区民政局</w:t>
            </w:r>
          </w:p>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区妇联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①</w:t>
            </w:r>
            <w:r>
              <w:rPr>
                <w:rFonts w:hint="eastAsia" w:ascii="Times New Roman" w:hAnsi="Times New Roman" w:eastAsia="方正仿宋_GBK"/>
                <w:kern w:val="0"/>
                <w:sz w:val="24"/>
                <w:szCs w:val="24"/>
              </w:rPr>
              <w:t>养老方面，继续推进社区居家养老服务全覆盖建设，完成1个镇养老服务中心的选址，组织新建成养老服务中心（站）的验收投用。</w:t>
            </w:r>
          </w:p>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儿童方面：社会组织对辖区农村留守儿童和困境儿童开展慰问，完成14个镇街走访调研，家访、电访困境儿童287人次。针对发现监护有一定风险的困境儿童，提供初步监护完善方案80套，募集资金13.2万元，多渠道解决困境儿童及其家庭实际困难。积极推进全国儿童友好城区建设，正在进行项目申报前期调研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110</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提升退役军人服务保障质量，打造退役军人示范服务站8个</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区退役军人事务局</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区人力社保局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完成摸底，启动八个镇街服务场地选址。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111</w:t>
            </w:r>
          </w:p>
        </w:tc>
        <w:tc>
          <w:tcPr>
            <w:tcW w:w="288"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发展社会事业</w:t>
            </w: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提高学前教育普惠率，加快建设树人和平小学等11所中小学</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区教委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相关平台公司</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①</w:t>
            </w:r>
            <w:r>
              <w:rPr>
                <w:rFonts w:hint="eastAsia" w:ascii="Times New Roman" w:hAnsi="Times New Roman" w:eastAsia="方正仿宋_GBK"/>
                <w:kern w:val="0"/>
                <w:sz w:val="24"/>
                <w:szCs w:val="24"/>
              </w:rPr>
              <w:t>学前教育普惠率方面，新增西政幼儿园、沙滨幼儿园2所公办幼儿园投入使用。</w:t>
            </w: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学校建设方面，树人小学教学楼重建、树人崇文小学、重庆七中实验学校、六十八中整体改扩建4所学校正进行主体建设。树人和平小学、青木关镇小2所学校已开工建设。融汇沙小B区改扩建、联芳实验一小、陈堡社规划小学、28中改扩建、儿童艺校改扩建工程5个项目正在办理前期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112</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保障普通高考综合改革落地，实施职业教育“双优”“双高”计划。深化新时代教育评价改革，实施教师“区管校聘”试点，严格规范教育培训机构，加强体育美育劳动教育，关注学生心理健康</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区教委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区委编办</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区人力社保局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区卫生健康委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区市场监管局</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①</w:t>
            </w:r>
            <w:r>
              <w:rPr>
                <w:rFonts w:hint="eastAsia" w:ascii="Times New Roman" w:hAnsi="Times New Roman" w:eastAsia="方正仿宋_GBK"/>
                <w:kern w:val="0"/>
                <w:sz w:val="24"/>
                <w:szCs w:val="24"/>
              </w:rPr>
              <w:t>新高考综合改革工作，组织学习新高考综合改革志愿填报等改革变化点，开展2021年新高考八省联考适应性考试。</w:t>
            </w:r>
          </w:p>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职业教育方面，支持区内三所中职学校开展市级高水平中职学校建设，指导学校以需求为导向优化调整专业结构。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113</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建成投用人民医院，开工建设疾控中心、妇幼保健院</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区卫生健康委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沙房总公司</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①</w:t>
            </w:r>
            <w:r>
              <w:rPr>
                <w:rFonts w:hint="eastAsia" w:ascii="Times New Roman" w:hAnsi="Times New Roman" w:eastAsia="方正仿宋_GBK"/>
                <w:kern w:val="0"/>
                <w:sz w:val="24"/>
                <w:szCs w:val="24"/>
              </w:rPr>
              <w:t>区人民医院新院区建设工程主体装饰及专项装饰已全面进场。</w:t>
            </w:r>
          </w:p>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区疾控中心和区妇幼保健院已完成交地，正在办理可研，启动预算和初设编制。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114</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通过国家卫生区复评、市级健康城市评审</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区创卫办</w:t>
            </w:r>
          </w:p>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区卫生健康委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区级各部门</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已于3月10日召开2021年卫生健康、国家卫生区复审暨健康促进区建设工作会，印发了2个责任分解文件，对相关工作明确了具体安排。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115</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建成人防宣教中心</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区人民防空办</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团区委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区妇联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区科协</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完成施工图设计、清单编制等前期工作，正在组织财政评审和招标前期工作。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116</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新改建2个基层文化服务场所，修缮李四光旧居、金九公馆</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区文旅委</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完成基层文化服务场所选址，启动在陈家桥街道综合文化服务中心建设24小城市书房装修方案编制。完成李四光旧居修缮保护方案，并通过区规委会审查。启动金九公馆保护修缮工程手续办理，正在组织预算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117</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新增30个全民健身点</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区体育局</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已建成5个全民健身点。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118</w:t>
            </w:r>
          </w:p>
        </w:tc>
        <w:tc>
          <w:tcPr>
            <w:tcW w:w="288"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推进社会治理现代化</w:t>
            </w: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推进市域社会治理现代化试点，深化矛盾纠纷联防联排联调联治，妥善化解信访积案。完善立体化智能化社会治安防控体系，常态化推进扫黑除恶专项斗争</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区委政法委</w:t>
            </w:r>
          </w:p>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区公安分局</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区民政局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区司法局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区信访办</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①</w:t>
            </w:r>
            <w:r>
              <w:rPr>
                <w:rFonts w:hint="eastAsia" w:ascii="Times New Roman" w:hAnsi="Times New Roman" w:eastAsia="方正仿宋_GBK"/>
                <w:kern w:val="0"/>
                <w:sz w:val="24"/>
                <w:szCs w:val="24"/>
              </w:rPr>
              <w:t>社会治理方面，完成全区23个派出所人民调解室全覆盖。排查各类矛盾纠纷14561起。信访积案交办42起，化解16起，化解率38.1%。</w:t>
            </w:r>
          </w:p>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社会治安防控体系建设方面。组建区反诈骗中心并升级为智慧侦查中心，全面升级改造执法办案管理中心，完成雪亮工程建设、法医伤情快检通APP建设、19个基层所队办公用房的新建和改造工程。</w:t>
            </w:r>
          </w:p>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③</w:t>
            </w:r>
            <w:r>
              <w:rPr>
                <w:rFonts w:hint="eastAsia" w:ascii="Times New Roman" w:hAnsi="Times New Roman" w:eastAsia="方正仿宋_GBK"/>
                <w:kern w:val="0"/>
                <w:sz w:val="24"/>
                <w:szCs w:val="24"/>
              </w:rPr>
              <w:t>扫黑除恶专项斗争方面，对三年专项斗争期间侦办的13起涉黑恶犯罪集团案件开展“回头看”，对今年以来的36件九类涉黑恶个案执法质量进行审查和研判，以及对2条涉黑涉恶线索进行核查。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119</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打造3个标准化公安派出所</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区公安分局</w:t>
            </w:r>
          </w:p>
        </w:tc>
        <w:tc>
          <w:tcPr>
            <w:tcW w:w="557" w:type="pct"/>
            <w:vAlign w:val="center"/>
          </w:tcPr>
          <w:p>
            <w:pPr>
              <w:spacing w:line="3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国际物流枢纽公司</w:t>
            </w:r>
          </w:p>
          <w:p>
            <w:pPr>
              <w:spacing w:line="3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工投公司</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土主派出所外墙、地砖、门窗已完成选样，预计今年6月建成使用；青木关派出所正在进行室内砌体及抹灰，预计今年12月建成使用；石井坡派出所施工图正在深化设计。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120</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严厉打击各类非法金融活动</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打非领导小组</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成员单位</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积极推进陈案化解，开展邦家案债权核对登记，为清退工作打下基础。积极开展宣传教育，通过集中宣讲、入户宣讲、播放公益宣传片、举办专题讲座等多种形式，提高群众识别非法集资的意识和能力。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121</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完成村、社区换届</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区委组织部</w:t>
            </w:r>
          </w:p>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区民政局</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已完成村（社区）党组织换届选举，启动村（居）民委员会换届工作。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122</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扎实开展</w:t>
            </w:r>
            <w:bookmarkStart w:id="0" w:name="_GoBack"/>
            <w:bookmarkEnd w:id="0"/>
            <w:r>
              <w:rPr>
                <w:rFonts w:ascii="Times New Roman" w:hAnsi="Times New Roman" w:eastAsia="方正仿宋_GBK"/>
                <w:kern w:val="0"/>
                <w:sz w:val="24"/>
                <w:szCs w:val="24"/>
              </w:rPr>
              <w:t>安全生产大排查大整治大执法，全面完成高层建筑消防隐患整治，全部拆除可燃雨棚，持续打通“生命通道”</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区应急管理局</w:t>
            </w:r>
          </w:p>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区消防支队</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区城管局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区公安分局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①</w:t>
            </w:r>
            <w:r>
              <w:rPr>
                <w:rFonts w:hint="eastAsia" w:ascii="Times New Roman" w:hAnsi="Times New Roman" w:eastAsia="方正仿宋_GBK"/>
                <w:kern w:val="0"/>
                <w:sz w:val="24"/>
                <w:szCs w:val="24"/>
              </w:rPr>
              <w:t>一季度全区共检查企业6058家次，发现隐患和问题4044个，整改3629个，限期整改隐患415个，整改率89.74%，下达整改指令1906份，罚款3452.8892万元，行政拘留11人，刑事处罚4人。</w:t>
            </w:r>
          </w:p>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全区179栋无水高层建筑已有169栋完工通水，剩余10栋中，联芳街道怡锦苑4栋正在施工，预计4月中旬完工；覃家岗街道凤林戎居（军产）已完成项目设计、落实整改资金，预计6月底完工，整体通水率99.4%。全区91304万户可燃雨棚已拆除91198户，拆除率99.9%。一季度“生命通道”执法37万余条次，罚款84.4万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123</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强化食品药品安全治理</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区市场监管局</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区卫生健康委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食安委成员单位</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强化风险隐患防控和技术监督，食品生产经营企业风险等级评定、餐饮服务食品安全监督量化分级管理实现全覆盖；开展区两会期间、春节元旦期间食品安全保障工作和春季校园及周边食品安全、疫苗配送储存使用环节等4项食品药品专项整治；严厉打击食品药品安全违法行为，立案查处食品药品违法案件36件。受理食品药品投诉举报280件，处理回复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124</w:t>
            </w:r>
          </w:p>
        </w:tc>
        <w:tc>
          <w:tcPr>
            <w:tcW w:w="288"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坚持政治引领</w:t>
            </w: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深学笃用习近平新时代中国特色社会主义思想，增强“四个意识”、坚定“四个自信”、做到“两个维护”</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区政府办公室</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区政府各部门</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各镇街、管委会</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各部门、各街镇坚持以习近平新时代中国特色社会主义思想为指导，树牢“四个意识”、坚定“四个自信”、坚决做到“两个维护”，持续推动新思想入脑入心、笃信笃行，推进政府部门工作常抓常新、服务效能更高更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125</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坚持把区委的领导贯穿政府工作全过程，严格执行重大事项请示报告制度</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区政府办公室</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区政府各部门</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各镇街、管委会</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切实承担重大事项请示报告工作主体责任，认真组织学习，加强宣传引导，使广大干部准确把握重大事项请示报告的重要意义、基本原则、主要内容和工作要求。各级领导干部带头严守政治纪律和政治规矩，认真执行民主集中制，坚持和落实好请示报告制度。强化压力传导，推动重大事项请示报告落实到全区每一名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126</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扎实推进中央巡视反馈问题整改落实。全面彻底干净肃清孙政才恶劣影响和薄熙来、王立军流毒，巩固风清气正的政治生态</w:t>
            </w:r>
          </w:p>
        </w:tc>
        <w:tc>
          <w:tcPr>
            <w:tcW w:w="539" w:type="pct"/>
            <w:shd w:val="clear" w:color="auto" w:fill="auto"/>
            <w:vAlign w:val="center"/>
          </w:tcPr>
          <w:p>
            <w:pPr>
              <w:spacing w:line="340" w:lineRule="exact"/>
              <w:ind w:firstLine="240" w:firstLineChars="100"/>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区政府办公室</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区纪委监委机关</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区委组织部</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各镇街、管委会</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已制定印发整改工作方案，明确工作责任，按要求推动整改工作。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127</w:t>
            </w:r>
          </w:p>
        </w:tc>
        <w:tc>
          <w:tcPr>
            <w:tcW w:w="288"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坚持依法行政</w:t>
            </w: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健全重大决策事前评估制度，严格规范公正文明执法，加快法治政府、法治社会建设</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区司法局</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各行政执法单位</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相关部门</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r>
              <w:rPr>
                <w:rFonts w:hint="eastAsia" w:ascii="Times New Roman" w:hAnsi="Times New Roman" w:eastAsia="方正仿宋_GBK"/>
                <w:kern w:val="0"/>
                <w:sz w:val="24"/>
                <w:szCs w:val="24"/>
              </w:rPr>
              <w:t>、管委会</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开展行政执法工作专题调研，督促执法单位完善管理制度。以地方性法规配套清理为契机，指导各执法单位建立健全举报、控告、行政执法过错责任追究等制度。指导规范执法行为。指导区城管局开展沙坪坝区雨棚集中整治工作，做到依法依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128</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深化行政复议规范化建设，做好行政复议与应诉工作</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区司法局</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区政府各部门</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各镇街、管委会</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①</w:t>
            </w:r>
            <w:r>
              <w:rPr>
                <w:rFonts w:hint="eastAsia" w:ascii="Times New Roman" w:hAnsi="Times New Roman" w:eastAsia="方正仿宋_GBK"/>
                <w:kern w:val="0"/>
                <w:sz w:val="24"/>
                <w:szCs w:val="24"/>
              </w:rPr>
              <w:t>健全行政复议工作管理机制，是规范案件立案归档，推进复议文书网上公开制度，接受群众监督。一季度共收到行政复议申请18件，依法受理17件，办结16件（含旧存9件）。</w:t>
            </w:r>
          </w:p>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强化行政应诉工作。一季度以区政府为被告的一审行政诉讼案件11件，办结11件（含旧存8件），暂无生效一审败诉案件；区级各单位负责人出庭应诉5次，出庭应诉率为62.5%。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129</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认真执行区人大的决议和决定，高质量办好人大代表建议和政协委员提案，主动接受人大法律监督、工作监督和政协民主监督</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区政府办公室</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区政府各部门</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各镇街、管委会</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组织学习区人大及其常委会的决议、决定并贯彻落实；高效率交办、高质量办结人大代表建议和政协提案工作；主动接受人大法律监督、工作监督和政协民主监督，自觉接受司法、舆论、社会监督。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130</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深化政务公开，自觉接受社会监督，让权力在阳光下运行</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区政府办公室</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区政府各部门</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各镇街、管委会</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把公开透明作为政府工作的基本要求，着力推进政务公开平台建设，大力推进决策、执行、管理、服务、结果公开，不断提升政务公开的质量和实效。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131</w:t>
            </w:r>
          </w:p>
        </w:tc>
        <w:tc>
          <w:tcPr>
            <w:tcW w:w="288"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坚持廉洁从政</w:t>
            </w: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聚焦工程建设、招商引资、金融信贷、征地拆迁、民生资金等重点领域，坚决整治群众身边腐败和侵害群众利益问题</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区纪委监委机关</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相关部门</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各镇街、管委会</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开展农村公路建设补偿、城市公房处置领域治理工作，完成信息录入并启动党员干部亲属涉权事项比对。突出整治民生领域损害群众利益问题，查处群众身边腐败和不正之风问题7件7人。保持惩治腐败高压态势，一季度立案15件15人，处分10人，留置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132</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坚持过“紧日子”，强化预算执行刚性约束</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区政府各部门</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各镇街、管委会</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执行“过紧日子”政策压减公用经费中的非刚性支出30%，预计压减公用经费1个亿。核定公用经费人数改部门编制数为在编在职人数，节约资金0.6亿元。明确资金保障顺序，给“三保”经费打标识，纳入国库优先保障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133</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加大审计监督力度</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区审计局</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区政府各部门</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各镇街、管委会</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启动并推进2020年度区县财政预算执行和决算草案编制情况审计等行业审计项目 5个，联芳街道等经济责任审计项目2个，部门预算执行及财政财务收支审计项目1个，清水溪黑臭水体整治工程结算审计等投资审计项目4个及征地征收专项审计调查。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134</w:t>
            </w:r>
          </w:p>
        </w:tc>
        <w:tc>
          <w:tcPr>
            <w:tcW w:w="288"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深化拓展“以案四说”，全面推进“以案四改”，筑牢拒腐防变的思想防线、制度防线</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区纪委监委机关</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区政府各部门</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各镇街、管委会</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全区各级党组织召开“以案四说”480场次，受教育对象33850人次，推动相关单位整改问题70个，建立健全132项制度。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135</w:t>
            </w:r>
          </w:p>
        </w:tc>
        <w:tc>
          <w:tcPr>
            <w:tcW w:w="288"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坚持实干担当</w:t>
            </w: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持续纠治“四风”特别是形式主义、官僚主义，系统治理慢作为、乱作为</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区纪委监委机关</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区政府各部门</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各镇街、管委会</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开展“天价茶”“突击花钱”问题专项督查和元旦春节作风督查，坚决查处违反中央八项规定精神问题，累计查处4件4人。</w:t>
            </w:r>
            <w:r>
              <w:rPr>
                <w:rFonts w:ascii="Times New Roman" w:hAnsi="Times New Roman" w:eastAsia="方正仿宋_GBK"/>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136</w:t>
            </w:r>
          </w:p>
        </w:tc>
        <w:tc>
          <w:tcPr>
            <w:tcW w:w="288" w:type="pct"/>
            <w:vMerge w:val="continue"/>
            <w:shd w:val="clear" w:color="auto" w:fill="auto"/>
            <w:vAlign w:val="center"/>
          </w:tcPr>
          <w:p>
            <w:pPr>
              <w:spacing w:line="360" w:lineRule="exact"/>
              <w:jc w:val="center"/>
              <w:rPr>
                <w:rFonts w:ascii="Times New Roman" w:hAnsi="Times New Roman" w:eastAsia="方正仿宋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全面提升干部“七种能力”，加强思想淬炼、实践锻炼、专业训练，提升抓落实的本领，努力成为构建新发展格局的行家里手</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区委组织部</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区政府各部门</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各镇街、管委会</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全面贯彻落实全国、全市组织部长会议精神，做好全年干部教育培训工作安排，组织召开“沙坪坝区2021年干部教育培训工作联席会”，审议通过《沙坪坝区2021年干部教育培训工作要点》《沙坪坝区2021年干部教育培训班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shd w:val="clear" w:color="auto" w:fill="auto"/>
            <w:vAlign w:val="center"/>
          </w:tcPr>
          <w:p>
            <w:pPr>
              <w:jc w:val="center"/>
              <w:rPr>
                <w:rFonts w:ascii="Times New Roman" w:hAnsi="Times New Roman"/>
                <w:sz w:val="24"/>
                <w:szCs w:val="24"/>
              </w:rPr>
            </w:pPr>
            <w:r>
              <w:rPr>
                <w:rFonts w:ascii="Times New Roman" w:hAnsi="Times New Roman"/>
                <w:sz w:val="24"/>
                <w:szCs w:val="24"/>
              </w:rPr>
              <w:t>137</w:t>
            </w:r>
          </w:p>
        </w:tc>
        <w:tc>
          <w:tcPr>
            <w:tcW w:w="288" w:type="pct"/>
            <w:vMerge w:val="continue"/>
            <w:shd w:val="clear" w:color="auto" w:fill="auto"/>
            <w:vAlign w:val="center"/>
          </w:tcPr>
          <w:p>
            <w:pPr>
              <w:spacing w:line="320" w:lineRule="exact"/>
              <w:jc w:val="center"/>
              <w:rPr>
                <w:rFonts w:ascii="Times New Roman" w:hAnsi="Times New Roman" w:eastAsia="方正仿宋_GBK"/>
                <w:kern w:val="0"/>
                <w:sz w:val="24"/>
                <w:szCs w:val="24"/>
              </w:rPr>
            </w:pPr>
          </w:p>
        </w:tc>
        <w:tc>
          <w:tcPr>
            <w:tcW w:w="1354"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完善正向激励和容错纠错机制，激发干部担当作为，营造良好的干事创业氛围</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区委组织部</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区纪委监委机关</w:t>
            </w:r>
          </w:p>
          <w:p>
            <w:pPr>
              <w:spacing w:line="300" w:lineRule="exact"/>
              <w:jc w:val="center"/>
              <w:rPr>
                <w:rFonts w:ascii="Times New Roman" w:hAnsi="Times New Roman" w:eastAsia="方正黑体_GBK"/>
                <w:sz w:val="24"/>
                <w:szCs w:val="24"/>
              </w:rPr>
            </w:pPr>
            <w:r>
              <w:rPr>
                <w:rFonts w:ascii="Times New Roman" w:hAnsi="Times New Roman" w:eastAsia="方正仿宋_GBK"/>
                <w:kern w:val="0"/>
                <w:sz w:val="24"/>
                <w:szCs w:val="24"/>
              </w:rPr>
              <w:t>各相关单位</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拟定《沙坪坝区新时代担当作为好干部、团结奋进好班子选树宣传方案》，在全区选树宣传一批担当作为好干部、团结奋进好班子，营造良好干事创业氛围。开展选人用人专项检查工作；探索“担当作为”专项行动方案。</w:t>
            </w:r>
          </w:p>
        </w:tc>
      </w:tr>
    </w:tbl>
    <w:p>
      <w:pPr>
        <w:widowControl/>
        <w:jc w:val="left"/>
        <w:rPr>
          <w:rFonts w:ascii="Times New Roman" w:hAnsi="Times New Roman" w:eastAsia="黑体"/>
          <w:color w:val="000000"/>
          <w:sz w:val="32"/>
          <w:szCs w:val="32"/>
        </w:rPr>
      </w:pPr>
    </w:p>
    <w:sectPr>
      <w:pgSz w:w="23814" w:h="16840" w:orient="landscape"/>
      <w:pgMar w:top="1134" w:right="1134" w:bottom="1134"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213873"/>
      <w:docPartObj>
        <w:docPartGallery w:val="AutoText"/>
      </w:docPartObj>
    </w:sdtPr>
    <w:sdtEndPr>
      <w:rPr>
        <w:rFonts w:asciiTheme="minorEastAsia" w:hAnsiTheme="minorEastAsia" w:eastAsiaTheme="minorEastAsia"/>
        <w:sz w:val="28"/>
        <w:szCs w:val="28"/>
      </w:rPr>
    </w:sdtEndPr>
    <w:sdtContent>
      <w:p>
        <w:pPr>
          <w:pStyle w:val="5"/>
          <w:jc w:val="right"/>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lang w:eastAsia="zh-CN"/>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eastAsia="zh-CN"/>
          </w:rPr>
          <w:t>17</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lang w:eastAsia="zh-CN"/>
          </w:rPr>
          <w:t xml:space="preserve"> </w:t>
        </w:r>
        <w:r>
          <w:rPr>
            <w:rFonts w:asciiTheme="minorEastAsia" w:hAnsiTheme="minorEastAsia" w:eastAsiaTheme="minorEastAsia"/>
            <w:sz w:val="28"/>
            <w:szCs w:val="28"/>
          </w:rPr>
          <w:t>—</w:t>
        </w:r>
      </w:p>
    </w:sdtContent>
  </w:sdt>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4607907"/>
      <w:docPartObj>
        <w:docPartGallery w:val="AutoText"/>
      </w:docPartObj>
    </w:sdtPr>
    <w:sdtEndPr>
      <w:rPr>
        <w:rFonts w:asciiTheme="minorEastAsia" w:hAnsiTheme="minorEastAsia" w:eastAsiaTheme="minorEastAsia"/>
        <w:sz w:val="28"/>
        <w:szCs w:val="28"/>
      </w:rPr>
    </w:sdtEndPr>
    <w:sdtContent>
      <w:p>
        <w:pPr>
          <w:pStyle w:val="5"/>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lang w:eastAsia="zh-CN"/>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eastAsia="zh-CN"/>
          </w:rPr>
          <w:t>14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lang w:eastAsia="zh-CN"/>
          </w:rPr>
          <w:t xml:space="preserve"> </w:t>
        </w:r>
        <w:r>
          <w:rPr>
            <w:rFonts w:asciiTheme="minorEastAsia" w:hAnsiTheme="minorEastAsia" w:eastAsiaTheme="minorEastAsia"/>
            <w:sz w:val="28"/>
            <w:szCs w:val="28"/>
          </w:rPr>
          <w:t>—</w:t>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DD4"/>
    <w:rsid w:val="000004A7"/>
    <w:rsid w:val="00023B47"/>
    <w:rsid w:val="0006295A"/>
    <w:rsid w:val="00071265"/>
    <w:rsid w:val="0007478E"/>
    <w:rsid w:val="00076B96"/>
    <w:rsid w:val="00090FDA"/>
    <w:rsid w:val="000B4A5B"/>
    <w:rsid w:val="000B5D5A"/>
    <w:rsid w:val="000B75BC"/>
    <w:rsid w:val="000C2A40"/>
    <w:rsid w:val="000C4E7C"/>
    <w:rsid w:val="000D46C0"/>
    <w:rsid w:val="00111C37"/>
    <w:rsid w:val="00125421"/>
    <w:rsid w:val="001264C0"/>
    <w:rsid w:val="00131319"/>
    <w:rsid w:val="00134A55"/>
    <w:rsid w:val="001364C0"/>
    <w:rsid w:val="001371E1"/>
    <w:rsid w:val="00143F4F"/>
    <w:rsid w:val="00154F8B"/>
    <w:rsid w:val="00163B5A"/>
    <w:rsid w:val="00190098"/>
    <w:rsid w:val="00197C0A"/>
    <w:rsid w:val="001B513E"/>
    <w:rsid w:val="001B7B32"/>
    <w:rsid w:val="001F1B42"/>
    <w:rsid w:val="001F5EB7"/>
    <w:rsid w:val="001F7F8B"/>
    <w:rsid w:val="00207C82"/>
    <w:rsid w:val="002122DF"/>
    <w:rsid w:val="00236DE2"/>
    <w:rsid w:val="0027110A"/>
    <w:rsid w:val="0029156B"/>
    <w:rsid w:val="00291958"/>
    <w:rsid w:val="002A08C6"/>
    <w:rsid w:val="002A1027"/>
    <w:rsid w:val="002B64A0"/>
    <w:rsid w:val="002C621B"/>
    <w:rsid w:val="002C6963"/>
    <w:rsid w:val="002C78C4"/>
    <w:rsid w:val="002D5305"/>
    <w:rsid w:val="002D77E0"/>
    <w:rsid w:val="002E2BDD"/>
    <w:rsid w:val="002F170F"/>
    <w:rsid w:val="003108E1"/>
    <w:rsid w:val="00315E85"/>
    <w:rsid w:val="003313A7"/>
    <w:rsid w:val="00374B66"/>
    <w:rsid w:val="0038348E"/>
    <w:rsid w:val="003846E6"/>
    <w:rsid w:val="00396397"/>
    <w:rsid w:val="003C6B66"/>
    <w:rsid w:val="003D08F2"/>
    <w:rsid w:val="003D63C1"/>
    <w:rsid w:val="003E16D0"/>
    <w:rsid w:val="003E4B1B"/>
    <w:rsid w:val="004042BD"/>
    <w:rsid w:val="0040545C"/>
    <w:rsid w:val="00412A85"/>
    <w:rsid w:val="004165C9"/>
    <w:rsid w:val="00420AB5"/>
    <w:rsid w:val="004307D3"/>
    <w:rsid w:val="00435E28"/>
    <w:rsid w:val="00442DD4"/>
    <w:rsid w:val="004473F8"/>
    <w:rsid w:val="004503D3"/>
    <w:rsid w:val="00466DE7"/>
    <w:rsid w:val="00483F44"/>
    <w:rsid w:val="00485B95"/>
    <w:rsid w:val="004949F0"/>
    <w:rsid w:val="004A57FC"/>
    <w:rsid w:val="004A65C4"/>
    <w:rsid w:val="004A76EE"/>
    <w:rsid w:val="004B19D1"/>
    <w:rsid w:val="004C0064"/>
    <w:rsid w:val="004D130C"/>
    <w:rsid w:val="004E2D42"/>
    <w:rsid w:val="00514BE6"/>
    <w:rsid w:val="005175D9"/>
    <w:rsid w:val="005263CD"/>
    <w:rsid w:val="005308A0"/>
    <w:rsid w:val="00543F6A"/>
    <w:rsid w:val="00551961"/>
    <w:rsid w:val="00563EBD"/>
    <w:rsid w:val="0056526B"/>
    <w:rsid w:val="00576B77"/>
    <w:rsid w:val="00596829"/>
    <w:rsid w:val="005A099A"/>
    <w:rsid w:val="005A3A47"/>
    <w:rsid w:val="005C0F16"/>
    <w:rsid w:val="005C358C"/>
    <w:rsid w:val="005D4E15"/>
    <w:rsid w:val="005E0F7D"/>
    <w:rsid w:val="005E3054"/>
    <w:rsid w:val="00606AF0"/>
    <w:rsid w:val="00621296"/>
    <w:rsid w:val="00626E1C"/>
    <w:rsid w:val="00645F97"/>
    <w:rsid w:val="00657986"/>
    <w:rsid w:val="006608CA"/>
    <w:rsid w:val="00666C4F"/>
    <w:rsid w:val="00681978"/>
    <w:rsid w:val="00685963"/>
    <w:rsid w:val="00690456"/>
    <w:rsid w:val="006B2B25"/>
    <w:rsid w:val="006B6678"/>
    <w:rsid w:val="006E6466"/>
    <w:rsid w:val="006F1B91"/>
    <w:rsid w:val="006F6E8D"/>
    <w:rsid w:val="00700DA4"/>
    <w:rsid w:val="00703ABE"/>
    <w:rsid w:val="007063D7"/>
    <w:rsid w:val="00710468"/>
    <w:rsid w:val="00711BCA"/>
    <w:rsid w:val="00722167"/>
    <w:rsid w:val="00722CAF"/>
    <w:rsid w:val="00734E48"/>
    <w:rsid w:val="00735CF5"/>
    <w:rsid w:val="00737437"/>
    <w:rsid w:val="00747AEC"/>
    <w:rsid w:val="007572A6"/>
    <w:rsid w:val="00762E77"/>
    <w:rsid w:val="0076513D"/>
    <w:rsid w:val="00776E96"/>
    <w:rsid w:val="00783B5E"/>
    <w:rsid w:val="0078587D"/>
    <w:rsid w:val="007947FC"/>
    <w:rsid w:val="007A42FB"/>
    <w:rsid w:val="007A6E1D"/>
    <w:rsid w:val="007B1FC6"/>
    <w:rsid w:val="007C3321"/>
    <w:rsid w:val="007E4F40"/>
    <w:rsid w:val="007E51E0"/>
    <w:rsid w:val="007F2D02"/>
    <w:rsid w:val="008051C8"/>
    <w:rsid w:val="008164E4"/>
    <w:rsid w:val="00820CFF"/>
    <w:rsid w:val="00832FBC"/>
    <w:rsid w:val="0083366A"/>
    <w:rsid w:val="0083490C"/>
    <w:rsid w:val="00844944"/>
    <w:rsid w:val="008459B7"/>
    <w:rsid w:val="00861D92"/>
    <w:rsid w:val="00887750"/>
    <w:rsid w:val="008A18E2"/>
    <w:rsid w:val="008A1BF0"/>
    <w:rsid w:val="008C6839"/>
    <w:rsid w:val="008E3060"/>
    <w:rsid w:val="008F13EF"/>
    <w:rsid w:val="008F3191"/>
    <w:rsid w:val="0091144B"/>
    <w:rsid w:val="009147BF"/>
    <w:rsid w:val="00930158"/>
    <w:rsid w:val="0093541F"/>
    <w:rsid w:val="0094414C"/>
    <w:rsid w:val="009507F2"/>
    <w:rsid w:val="00952A6D"/>
    <w:rsid w:val="00960525"/>
    <w:rsid w:val="00965436"/>
    <w:rsid w:val="00965884"/>
    <w:rsid w:val="00967CA5"/>
    <w:rsid w:val="009746AD"/>
    <w:rsid w:val="009756AA"/>
    <w:rsid w:val="00980605"/>
    <w:rsid w:val="00997D5F"/>
    <w:rsid w:val="009A07B5"/>
    <w:rsid w:val="009A5FD1"/>
    <w:rsid w:val="009B1E08"/>
    <w:rsid w:val="009B418A"/>
    <w:rsid w:val="009D22A6"/>
    <w:rsid w:val="009F0B0E"/>
    <w:rsid w:val="00A15094"/>
    <w:rsid w:val="00A35271"/>
    <w:rsid w:val="00A4579F"/>
    <w:rsid w:val="00A5351C"/>
    <w:rsid w:val="00A57143"/>
    <w:rsid w:val="00A64195"/>
    <w:rsid w:val="00A701DE"/>
    <w:rsid w:val="00A7189B"/>
    <w:rsid w:val="00A84579"/>
    <w:rsid w:val="00A85536"/>
    <w:rsid w:val="00A903F4"/>
    <w:rsid w:val="00AB0B1F"/>
    <w:rsid w:val="00AB6689"/>
    <w:rsid w:val="00AC2B7A"/>
    <w:rsid w:val="00AC71BA"/>
    <w:rsid w:val="00AE473C"/>
    <w:rsid w:val="00AF3BEF"/>
    <w:rsid w:val="00B01BE4"/>
    <w:rsid w:val="00B11465"/>
    <w:rsid w:val="00B11512"/>
    <w:rsid w:val="00B13C03"/>
    <w:rsid w:val="00B22CAA"/>
    <w:rsid w:val="00B4288C"/>
    <w:rsid w:val="00B54811"/>
    <w:rsid w:val="00B617FD"/>
    <w:rsid w:val="00B7192A"/>
    <w:rsid w:val="00B96B70"/>
    <w:rsid w:val="00BA44E4"/>
    <w:rsid w:val="00BB5F04"/>
    <w:rsid w:val="00BB6876"/>
    <w:rsid w:val="00BC2805"/>
    <w:rsid w:val="00BC4068"/>
    <w:rsid w:val="00BC5729"/>
    <w:rsid w:val="00BC5F9C"/>
    <w:rsid w:val="00BE01DD"/>
    <w:rsid w:val="00BE7FAA"/>
    <w:rsid w:val="00C00ACF"/>
    <w:rsid w:val="00C0419D"/>
    <w:rsid w:val="00C17423"/>
    <w:rsid w:val="00C2316F"/>
    <w:rsid w:val="00C25190"/>
    <w:rsid w:val="00C57930"/>
    <w:rsid w:val="00C57E5A"/>
    <w:rsid w:val="00C65E86"/>
    <w:rsid w:val="00C76914"/>
    <w:rsid w:val="00C972C1"/>
    <w:rsid w:val="00CA0C97"/>
    <w:rsid w:val="00CA3423"/>
    <w:rsid w:val="00CA4257"/>
    <w:rsid w:val="00CB1C35"/>
    <w:rsid w:val="00CB2FCD"/>
    <w:rsid w:val="00CB4FAE"/>
    <w:rsid w:val="00CB5DDE"/>
    <w:rsid w:val="00CC2659"/>
    <w:rsid w:val="00CC2DCA"/>
    <w:rsid w:val="00CC3E8E"/>
    <w:rsid w:val="00CE52A0"/>
    <w:rsid w:val="00D252F7"/>
    <w:rsid w:val="00D329F4"/>
    <w:rsid w:val="00D351BF"/>
    <w:rsid w:val="00D35E9E"/>
    <w:rsid w:val="00D56AE1"/>
    <w:rsid w:val="00DA2E07"/>
    <w:rsid w:val="00DA3DB2"/>
    <w:rsid w:val="00DA41C0"/>
    <w:rsid w:val="00DC05C4"/>
    <w:rsid w:val="00DC1F8D"/>
    <w:rsid w:val="00DF64E7"/>
    <w:rsid w:val="00DF7E6B"/>
    <w:rsid w:val="00E11483"/>
    <w:rsid w:val="00E12665"/>
    <w:rsid w:val="00E1626D"/>
    <w:rsid w:val="00E167C7"/>
    <w:rsid w:val="00E21870"/>
    <w:rsid w:val="00E2215C"/>
    <w:rsid w:val="00E34647"/>
    <w:rsid w:val="00E34763"/>
    <w:rsid w:val="00E34978"/>
    <w:rsid w:val="00E37BC0"/>
    <w:rsid w:val="00E43532"/>
    <w:rsid w:val="00E449AD"/>
    <w:rsid w:val="00E54696"/>
    <w:rsid w:val="00E6580C"/>
    <w:rsid w:val="00E72FBC"/>
    <w:rsid w:val="00E82E1E"/>
    <w:rsid w:val="00E852D6"/>
    <w:rsid w:val="00E955E8"/>
    <w:rsid w:val="00E95D9C"/>
    <w:rsid w:val="00EA6C52"/>
    <w:rsid w:val="00EB4534"/>
    <w:rsid w:val="00EC4BCC"/>
    <w:rsid w:val="00ED3FF6"/>
    <w:rsid w:val="00F013B7"/>
    <w:rsid w:val="00F05C19"/>
    <w:rsid w:val="00F265FA"/>
    <w:rsid w:val="00F34F13"/>
    <w:rsid w:val="00F361B7"/>
    <w:rsid w:val="00F452E5"/>
    <w:rsid w:val="00F455EB"/>
    <w:rsid w:val="00F52756"/>
    <w:rsid w:val="00F6668B"/>
    <w:rsid w:val="00F72581"/>
    <w:rsid w:val="00F90A25"/>
    <w:rsid w:val="00F90D76"/>
    <w:rsid w:val="00F92042"/>
    <w:rsid w:val="00FB2096"/>
    <w:rsid w:val="00FB7601"/>
    <w:rsid w:val="00FC390A"/>
    <w:rsid w:val="00FE5101"/>
    <w:rsid w:val="00FE69FF"/>
    <w:rsid w:val="73DFB1E4"/>
    <w:rsid w:val="A67FA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8"/>
    <w:unhideWhenUsed/>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9"/>
    <w:qFormat/>
    <w:uiPriority w:val="0"/>
    <w:pPr>
      <w:ind w:left="100" w:leftChars="2500"/>
    </w:pPr>
    <w:rPr>
      <w:rFonts w:eastAsia="方正仿宋_GBK"/>
      <w:sz w:val="32"/>
    </w:rPr>
  </w:style>
  <w:style w:type="paragraph" w:styleId="4">
    <w:name w:val="Balloon Text"/>
    <w:basedOn w:val="1"/>
    <w:link w:val="16"/>
    <w:unhideWhenUsed/>
    <w:qFormat/>
    <w:uiPriority w:val="0"/>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lang w:val="zh-CN" w:eastAsia="zh-CN"/>
    </w:rPr>
  </w:style>
  <w:style w:type="paragraph" w:styleId="6">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0"/>
  </w:style>
  <w:style w:type="character" w:styleId="12">
    <w:name w:val="FollowedHyperlink"/>
    <w:basedOn w:val="10"/>
    <w:unhideWhenUsed/>
    <w:qFormat/>
    <w:uiPriority w:val="99"/>
    <w:rPr>
      <w:color w:val="800080" w:themeColor="followedHyperlink"/>
      <w:u w:val="single"/>
      <w14:textFill>
        <w14:solidFill>
          <w14:schemeClr w14:val="folHlink"/>
        </w14:solidFill>
      </w14:textFill>
    </w:rPr>
  </w:style>
  <w:style w:type="character" w:styleId="13">
    <w:name w:val="Hyperlink"/>
    <w:qFormat/>
    <w:uiPriority w:val="0"/>
    <w:rPr>
      <w:color w:val="0000FF"/>
      <w:u w:val="single"/>
    </w:rPr>
  </w:style>
  <w:style w:type="paragraph" w:styleId="14">
    <w:name w:val="List Paragraph"/>
    <w:basedOn w:val="1"/>
    <w:qFormat/>
    <w:uiPriority w:val="99"/>
    <w:pPr>
      <w:ind w:firstLine="420" w:firstLineChars="200"/>
    </w:pPr>
  </w:style>
  <w:style w:type="character" w:customStyle="1" w:styleId="15">
    <w:name w:val="页脚 Char"/>
    <w:basedOn w:val="10"/>
    <w:link w:val="5"/>
    <w:qFormat/>
    <w:uiPriority w:val="99"/>
    <w:rPr>
      <w:rFonts w:ascii="Calibri" w:hAnsi="Calibri" w:eastAsia="宋体" w:cs="Times New Roman"/>
      <w:sz w:val="18"/>
      <w:szCs w:val="18"/>
      <w:lang w:val="zh-CN" w:eastAsia="zh-CN"/>
    </w:rPr>
  </w:style>
  <w:style w:type="character" w:customStyle="1" w:styleId="16">
    <w:name w:val="批注框文本 Char"/>
    <w:basedOn w:val="10"/>
    <w:link w:val="4"/>
    <w:qFormat/>
    <w:uiPriority w:val="0"/>
    <w:rPr>
      <w:rFonts w:ascii="Calibri" w:hAnsi="Calibri" w:eastAsia="宋体" w:cs="Times New Roman"/>
      <w:sz w:val="18"/>
      <w:szCs w:val="18"/>
    </w:rPr>
  </w:style>
  <w:style w:type="character" w:customStyle="1" w:styleId="17">
    <w:name w:val="页眉 Char"/>
    <w:basedOn w:val="10"/>
    <w:link w:val="6"/>
    <w:qFormat/>
    <w:uiPriority w:val="0"/>
    <w:rPr>
      <w:rFonts w:ascii="Calibri" w:hAnsi="Calibri" w:eastAsia="宋体" w:cs="Times New Roman"/>
      <w:sz w:val="18"/>
      <w:szCs w:val="18"/>
    </w:rPr>
  </w:style>
  <w:style w:type="character" w:customStyle="1" w:styleId="18">
    <w:name w:val="标题 2 Char"/>
    <w:basedOn w:val="10"/>
    <w:link w:val="2"/>
    <w:qFormat/>
    <w:uiPriority w:val="9"/>
    <w:rPr>
      <w:rFonts w:ascii="Cambria" w:hAnsi="Cambria" w:eastAsia="宋体" w:cs="Times New Roman"/>
      <w:b/>
      <w:bCs/>
      <w:sz w:val="32"/>
      <w:szCs w:val="32"/>
    </w:rPr>
  </w:style>
  <w:style w:type="character" w:customStyle="1" w:styleId="19">
    <w:name w:val="日期 Char"/>
    <w:basedOn w:val="10"/>
    <w:link w:val="3"/>
    <w:qFormat/>
    <w:uiPriority w:val="0"/>
    <w:rPr>
      <w:rFonts w:ascii="Calibri" w:hAnsi="Calibri" w:eastAsia="方正仿宋_GBK" w:cs="Times New Roman"/>
      <w:sz w:val="32"/>
    </w:rPr>
  </w:style>
  <w:style w:type="paragraph" w:customStyle="1" w:styleId="20">
    <w:name w:val="日期1"/>
    <w:basedOn w:val="1"/>
    <w:next w:val="1"/>
    <w:qFormat/>
    <w:uiPriority w:val="0"/>
    <w:pPr>
      <w:ind w:left="100" w:leftChars="2500"/>
    </w:pPr>
  </w:style>
  <w:style w:type="paragraph" w:customStyle="1" w:styleId="21">
    <w:name w:val="批注框文本 Char Char"/>
    <w:basedOn w:val="1"/>
    <w:link w:val="23"/>
    <w:qFormat/>
    <w:uiPriority w:val="0"/>
    <w:rPr>
      <w:sz w:val="18"/>
      <w:szCs w:val="18"/>
    </w:rPr>
  </w:style>
  <w:style w:type="paragraph" w:customStyle="1" w:styleId="22">
    <w:name w:val="列出段落1"/>
    <w:basedOn w:val="1"/>
    <w:qFormat/>
    <w:uiPriority w:val="0"/>
    <w:pPr>
      <w:ind w:firstLine="420" w:firstLineChars="200"/>
    </w:pPr>
  </w:style>
  <w:style w:type="character" w:customStyle="1" w:styleId="23">
    <w:name w:val="批注框文本 Char Char Char"/>
    <w:link w:val="21"/>
    <w:qFormat/>
    <w:uiPriority w:val="0"/>
    <w:rPr>
      <w:rFonts w:ascii="Calibri" w:hAnsi="Calibri" w:eastAsia="宋体" w:cs="Times New Roman"/>
      <w:sz w:val="18"/>
      <w:szCs w:val="18"/>
    </w:rPr>
  </w:style>
  <w:style w:type="character" w:customStyle="1" w:styleId="24">
    <w:name w:val="页脚 Char1"/>
    <w:semiHidden/>
    <w:qFormat/>
    <w:uiPriority w:val="99"/>
    <w:rPr>
      <w:rFonts w:ascii="Times New Roman" w:hAnsi="Times New Roman" w:eastAsia="方正仿宋_GBK"/>
      <w:kern w:val="2"/>
      <w:sz w:val="18"/>
      <w:szCs w:val="18"/>
    </w:rPr>
  </w:style>
  <w:style w:type="character" w:customStyle="1" w:styleId="25">
    <w:name w:val="日期 Char1"/>
    <w:qFormat/>
    <w:uiPriority w:val="99"/>
    <w:rPr>
      <w:rFonts w:ascii="Calibri" w:hAnsi="Calibri"/>
      <w:kern w:val="2"/>
      <w:sz w:val="21"/>
      <w:szCs w:val="22"/>
    </w:rPr>
  </w:style>
  <w:style w:type="table" w:customStyle="1" w:styleId="26">
    <w:name w:val="网格型1"/>
    <w:basedOn w:val="8"/>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
    <w:name w:val="p0"/>
    <w:basedOn w:val="1"/>
    <w:qFormat/>
    <w:uiPriority w:val="0"/>
    <w:pPr>
      <w:widowControl/>
    </w:pPr>
    <w:rPr>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3462</Words>
  <Characters>19738</Characters>
  <Lines>164</Lines>
  <Paragraphs>46</Paragraphs>
  <TotalTime>2055</TotalTime>
  <ScaleCrop>false</ScaleCrop>
  <LinksUpToDate>false</LinksUpToDate>
  <CharactersWithSpaces>23154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2021-04-01T15:49:00Z</dcterms:created>
  <dc:creator>user</dc:creator>
  <cp:lastModifiedBy>guest</cp:lastModifiedBy>
  <cp:lastPrinted>2020-01-23T11:14:00Z</cp:lastPrinted>
  <dcterms:modified xsi:type="dcterms:W3CDTF">2021-05-07T17:58:23Z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