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color w:val="auto"/>
          <w:sz w:val="32"/>
          <w:szCs w:val="32"/>
        </w:rPr>
      </w:pPr>
    </w:p>
    <w:p>
      <w:pPr>
        <w:spacing w:line="600" w:lineRule="atLeast"/>
        <w:jc w:val="center"/>
        <w:rPr>
          <w:rFonts w:hint="default" w:ascii="Times New Roman" w:hAnsi="Times New Roman" w:eastAsia="方正仿宋_GBK" w:cs="Times New Roman"/>
          <w:color w:val="auto"/>
          <w:sz w:val="32"/>
          <w:szCs w:val="3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重庆市沙坪坝区人民政府办公室</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关于印发沙坪坝区发展保障性租赁住房</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实施细则的通知</w:t>
      </w:r>
    </w:p>
    <w:p>
      <w:pPr>
        <w:spacing w:line="56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沙府办发〔202</w:t>
      </w:r>
      <w:r>
        <w:rPr>
          <w:rFonts w:hint="eastAsia"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val="en-US" w:eastAsia="zh-CN"/>
        </w:rPr>
        <w:t>16</w:t>
      </w:r>
      <w:r>
        <w:rPr>
          <w:rFonts w:hint="default" w:ascii="Times New Roman" w:hAnsi="Times New Roman" w:eastAsia="方正仿宋_GBK" w:cs="Times New Roman"/>
          <w:color w:val="000000"/>
          <w:kern w:val="0"/>
          <w:sz w:val="32"/>
          <w:szCs w:val="32"/>
        </w:rPr>
        <w:t>号</w:t>
      </w:r>
    </w:p>
    <w:p>
      <w:pPr>
        <w:pStyle w:val="2"/>
        <w:rPr>
          <w:rFonts w:hint="default"/>
        </w:rPr>
      </w:pPr>
    </w:p>
    <w:p>
      <w:pPr>
        <w:spacing w:line="540" w:lineRule="exact"/>
        <w:rPr>
          <w:rFonts w:hint="default" w:ascii="Times New Roman" w:hAnsi="Times New Roman" w:eastAsia="方正仿宋_GBK" w:cs="Times New Roman"/>
          <w:sz w:val="32"/>
          <w:szCs w:val="32"/>
        </w:rPr>
      </w:pPr>
      <w:r>
        <w:rPr>
          <w:rFonts w:ascii="Times New Roman" w:hAnsi="Times New Roman" w:eastAsia="方正仿宋_GBK"/>
          <w:sz w:val="32"/>
          <w:szCs w:val="32"/>
        </w:rPr>
        <w:t>各</w:t>
      </w:r>
      <w:r>
        <w:rPr>
          <w:rFonts w:hint="eastAsia" w:ascii="Times New Roman" w:hAnsi="Times New Roman" w:eastAsia="方正仿宋_GBK" w:cs="Times New Roman"/>
          <w:sz w:val="32"/>
          <w:szCs w:val="32"/>
        </w:rPr>
        <w:t>镇人民政府、各街道办事处，区政府各部门，</w:t>
      </w:r>
      <w:r>
        <w:rPr>
          <w:rFonts w:hint="eastAsia" w:eastAsia="方正仿宋_GBK"/>
          <w:sz w:val="32"/>
          <w:szCs w:val="32"/>
        </w:rPr>
        <w:t>各管委会，</w:t>
      </w:r>
      <w:r>
        <w:rPr>
          <w:rFonts w:hint="eastAsia" w:ascii="Times New Roman" w:hAnsi="Times New Roman" w:eastAsia="方正仿宋_GBK" w:cs="Times New Roman"/>
          <w:sz w:val="32"/>
          <w:szCs w:val="32"/>
        </w:rPr>
        <w:t>有关单位</w:t>
      </w:r>
      <w:r>
        <w:rPr>
          <w:rFonts w:hint="default" w:ascii="Times New Roman" w:hAnsi="Times New Roman" w:eastAsia="方正仿宋_GBK" w:cs="Times New Roman"/>
          <w:sz w:val="32"/>
          <w:szCs w:val="32"/>
        </w:rPr>
        <w:t>：</w:t>
      </w:r>
    </w:p>
    <w:p>
      <w:pPr>
        <w:spacing w:line="540" w:lineRule="exact"/>
        <w:ind w:firstLine="320" w:firstLineChars="1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《沙坪坝区发展保障性租赁住房实施细则》已经区政府同意，现印发给你们，请认真贯彻执行。</w:t>
      </w:r>
    </w:p>
    <w:p>
      <w:pPr>
        <w:spacing w:line="560" w:lineRule="exact"/>
        <w:ind w:firstLine="640" w:firstLineChars="200"/>
        <w:rPr>
          <w:rFonts w:hint="default" w:ascii="Times New Roman" w:hAnsi="Times New Roman" w:eastAsia="方正仿宋_GBK" w:cs="Times New Roman"/>
          <w:sz w:val="32"/>
          <w:szCs w:val="32"/>
        </w:rPr>
      </w:pPr>
    </w:p>
    <w:p>
      <w:pPr>
        <w:wordWrap w:val="0"/>
        <w:spacing w:line="560" w:lineRule="exact"/>
        <w:ind w:firstLine="640" w:firstLineChars="2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重庆市沙坪坝区人民政府办公室</w:t>
      </w: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 xml:space="preserve">日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pStyle w:val="12"/>
        <w:rPr>
          <w:rFonts w:hint="default" w:ascii="Times New Roman" w:hAnsi="Times New Roman" w:eastAsia="方正仿宋_GBK" w:cs="Times New Roman"/>
          <w:sz w:val="32"/>
          <w:szCs w:val="32"/>
        </w:rPr>
      </w:pPr>
    </w:p>
    <w:p>
      <w:pPr>
        <w:spacing w:line="560" w:lineRule="exact"/>
        <w:ind w:firstLine="440" w:firstLineChars="100"/>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ascii="Times New Roman" w:hAnsi="Times New Roman" w:eastAsia="方正小标宋_GBK"/>
          <w:sz w:val="44"/>
          <w:szCs w:val="44"/>
        </w:rPr>
        <w:t>沙坪坝区</w:t>
      </w:r>
      <w:r>
        <w:rPr>
          <w:rFonts w:hint="eastAsia" w:ascii="Times New Roman" w:hAnsi="Times New Roman" w:eastAsia="方正小标宋_GBK"/>
          <w:sz w:val="44"/>
          <w:szCs w:val="44"/>
        </w:rPr>
        <w:t>发展保障性租赁住房实施细则</w:t>
      </w:r>
    </w:p>
    <w:p>
      <w:pPr>
        <w:pStyle w:val="12"/>
        <w:jc w:val="center"/>
        <w:rPr>
          <w:rFonts w:hint="default" w:ascii="Times New Roman" w:hAnsi="Times New Roman" w:eastAsia="方正仿宋_GBK" w:cs="Times New Roman"/>
          <w:sz w:val="32"/>
          <w:szCs w:val="32"/>
        </w:rPr>
      </w:pPr>
    </w:p>
    <w:p>
      <w:pPr>
        <w:spacing w:line="570" w:lineRule="exact"/>
        <w:jc w:val="center"/>
        <w:rPr>
          <w:rFonts w:eastAsia="方正黑体_GBK"/>
          <w:color w:val="000000"/>
          <w:sz w:val="32"/>
          <w:szCs w:val="32"/>
        </w:rPr>
      </w:pPr>
      <w:r>
        <w:rPr>
          <w:rFonts w:hint="eastAsia" w:eastAsia="方正黑体_GBK"/>
          <w:color w:val="000000"/>
          <w:sz w:val="32"/>
          <w:szCs w:val="32"/>
        </w:rPr>
        <w:t>第一章</w:t>
      </w:r>
      <w:r>
        <w:rPr>
          <w:rFonts w:eastAsia="方正黑体_GBK"/>
          <w:color w:val="000000"/>
          <w:sz w:val="32"/>
          <w:szCs w:val="32"/>
        </w:rPr>
        <w:t xml:space="preserve">  </w:t>
      </w:r>
      <w:r>
        <w:rPr>
          <w:rFonts w:hint="eastAsia" w:eastAsia="方正黑体_GBK"/>
          <w:color w:val="000000"/>
          <w:sz w:val="32"/>
          <w:szCs w:val="32"/>
        </w:rPr>
        <w:t>总</w:t>
      </w:r>
      <w:r>
        <w:rPr>
          <w:rFonts w:eastAsia="方正黑体_GBK"/>
          <w:color w:val="000000"/>
          <w:sz w:val="32"/>
          <w:szCs w:val="32"/>
        </w:rPr>
        <w:t xml:space="preserve">  </w:t>
      </w:r>
      <w:r>
        <w:rPr>
          <w:rFonts w:hint="eastAsia" w:eastAsia="方正黑体_GBK"/>
          <w:color w:val="000000"/>
          <w:sz w:val="32"/>
          <w:szCs w:val="32"/>
        </w:rPr>
        <w:t>则</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第一条</w:t>
      </w:r>
      <w:r>
        <w:rPr>
          <w:rFonts w:eastAsia="方正仿宋_GBK"/>
          <w:color w:val="000000"/>
          <w:sz w:val="32"/>
          <w:szCs w:val="32"/>
        </w:rPr>
        <w:t xml:space="preserve">  </w:t>
      </w:r>
      <w:r>
        <w:rPr>
          <w:rFonts w:hint="eastAsia" w:eastAsia="方正仿宋_GBK"/>
          <w:color w:val="000000"/>
          <w:sz w:val="32"/>
          <w:szCs w:val="32"/>
        </w:rPr>
        <w:t>为加快推进住房保障工作，规范保障性租赁住房管理，完善住房保障体系，解决城市新市民、青年人住房困难问题，根据《国务院办公厅关于加快发展保障性租赁住房的意见》（国办发〔</w:t>
      </w:r>
      <w:r>
        <w:rPr>
          <w:rFonts w:eastAsia="方正仿宋_GBK"/>
          <w:color w:val="000000"/>
          <w:sz w:val="32"/>
          <w:szCs w:val="32"/>
        </w:rPr>
        <w:t>2021</w:t>
      </w:r>
      <w:r>
        <w:rPr>
          <w:rFonts w:hint="eastAsia" w:eastAsia="方正仿宋_GBK"/>
          <w:color w:val="000000"/>
          <w:sz w:val="32"/>
          <w:szCs w:val="32"/>
        </w:rPr>
        <w:t>〕</w:t>
      </w:r>
      <w:r>
        <w:rPr>
          <w:rFonts w:eastAsia="方正仿宋_GBK"/>
          <w:color w:val="000000"/>
          <w:sz w:val="32"/>
          <w:szCs w:val="32"/>
        </w:rPr>
        <w:t>22</w:t>
      </w:r>
      <w:r>
        <w:rPr>
          <w:rFonts w:hint="eastAsia" w:eastAsia="方正仿宋_GBK"/>
          <w:color w:val="000000"/>
          <w:sz w:val="32"/>
          <w:szCs w:val="32"/>
        </w:rPr>
        <w:t>号）、《重庆市人民政府办公厅关于加快发展保障性租赁住房的实施意见》（渝府办发〔</w:t>
      </w:r>
      <w:r>
        <w:rPr>
          <w:rFonts w:eastAsia="方正仿宋_GBK"/>
          <w:color w:val="000000"/>
          <w:sz w:val="32"/>
          <w:szCs w:val="32"/>
        </w:rPr>
        <w:t>2022</w:t>
      </w:r>
      <w:r>
        <w:rPr>
          <w:rFonts w:hint="eastAsia" w:eastAsia="方正仿宋_GBK"/>
          <w:color w:val="000000"/>
          <w:sz w:val="32"/>
          <w:szCs w:val="32"/>
        </w:rPr>
        <w:t>〕</w:t>
      </w:r>
      <w:r>
        <w:rPr>
          <w:rFonts w:eastAsia="方正仿宋_GBK"/>
          <w:color w:val="000000"/>
          <w:sz w:val="32"/>
          <w:szCs w:val="32"/>
        </w:rPr>
        <w:t>21</w:t>
      </w:r>
      <w:r>
        <w:rPr>
          <w:rFonts w:hint="eastAsia" w:eastAsia="方正仿宋_GBK"/>
          <w:color w:val="000000"/>
          <w:sz w:val="32"/>
          <w:szCs w:val="32"/>
        </w:rPr>
        <w:t>号）等文件规定，结合本区实际，制定本细则。</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第二条</w:t>
      </w:r>
      <w:r>
        <w:rPr>
          <w:rFonts w:eastAsia="方正仿宋_GBK"/>
          <w:color w:val="000000"/>
          <w:sz w:val="32"/>
          <w:szCs w:val="32"/>
        </w:rPr>
        <w:t xml:space="preserve">  </w:t>
      </w:r>
      <w:r>
        <w:rPr>
          <w:rFonts w:hint="eastAsia" w:eastAsia="方正仿宋_GBK"/>
          <w:color w:val="000000"/>
          <w:sz w:val="32"/>
          <w:szCs w:val="32"/>
        </w:rPr>
        <w:t>本细则适用于本区行政区域内保障性租赁住房的规划、建设、供应和监督管理。</w:t>
      </w:r>
    </w:p>
    <w:p>
      <w:pPr>
        <w:spacing w:line="570" w:lineRule="exact"/>
        <w:ind w:firstLine="640" w:firstLineChars="200"/>
        <w:rPr>
          <w:rFonts w:hint="eastAsia" w:ascii="Times New Roman" w:hAnsi="Times New Roman" w:eastAsia="方正仿宋_GBK"/>
          <w:sz w:val="32"/>
          <w:szCs w:val="20"/>
        </w:rPr>
      </w:pPr>
      <w:r>
        <w:rPr>
          <w:rFonts w:hint="eastAsia" w:eastAsia="方正楷体_GBK"/>
          <w:color w:val="000000"/>
          <w:sz w:val="32"/>
          <w:szCs w:val="32"/>
        </w:rPr>
        <w:t>第三条</w:t>
      </w:r>
      <w:r>
        <w:rPr>
          <w:rFonts w:eastAsia="方正仿宋_GBK"/>
          <w:color w:val="000000"/>
          <w:sz w:val="32"/>
          <w:szCs w:val="32"/>
        </w:rPr>
        <w:t xml:space="preserve">  </w:t>
      </w:r>
      <w:r>
        <w:rPr>
          <w:rFonts w:hint="eastAsia" w:ascii="Times New Roman" w:hAnsi="Times New Roman" w:eastAsia="方正仿宋_GBK"/>
          <w:sz w:val="32"/>
          <w:szCs w:val="20"/>
        </w:rPr>
        <w:t>保障性租赁住房由政府给予土地、财税、金融等政策支持，坚持“谁投资、谁所有”，积极引导市场主体参与投资建设，充分发挥市场机制作用。</w:t>
      </w:r>
    </w:p>
    <w:p>
      <w:pPr>
        <w:pStyle w:val="2"/>
      </w:pPr>
    </w:p>
    <w:p>
      <w:pPr>
        <w:spacing w:line="570" w:lineRule="exact"/>
        <w:jc w:val="center"/>
        <w:rPr>
          <w:rFonts w:eastAsia="方正黑体_GBK"/>
          <w:color w:val="000000"/>
          <w:sz w:val="32"/>
          <w:szCs w:val="32"/>
        </w:rPr>
      </w:pPr>
      <w:r>
        <w:rPr>
          <w:rFonts w:hint="eastAsia" w:eastAsia="方正黑体_GBK"/>
          <w:color w:val="000000"/>
          <w:sz w:val="32"/>
          <w:szCs w:val="32"/>
        </w:rPr>
        <w:t>第二章</w:t>
      </w:r>
      <w:r>
        <w:rPr>
          <w:rFonts w:eastAsia="方正黑体_GBK"/>
          <w:color w:val="000000"/>
          <w:sz w:val="32"/>
          <w:szCs w:val="32"/>
        </w:rPr>
        <w:t xml:space="preserve">  </w:t>
      </w:r>
      <w:r>
        <w:rPr>
          <w:rFonts w:hint="eastAsia" w:eastAsia="方正黑体_GBK"/>
          <w:color w:val="000000"/>
          <w:sz w:val="32"/>
          <w:szCs w:val="32"/>
        </w:rPr>
        <w:t>房源筹集</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第四条</w:t>
      </w:r>
      <w:r>
        <w:rPr>
          <w:rFonts w:eastAsia="方正仿宋_GBK"/>
          <w:color w:val="000000"/>
          <w:sz w:val="32"/>
          <w:szCs w:val="32"/>
        </w:rPr>
        <w:t xml:space="preserve">  </w:t>
      </w:r>
      <w:r>
        <w:rPr>
          <w:rFonts w:hint="eastAsia" w:eastAsia="方正仿宋_GBK"/>
          <w:color w:val="000000"/>
          <w:sz w:val="32"/>
          <w:szCs w:val="32"/>
        </w:rPr>
        <w:t>新增保障性租赁住房以盘活存量为主、适量新增为辅。房源主要通过存量盘活、新建和改建三种方式筹集。</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第五条</w:t>
      </w:r>
      <w:r>
        <w:rPr>
          <w:rFonts w:eastAsia="方正仿宋_GBK"/>
          <w:color w:val="000000"/>
          <w:sz w:val="32"/>
          <w:szCs w:val="32"/>
        </w:rPr>
        <w:t xml:space="preserve">  </w:t>
      </w:r>
      <w:r>
        <w:rPr>
          <w:rFonts w:hint="eastAsia" w:eastAsia="方正仿宋_GBK"/>
          <w:color w:val="000000"/>
          <w:sz w:val="32"/>
          <w:szCs w:val="32"/>
        </w:rPr>
        <w:t>存量盘活主要是支持将政府闲置的各类住房和符合条件的市场住房盘活用作保障性租赁住房。如闲置的公租房、人才房、安置房、公房及企事业单位自有住房、可集中收储的居民自有房屋等。</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第六条</w:t>
      </w:r>
      <w:r>
        <w:rPr>
          <w:rFonts w:eastAsia="方正仿宋_GBK"/>
          <w:color w:val="000000"/>
          <w:sz w:val="32"/>
          <w:szCs w:val="32"/>
        </w:rPr>
        <w:t xml:space="preserve">  </w:t>
      </w:r>
      <w:r>
        <w:rPr>
          <w:rFonts w:hint="eastAsia" w:eastAsia="方正仿宋_GBK"/>
          <w:color w:val="000000"/>
          <w:sz w:val="32"/>
          <w:szCs w:val="32"/>
        </w:rPr>
        <w:t>新建主要是利用产业园区配套用地、单位自有闲置土地和新供应国有建设用地建设。</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鼓励企事业单位在符合规划、权属不变、满足安全要求、尊重群众意愿的前提下，利用存量土地建设保障性租赁住房。</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根据实际需求，新建普通商品住房项目可配建一定比例的保障性租赁住房；加大轨道交通上盖物业及周边项目配建保障性租赁住房的力度。</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第七条</w:t>
      </w:r>
      <w:r>
        <w:rPr>
          <w:rFonts w:eastAsia="方正仿宋_GBK"/>
          <w:color w:val="000000"/>
          <w:sz w:val="32"/>
          <w:szCs w:val="32"/>
        </w:rPr>
        <w:t xml:space="preserve">  </w:t>
      </w:r>
      <w:r>
        <w:rPr>
          <w:rFonts w:hint="eastAsia" w:eastAsia="方正仿宋_GBK"/>
          <w:color w:val="000000"/>
          <w:sz w:val="32"/>
          <w:szCs w:val="32"/>
        </w:rPr>
        <w:t>改建主要是利用闲置和低效利用的非居住存量房屋改造建设。</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本区辖区内闲置和低效利用的商业、办公、厂房、仓储、科研教育等非居住存量房屋，在符合规划原则、权属不变、满足安全要求、尊重群众意愿的前提下，允许按照一定程序改建为保障性租赁住房；用作保障性租赁住房期间，不变更土地使用性质，不补缴土地价款。</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改建项目应当为依法取得土地使用权且批建手续齐全的合法建筑，没有查封登记、异议登记等限制转移登记的情形。存在抵押等其他权利限制的，应当依法取得相关权利人书面同意。在规划、设计、建设、管理和最小居住面积等方面应当符合行业规范、技术标准及相关规定。厂房、仓储类改建项目应当设立相应安全隔离措施，确保人员居住安全。改建后的保障性租赁住房应当确保房屋质量安全，符合给排水、供电、消防安全等相关要求，具备相应的卫生、通风等条件。</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第八条</w:t>
      </w:r>
      <w:r>
        <w:rPr>
          <w:rFonts w:eastAsia="方正仿宋_GBK"/>
          <w:color w:val="000000"/>
          <w:sz w:val="32"/>
          <w:szCs w:val="32"/>
        </w:rPr>
        <w:t xml:space="preserve">  </w:t>
      </w:r>
      <w:r>
        <w:rPr>
          <w:rFonts w:hint="eastAsia" w:eastAsia="方正仿宋_GBK"/>
          <w:color w:val="000000"/>
          <w:sz w:val="32"/>
          <w:szCs w:val="32"/>
        </w:rPr>
        <w:t>保障性租赁住房建设应当按照本区国土空间规划和城镇住房发展规划要求，充分考虑城市基础设施和交通出行条件、周边产业布局、人口发展趋势和区域存量住房状况，合理选址布局，主要安排在商业商务区、产业园区、校区、院区（医院）及周边和轨道交通站点等区域，促进产城融合、职住平衡。</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第九条</w:t>
      </w:r>
      <w:r>
        <w:rPr>
          <w:rFonts w:eastAsia="方正仿宋_GBK"/>
          <w:color w:val="000000"/>
          <w:sz w:val="32"/>
          <w:szCs w:val="32"/>
        </w:rPr>
        <w:t xml:space="preserve">  </w:t>
      </w:r>
      <w:r>
        <w:rPr>
          <w:rFonts w:hint="eastAsia" w:eastAsia="方正仿宋_GBK"/>
          <w:color w:val="000000"/>
          <w:sz w:val="32"/>
          <w:szCs w:val="32"/>
        </w:rPr>
        <w:t>提高住宅用地中保障性租赁住房用地供应比例，在编制年度住宅用地供应计划时，单列租赁住房用地计划、优先安排、应保尽保。保障性租赁住房用地可采取出让、租赁或划拨等方式供应，以出让或租赁方式供应的，可将保障性租赁住房租赁价格及调整方式作为出让或租赁的前置条件，出让价款可分期收取。</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第十条</w:t>
      </w:r>
      <w:r>
        <w:rPr>
          <w:rFonts w:eastAsia="方正楷体_GBK"/>
          <w:color w:val="000000"/>
          <w:sz w:val="32"/>
          <w:szCs w:val="32"/>
        </w:rPr>
        <w:t xml:space="preserve"> </w:t>
      </w:r>
      <w:r>
        <w:rPr>
          <w:rFonts w:eastAsia="方正仿宋_GBK"/>
          <w:color w:val="000000"/>
          <w:sz w:val="32"/>
          <w:szCs w:val="32"/>
        </w:rPr>
        <w:t xml:space="preserve"> </w:t>
      </w:r>
      <w:r>
        <w:rPr>
          <w:rFonts w:hint="eastAsia" w:eastAsia="方正仿宋_GBK"/>
          <w:color w:val="000000"/>
          <w:sz w:val="32"/>
          <w:szCs w:val="32"/>
        </w:rPr>
        <w:t>保障性租赁住房建筑面积原则上以不超过</w:t>
      </w:r>
      <w:r>
        <w:rPr>
          <w:rFonts w:eastAsia="方正仿宋_GBK"/>
          <w:color w:val="000000"/>
          <w:sz w:val="32"/>
          <w:szCs w:val="32"/>
        </w:rPr>
        <w:t>70</w:t>
      </w:r>
      <w:r>
        <w:rPr>
          <w:rFonts w:hint="eastAsia" w:eastAsia="方正仿宋_GBK"/>
          <w:color w:val="000000"/>
          <w:sz w:val="32"/>
          <w:szCs w:val="32"/>
        </w:rPr>
        <w:t>平方米的小户型为主，超过</w:t>
      </w:r>
      <w:r>
        <w:rPr>
          <w:rFonts w:eastAsia="方正仿宋_GBK"/>
          <w:color w:val="000000"/>
          <w:sz w:val="32"/>
          <w:szCs w:val="32"/>
        </w:rPr>
        <w:t>70</w:t>
      </w:r>
      <w:r>
        <w:rPr>
          <w:rFonts w:hint="eastAsia" w:eastAsia="方正仿宋_GBK"/>
          <w:color w:val="000000"/>
          <w:sz w:val="32"/>
          <w:szCs w:val="32"/>
        </w:rPr>
        <w:t>平方米，符合保障性租赁住房对象标准的，同等享受相关政策。</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第十一条</w:t>
      </w:r>
      <w:r>
        <w:rPr>
          <w:rFonts w:eastAsia="方正仿宋_GBK"/>
          <w:color w:val="000000"/>
          <w:sz w:val="32"/>
          <w:szCs w:val="32"/>
        </w:rPr>
        <w:t xml:space="preserve">  </w:t>
      </w:r>
      <w:r>
        <w:rPr>
          <w:rFonts w:hint="eastAsia" w:eastAsia="方正仿宋_GBK"/>
          <w:color w:val="000000"/>
          <w:sz w:val="32"/>
          <w:szCs w:val="32"/>
        </w:rPr>
        <w:t>产权单位或授权的运营管理单位可向区住房城乡建委提出参与保障性租赁住房项目，同时提交《重庆市保障性租赁住房项目申报表》及相关资料（详见附表）。</w:t>
      </w:r>
      <w:r>
        <w:rPr>
          <w:rFonts w:eastAsia="方正仿宋_GBK"/>
          <w:color w:val="000000"/>
          <w:sz w:val="32"/>
          <w:szCs w:val="32"/>
        </w:rPr>
        <w:t xml:space="preserve">     </w:t>
      </w:r>
    </w:p>
    <w:p>
      <w:pPr>
        <w:spacing w:line="570" w:lineRule="exact"/>
        <w:ind w:firstLine="640" w:firstLineChars="200"/>
        <w:rPr>
          <w:rFonts w:hint="eastAsia" w:eastAsia="方正仿宋_GBK"/>
          <w:color w:val="000000"/>
          <w:sz w:val="32"/>
          <w:szCs w:val="32"/>
        </w:rPr>
      </w:pPr>
      <w:r>
        <w:rPr>
          <w:rFonts w:hint="eastAsia" w:eastAsia="方正仿宋_GBK"/>
          <w:color w:val="000000"/>
          <w:sz w:val="32"/>
          <w:szCs w:val="32"/>
        </w:rPr>
        <w:t>区住房城乡建委对保障性租赁住房项目进行核查确认并报市住房城乡建委审核。审核通过的项目，由市住房城乡建委发放项目认定书。</w:t>
      </w:r>
    </w:p>
    <w:p>
      <w:pPr>
        <w:pStyle w:val="2"/>
      </w:pPr>
    </w:p>
    <w:p>
      <w:pPr>
        <w:spacing w:line="570" w:lineRule="exact"/>
        <w:jc w:val="center"/>
        <w:rPr>
          <w:rFonts w:eastAsia="方正黑体_GBK"/>
          <w:color w:val="000000"/>
          <w:sz w:val="32"/>
          <w:szCs w:val="32"/>
        </w:rPr>
      </w:pPr>
      <w:r>
        <w:rPr>
          <w:rFonts w:hint="eastAsia" w:eastAsia="方正黑体_GBK"/>
          <w:color w:val="000000"/>
          <w:sz w:val="32"/>
          <w:szCs w:val="32"/>
        </w:rPr>
        <w:t>第三章</w:t>
      </w:r>
      <w:r>
        <w:rPr>
          <w:rFonts w:eastAsia="方正黑体_GBK"/>
          <w:color w:val="000000"/>
          <w:sz w:val="32"/>
          <w:szCs w:val="32"/>
        </w:rPr>
        <w:t xml:space="preserve">  </w:t>
      </w:r>
      <w:r>
        <w:rPr>
          <w:rFonts w:hint="eastAsia" w:eastAsia="方正黑体_GBK"/>
          <w:color w:val="000000"/>
          <w:sz w:val="32"/>
          <w:szCs w:val="32"/>
        </w:rPr>
        <w:t>出租管理</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第十二条</w:t>
      </w:r>
      <w:r>
        <w:rPr>
          <w:rFonts w:eastAsia="方正仿宋_GBK"/>
          <w:bCs/>
          <w:color w:val="000000"/>
          <w:sz w:val="32"/>
          <w:szCs w:val="32"/>
        </w:rPr>
        <w:t xml:space="preserve">  </w:t>
      </w:r>
      <w:r>
        <w:rPr>
          <w:rFonts w:hint="eastAsia" w:eastAsia="方正仿宋_GBK"/>
          <w:color w:val="000000"/>
          <w:sz w:val="32"/>
          <w:szCs w:val="32"/>
        </w:rPr>
        <w:t>保障性租赁住房租赁对象主要为本区无房的新市民、青年人等群体。本区无房是指承租人在沙坪坝区无产权住房（含已签订合同未取得产权证的房屋），未承租公房、公租房（廉租房）等。</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第十三条</w:t>
      </w:r>
      <w:r>
        <w:rPr>
          <w:rFonts w:eastAsia="方正楷体_GBK"/>
          <w:color w:val="000000"/>
          <w:sz w:val="32"/>
          <w:szCs w:val="32"/>
        </w:rPr>
        <w:t xml:space="preserve"> </w:t>
      </w:r>
      <w:r>
        <w:rPr>
          <w:rFonts w:eastAsia="方正仿宋_GBK"/>
          <w:color w:val="000000"/>
          <w:sz w:val="32"/>
          <w:szCs w:val="32"/>
        </w:rPr>
        <w:t xml:space="preserve"> </w:t>
      </w:r>
      <w:r>
        <w:rPr>
          <w:rFonts w:hint="eastAsia" w:eastAsia="方正仿宋_GBK"/>
          <w:color w:val="000000"/>
          <w:sz w:val="32"/>
          <w:szCs w:val="32"/>
        </w:rPr>
        <w:t>保障性租赁住房主要面向社会公开租赁。其中，产业园区内的保障性租赁住房优先保障与建设主体或园区企业正式签订聘用合同（就业协议）的员工，有富余的面向社会供应；高校内的保障性租赁住房优先保障本院校在职教职工和在校学生，有富余的面向社会供应。</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第十四条</w:t>
      </w:r>
      <w:r>
        <w:rPr>
          <w:rFonts w:eastAsia="方正楷体_GBK"/>
          <w:color w:val="000000"/>
          <w:sz w:val="32"/>
          <w:szCs w:val="32"/>
        </w:rPr>
        <w:t xml:space="preserve">  </w:t>
      </w:r>
      <w:r>
        <w:rPr>
          <w:rFonts w:hint="eastAsia" w:eastAsia="方正仿宋_GBK"/>
          <w:color w:val="000000"/>
          <w:sz w:val="32"/>
          <w:szCs w:val="32"/>
        </w:rPr>
        <w:t>产权单位或授权的运营管理单位对承租人按照申请时间的先后顺序予以受理审核，审核通过后及时与承租人签订租赁合同。并由产权单位或授权的运营管理单位将审核资料和租赁合同提交区住房城乡建委备案，区住房城乡建委不定期核查政策落实情况。</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第十五条</w:t>
      </w:r>
      <w:r>
        <w:rPr>
          <w:rFonts w:eastAsia="方正仿宋_GBK"/>
          <w:color w:val="000000"/>
          <w:sz w:val="32"/>
          <w:szCs w:val="32"/>
        </w:rPr>
        <w:t xml:space="preserve">  </w:t>
      </w:r>
      <w:r>
        <w:rPr>
          <w:rFonts w:hint="eastAsia" w:eastAsia="方正仿宋_GBK"/>
          <w:color w:val="000000"/>
          <w:sz w:val="32"/>
          <w:szCs w:val="32"/>
        </w:rPr>
        <w:t>保障性租赁住房租金接受政府指导，由产权单位或授权的运营管理单位按照</w:t>
      </w:r>
      <w:r>
        <w:rPr>
          <w:rFonts w:eastAsia="方正仿宋_GBK"/>
          <w:color w:val="000000"/>
          <w:sz w:val="32"/>
          <w:szCs w:val="32"/>
        </w:rPr>
        <w:t>“</w:t>
      </w:r>
      <w:r>
        <w:rPr>
          <w:rFonts w:hint="eastAsia" w:eastAsia="方正仿宋_GBK"/>
          <w:color w:val="000000"/>
          <w:sz w:val="32"/>
          <w:szCs w:val="32"/>
        </w:rPr>
        <w:t>租户可负担、企业可持续</w:t>
      </w:r>
      <w:r>
        <w:rPr>
          <w:rFonts w:eastAsia="方正仿宋_GBK"/>
          <w:color w:val="000000"/>
          <w:sz w:val="32"/>
          <w:szCs w:val="32"/>
        </w:rPr>
        <w:t>”</w:t>
      </w:r>
      <w:r>
        <w:rPr>
          <w:rFonts w:hint="eastAsia" w:eastAsia="方正仿宋_GBK"/>
          <w:color w:val="000000"/>
          <w:sz w:val="32"/>
          <w:szCs w:val="32"/>
        </w:rPr>
        <w:t>的原则合理确定。保障性租赁住房租金以单套（间）建筑面积计算。</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保障性租赁住房的租金应低于同地段同品质市场租赁住房标准，年涨幅不超过</w:t>
      </w:r>
      <w:r>
        <w:rPr>
          <w:rFonts w:eastAsia="方正仿宋_GBK"/>
          <w:color w:val="000000"/>
          <w:sz w:val="32"/>
          <w:szCs w:val="32"/>
        </w:rPr>
        <w:t>5%</w:t>
      </w:r>
      <w:r>
        <w:rPr>
          <w:rFonts w:hint="eastAsia" w:eastAsia="方正仿宋_GBK"/>
          <w:color w:val="000000"/>
          <w:sz w:val="32"/>
          <w:szCs w:val="32"/>
        </w:rPr>
        <w:t>。</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第十六条</w:t>
      </w:r>
      <w:r>
        <w:rPr>
          <w:rFonts w:eastAsia="方正仿宋_GBK"/>
          <w:color w:val="000000"/>
          <w:sz w:val="32"/>
          <w:szCs w:val="32"/>
        </w:rPr>
        <w:t xml:space="preserve">  </w:t>
      </w:r>
      <w:r>
        <w:rPr>
          <w:rFonts w:hint="eastAsia" w:eastAsia="方正仿宋_GBK"/>
          <w:color w:val="000000"/>
          <w:sz w:val="32"/>
          <w:szCs w:val="32"/>
        </w:rPr>
        <w:t>保障性租赁住房由产权单位或授权的运营管理单位根据本细则自行设定合同期限（一般不超过一年）、约定违约责任等。合同内容应明确本细则规定的承租人的承租资格条件及双方权利和义务。</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租赁合同到期后，产权单位或授权的运营管理单位对承租资格进行复核，符合保障性租赁住房承租条件的可以申请续租并重新签订租赁合同，不符合保障性租赁住房承租条件的，应当依合同退出。</w:t>
      </w:r>
    </w:p>
    <w:p>
      <w:pPr>
        <w:spacing w:line="570" w:lineRule="exact"/>
        <w:jc w:val="center"/>
        <w:rPr>
          <w:rFonts w:hint="eastAsia" w:eastAsia="方正黑体_GBK"/>
          <w:color w:val="000000"/>
          <w:sz w:val="32"/>
          <w:szCs w:val="32"/>
        </w:rPr>
      </w:pPr>
    </w:p>
    <w:p>
      <w:pPr>
        <w:spacing w:line="570" w:lineRule="exact"/>
        <w:jc w:val="center"/>
        <w:rPr>
          <w:rFonts w:eastAsia="方正黑体_GBK"/>
          <w:color w:val="000000"/>
          <w:sz w:val="32"/>
          <w:szCs w:val="32"/>
        </w:rPr>
      </w:pPr>
      <w:r>
        <w:rPr>
          <w:rFonts w:hint="eastAsia" w:eastAsia="方正黑体_GBK"/>
          <w:color w:val="000000"/>
          <w:sz w:val="32"/>
          <w:szCs w:val="32"/>
        </w:rPr>
        <w:t>第四章</w:t>
      </w:r>
      <w:r>
        <w:rPr>
          <w:rFonts w:eastAsia="方正黑体_GBK"/>
          <w:color w:val="000000"/>
          <w:sz w:val="32"/>
          <w:szCs w:val="32"/>
        </w:rPr>
        <w:t xml:space="preserve">  </w:t>
      </w:r>
      <w:r>
        <w:rPr>
          <w:rFonts w:hint="eastAsia" w:eastAsia="方正黑体_GBK"/>
          <w:color w:val="000000"/>
          <w:sz w:val="32"/>
          <w:szCs w:val="32"/>
        </w:rPr>
        <w:t>运营管理</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第十七条</w:t>
      </w:r>
      <w:r>
        <w:rPr>
          <w:rFonts w:eastAsia="方正仿宋_GBK"/>
          <w:color w:val="000000"/>
          <w:sz w:val="32"/>
          <w:szCs w:val="32"/>
        </w:rPr>
        <w:t xml:space="preserve">  </w:t>
      </w:r>
      <w:r>
        <w:rPr>
          <w:rFonts w:hint="eastAsia" w:eastAsia="方正仿宋_GBK"/>
          <w:color w:val="000000"/>
          <w:sz w:val="32"/>
          <w:szCs w:val="32"/>
        </w:rPr>
        <w:t>根据保障性租赁住房不同的筹集建设方式，确定合理的运营期限，存量住房盘活的项目不低于</w:t>
      </w:r>
      <w:r>
        <w:rPr>
          <w:rFonts w:eastAsia="方正仿宋_GBK"/>
          <w:color w:val="000000"/>
          <w:sz w:val="32"/>
          <w:szCs w:val="32"/>
        </w:rPr>
        <w:t>5</w:t>
      </w:r>
      <w:r>
        <w:rPr>
          <w:rFonts w:hint="eastAsia" w:eastAsia="方正仿宋_GBK"/>
          <w:color w:val="000000"/>
          <w:sz w:val="32"/>
          <w:szCs w:val="32"/>
        </w:rPr>
        <w:t>年，其他项目不低于</w:t>
      </w:r>
      <w:r>
        <w:rPr>
          <w:rFonts w:eastAsia="方正仿宋_GBK"/>
          <w:color w:val="000000"/>
          <w:sz w:val="32"/>
          <w:szCs w:val="32"/>
        </w:rPr>
        <w:t>8</w:t>
      </w:r>
      <w:r>
        <w:rPr>
          <w:rFonts w:hint="eastAsia" w:eastAsia="方正仿宋_GBK"/>
          <w:color w:val="000000"/>
          <w:sz w:val="32"/>
          <w:szCs w:val="32"/>
        </w:rPr>
        <w:t>年。</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第十八条</w:t>
      </w:r>
      <w:r>
        <w:rPr>
          <w:rFonts w:eastAsia="方正仿宋_GBK"/>
          <w:color w:val="000000"/>
          <w:sz w:val="32"/>
          <w:szCs w:val="32"/>
        </w:rPr>
        <w:t xml:space="preserve">  </w:t>
      </w:r>
      <w:r>
        <w:rPr>
          <w:rFonts w:hint="eastAsia" w:eastAsia="方正仿宋_GBK"/>
          <w:color w:val="000000"/>
          <w:sz w:val="32"/>
          <w:szCs w:val="32"/>
        </w:rPr>
        <w:t>保障性租赁住房产权单位为房屋使用安全责任人，须</w:t>
      </w:r>
      <w:r>
        <w:rPr>
          <w:rFonts w:hint="eastAsia" w:eastAsia="方正仿宋_GBK"/>
          <w:color w:val="000000" w:themeColor="text1"/>
          <w:sz w:val="32"/>
          <w:szCs w:val="32"/>
          <w14:textFill>
            <w14:solidFill>
              <w14:schemeClr w14:val="tx1"/>
            </w14:solidFill>
          </w14:textFill>
        </w:rPr>
        <w:t>建立完善各</w:t>
      </w:r>
      <w:r>
        <w:rPr>
          <w:rFonts w:hint="eastAsia" w:eastAsia="方正仿宋_GBK"/>
          <w:color w:val="000000" w:themeColor="text1"/>
          <w:sz w:val="32"/>
          <w:szCs w:val="32"/>
          <w:lang w:eastAsia="zh-CN"/>
          <w14:textFill>
            <w14:solidFill>
              <w14:schemeClr w14:val="tx1"/>
            </w14:solidFill>
          </w14:textFill>
        </w:rPr>
        <w:t>类</w:t>
      </w:r>
      <w:r>
        <w:rPr>
          <w:rFonts w:hint="eastAsia" w:eastAsia="方正仿宋_GBK"/>
          <w:color w:val="000000" w:themeColor="text1"/>
          <w:sz w:val="32"/>
          <w:szCs w:val="32"/>
          <w14:textFill>
            <w14:solidFill>
              <w14:schemeClr w14:val="tx1"/>
            </w14:solidFill>
          </w14:textFill>
        </w:rPr>
        <w:t>突发事件应急预警及处</w:t>
      </w:r>
      <w:r>
        <w:rPr>
          <w:rFonts w:hint="eastAsia" w:eastAsia="方正仿宋_GBK"/>
          <w:color w:val="000000"/>
          <w:sz w:val="32"/>
          <w:szCs w:val="32"/>
        </w:rPr>
        <w:t>置制度；落实消防安全责任制，配备符合规定的消防设施、器材，保持疏散通道、安全出口、消防车通道畅通</w:t>
      </w:r>
      <w:r>
        <w:rPr>
          <w:rFonts w:eastAsia="方正仿宋_GBK"/>
          <w:color w:val="000000"/>
          <w:sz w:val="32"/>
          <w:szCs w:val="32"/>
        </w:rPr>
        <w:t>,</w:t>
      </w:r>
      <w:r>
        <w:rPr>
          <w:rFonts w:hint="eastAsia" w:eastAsia="方正仿宋_GBK"/>
          <w:color w:val="000000"/>
          <w:sz w:val="32"/>
          <w:szCs w:val="32"/>
        </w:rPr>
        <w:t>定期开展消防安全检查。</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第十九条</w:t>
      </w:r>
      <w:r>
        <w:rPr>
          <w:rFonts w:eastAsia="方正楷体_GBK"/>
          <w:color w:val="000000"/>
          <w:sz w:val="32"/>
          <w:szCs w:val="32"/>
        </w:rPr>
        <w:t xml:space="preserve"> </w:t>
      </w:r>
      <w:r>
        <w:rPr>
          <w:rFonts w:eastAsia="方正仿宋_GBK"/>
          <w:color w:val="000000"/>
          <w:sz w:val="32"/>
          <w:szCs w:val="32"/>
        </w:rPr>
        <w:t xml:space="preserve"> </w:t>
      </w:r>
      <w:r>
        <w:rPr>
          <w:rFonts w:hint="eastAsia" w:eastAsia="方正仿宋_GBK"/>
          <w:color w:val="000000"/>
          <w:sz w:val="32"/>
          <w:szCs w:val="32"/>
        </w:rPr>
        <w:t>区住房城乡建</w:t>
      </w:r>
      <w:bookmarkStart w:id="0" w:name="_GoBack"/>
      <w:bookmarkEnd w:id="0"/>
      <w:r>
        <w:rPr>
          <w:rFonts w:hint="eastAsia" w:eastAsia="方正仿宋_GBK"/>
          <w:color w:val="000000"/>
          <w:sz w:val="32"/>
          <w:szCs w:val="32"/>
        </w:rPr>
        <w:t>委加强对采取</w:t>
      </w:r>
      <w:r>
        <w:rPr>
          <w:rFonts w:eastAsia="方正仿宋_GBK"/>
          <w:color w:val="000000"/>
          <w:sz w:val="32"/>
          <w:szCs w:val="32"/>
        </w:rPr>
        <w:t>“</w:t>
      </w:r>
      <w:r>
        <w:rPr>
          <w:rFonts w:hint="eastAsia" w:eastAsia="方正仿宋_GBK"/>
          <w:color w:val="000000"/>
          <w:sz w:val="32"/>
          <w:szCs w:val="32"/>
        </w:rPr>
        <w:t>高进低出</w:t>
      </w:r>
      <w:r>
        <w:rPr>
          <w:rFonts w:eastAsia="方正仿宋_GBK"/>
          <w:color w:val="000000"/>
          <w:sz w:val="32"/>
          <w:szCs w:val="32"/>
        </w:rPr>
        <w:t>”</w:t>
      </w:r>
      <w:r>
        <w:rPr>
          <w:rFonts w:hint="eastAsia" w:eastAsia="方正仿宋_GBK"/>
          <w:color w:val="000000"/>
          <w:sz w:val="32"/>
          <w:szCs w:val="32"/>
        </w:rPr>
        <w:t>（支付房屋权利人的租金高于收取承租人的租金）、</w:t>
      </w:r>
      <w:r>
        <w:rPr>
          <w:rFonts w:eastAsia="方正仿宋_GBK"/>
          <w:color w:val="000000"/>
          <w:sz w:val="32"/>
          <w:szCs w:val="32"/>
        </w:rPr>
        <w:t>“</w:t>
      </w:r>
      <w:r>
        <w:rPr>
          <w:rFonts w:hint="eastAsia" w:eastAsia="方正仿宋_GBK"/>
          <w:color w:val="000000"/>
          <w:sz w:val="32"/>
          <w:szCs w:val="32"/>
        </w:rPr>
        <w:t>长收短付</w:t>
      </w:r>
      <w:r>
        <w:rPr>
          <w:rFonts w:eastAsia="方正仿宋_GBK"/>
          <w:color w:val="000000"/>
          <w:sz w:val="32"/>
          <w:szCs w:val="32"/>
        </w:rPr>
        <w:t>”</w:t>
      </w:r>
      <w:r>
        <w:rPr>
          <w:rFonts w:hint="eastAsia" w:eastAsia="方正仿宋_GBK"/>
          <w:color w:val="000000"/>
          <w:sz w:val="32"/>
          <w:szCs w:val="32"/>
        </w:rPr>
        <w:t>（收取承租人租金周期长于给付房屋权利人租金周期）经营模式的住房租赁企业的监管。对不具备</w:t>
      </w:r>
      <w:r>
        <w:rPr>
          <w:rFonts w:hint="eastAsia" w:eastAsia="方正仿宋_GBK"/>
          <w:color w:val="000000" w:themeColor="text1"/>
          <w:sz w:val="32"/>
          <w:szCs w:val="32"/>
          <w14:textFill>
            <w14:solidFill>
              <w14:schemeClr w14:val="tx1"/>
            </w14:solidFill>
          </w14:textFill>
        </w:rPr>
        <w:t>持续经营能力、扩张过快的住房租</w:t>
      </w:r>
      <w:r>
        <w:rPr>
          <w:rFonts w:hint="eastAsia" w:eastAsia="方正仿宋_GBK"/>
          <w:color w:val="000000"/>
          <w:sz w:val="32"/>
          <w:szCs w:val="32"/>
        </w:rPr>
        <w:t>赁企业，可采取约谈告诫、发布风险提示等方式防范化解风险。</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第二十条</w:t>
      </w:r>
      <w:r>
        <w:rPr>
          <w:rFonts w:eastAsia="方正楷体_GBK"/>
          <w:color w:val="000000"/>
          <w:sz w:val="32"/>
          <w:szCs w:val="32"/>
        </w:rPr>
        <w:t xml:space="preserve"> </w:t>
      </w:r>
      <w:r>
        <w:rPr>
          <w:rFonts w:eastAsia="方正仿宋_GBK"/>
          <w:color w:val="000000"/>
          <w:sz w:val="32"/>
          <w:szCs w:val="32"/>
        </w:rPr>
        <w:t xml:space="preserve"> </w:t>
      </w:r>
      <w:r>
        <w:rPr>
          <w:rFonts w:hint="eastAsia" w:eastAsia="方正仿宋_GBK"/>
          <w:color w:val="000000"/>
          <w:sz w:val="32"/>
          <w:szCs w:val="32"/>
        </w:rPr>
        <w:t>在保障性租赁住房运营期间，产权单位或授权的运营管理单位有下列情形之一的，由有关部门依法依规处置：</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（一）改变房屋用途；</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（二）未按要求执行优惠租金标准；</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（三）存在</w:t>
      </w:r>
      <w:r>
        <w:rPr>
          <w:rFonts w:eastAsia="方正仿宋_GBK"/>
          <w:color w:val="000000"/>
          <w:sz w:val="32"/>
          <w:szCs w:val="32"/>
        </w:rPr>
        <w:t>“</w:t>
      </w:r>
      <w:r>
        <w:rPr>
          <w:rFonts w:hint="eastAsia" w:eastAsia="方正仿宋_GBK"/>
          <w:color w:val="000000"/>
          <w:sz w:val="32"/>
          <w:szCs w:val="32"/>
        </w:rPr>
        <w:t>以租代售</w:t>
      </w:r>
      <w:r>
        <w:rPr>
          <w:rFonts w:eastAsia="方正仿宋_GBK"/>
          <w:color w:val="000000"/>
          <w:sz w:val="32"/>
          <w:szCs w:val="32"/>
        </w:rPr>
        <w:t>”</w:t>
      </w:r>
      <w:r>
        <w:rPr>
          <w:rFonts w:hint="eastAsia" w:eastAsia="方正仿宋_GBK"/>
          <w:color w:val="000000"/>
          <w:sz w:val="32"/>
          <w:szCs w:val="32"/>
        </w:rPr>
        <w:t>等违规行为；</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（四）无正当理由（或未经批准）退出运营的；</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（五）将保障性租赁住房租给不符合承租条件的人员；</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（六）未按要求将房源信息录入重庆市住房租赁监管服务平台；</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（七）采取暴力威胁方式驱逐承租人、侵占挪用交易资金、欺行霸市等违法违规行为；</w:t>
      </w:r>
    </w:p>
    <w:p>
      <w:pPr>
        <w:spacing w:line="570" w:lineRule="exact"/>
        <w:ind w:firstLine="640" w:firstLineChars="200"/>
        <w:rPr>
          <w:rFonts w:hint="eastAsia" w:eastAsia="方正仿宋_GBK"/>
          <w:color w:val="000000"/>
          <w:sz w:val="32"/>
          <w:szCs w:val="32"/>
        </w:rPr>
      </w:pPr>
      <w:r>
        <w:rPr>
          <w:rFonts w:hint="eastAsia" w:eastAsia="方正仿宋_GBK"/>
          <w:color w:val="000000"/>
          <w:sz w:val="32"/>
          <w:szCs w:val="32"/>
        </w:rPr>
        <w:t>（八）其他违法违规行为。</w:t>
      </w:r>
    </w:p>
    <w:p>
      <w:pPr>
        <w:pStyle w:val="2"/>
      </w:pPr>
    </w:p>
    <w:p>
      <w:pPr>
        <w:spacing w:line="570" w:lineRule="exact"/>
        <w:jc w:val="center"/>
        <w:rPr>
          <w:rFonts w:eastAsia="方正黑体_GBK"/>
          <w:color w:val="000000"/>
          <w:sz w:val="32"/>
          <w:szCs w:val="32"/>
        </w:rPr>
      </w:pPr>
      <w:r>
        <w:rPr>
          <w:rFonts w:hint="eastAsia" w:eastAsia="方正黑体_GBK"/>
          <w:color w:val="000000"/>
          <w:sz w:val="32"/>
          <w:szCs w:val="32"/>
        </w:rPr>
        <w:t>第五章</w:t>
      </w:r>
      <w:r>
        <w:rPr>
          <w:rFonts w:eastAsia="方正黑体_GBK"/>
          <w:color w:val="000000"/>
          <w:sz w:val="32"/>
          <w:szCs w:val="32"/>
        </w:rPr>
        <w:t xml:space="preserve">  </w:t>
      </w:r>
      <w:r>
        <w:rPr>
          <w:rFonts w:hint="eastAsia" w:eastAsia="方正黑体_GBK"/>
          <w:color w:val="000000"/>
          <w:sz w:val="32"/>
          <w:szCs w:val="32"/>
        </w:rPr>
        <w:t>附</w:t>
      </w:r>
      <w:r>
        <w:rPr>
          <w:rFonts w:eastAsia="方正黑体_GBK"/>
          <w:color w:val="000000"/>
          <w:sz w:val="32"/>
          <w:szCs w:val="32"/>
        </w:rPr>
        <w:t xml:space="preserve">  </w:t>
      </w:r>
      <w:r>
        <w:rPr>
          <w:rFonts w:hint="eastAsia" w:eastAsia="方正黑体_GBK"/>
          <w:color w:val="000000"/>
          <w:sz w:val="32"/>
          <w:szCs w:val="32"/>
        </w:rPr>
        <w:t>则</w:t>
      </w:r>
    </w:p>
    <w:p>
      <w:pPr>
        <w:spacing w:line="570" w:lineRule="exact"/>
        <w:ind w:firstLine="640" w:firstLineChars="200"/>
        <w:rPr>
          <w:rFonts w:eastAsia="方正仿宋_GBK"/>
          <w:color w:val="000000"/>
          <w:sz w:val="32"/>
          <w:szCs w:val="32"/>
        </w:rPr>
      </w:pPr>
      <w:r>
        <w:rPr>
          <w:rFonts w:hint="eastAsia" w:eastAsia="方正楷体_GBK"/>
          <w:color w:val="000000"/>
          <w:sz w:val="32"/>
          <w:szCs w:val="32"/>
        </w:rPr>
        <w:t>第二十一条</w:t>
      </w:r>
      <w:r>
        <w:rPr>
          <w:rFonts w:eastAsia="方正楷体_GBK"/>
          <w:color w:val="000000"/>
          <w:sz w:val="32"/>
          <w:szCs w:val="32"/>
        </w:rPr>
        <w:t xml:space="preserve">  </w:t>
      </w:r>
      <w:r>
        <w:rPr>
          <w:rFonts w:hint="eastAsia" w:eastAsia="方正仿宋_GBK"/>
          <w:color w:val="000000"/>
          <w:sz w:val="32"/>
          <w:szCs w:val="32"/>
        </w:rPr>
        <w:t>本细则自公布之日起</w:t>
      </w:r>
      <w:r>
        <w:rPr>
          <w:rFonts w:eastAsia="方正仿宋_GBK"/>
          <w:color w:val="000000"/>
          <w:sz w:val="32"/>
          <w:szCs w:val="32"/>
        </w:rPr>
        <w:t>30</w:t>
      </w:r>
      <w:r>
        <w:rPr>
          <w:rFonts w:hint="eastAsia" w:eastAsia="方正仿宋_GBK"/>
          <w:color w:val="000000"/>
          <w:sz w:val="32"/>
          <w:szCs w:val="32"/>
        </w:rPr>
        <w:t>日后施行。</w:t>
      </w:r>
    </w:p>
    <w:p>
      <w:pPr>
        <w:spacing w:line="570" w:lineRule="exact"/>
        <w:ind w:firstLine="640" w:firstLineChars="200"/>
        <w:rPr>
          <w:rFonts w:eastAsia="方正仿宋_GBK"/>
          <w:color w:val="000000"/>
          <w:sz w:val="32"/>
          <w:szCs w:val="32"/>
        </w:rPr>
      </w:pP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附表：重庆市保障性租赁住房项目申报表</w:t>
      </w:r>
    </w:p>
    <w:p>
      <w:pPr>
        <w:widowControl/>
        <w:jc w:val="left"/>
        <w:rPr>
          <w:rFonts w:eastAsia="方正黑体_GBK"/>
          <w:bCs/>
          <w:color w:val="000000"/>
          <w:sz w:val="56"/>
          <w:szCs w:val="56"/>
        </w:rPr>
      </w:pPr>
      <w:r>
        <w:rPr>
          <w:rFonts w:eastAsia="方正仿宋_GBK"/>
          <w:color w:val="000000"/>
          <w:sz w:val="32"/>
          <w:szCs w:val="32"/>
        </w:rPr>
        <w:br w:type="page"/>
      </w:r>
      <w:r>
        <w:rPr>
          <w:rFonts w:hint="eastAsia" w:eastAsia="方正黑体_GBK"/>
          <w:color w:val="000000"/>
          <w:sz w:val="32"/>
          <w:szCs w:val="32"/>
        </w:rPr>
        <w:t>附表</w:t>
      </w:r>
    </w:p>
    <w:p>
      <w:pPr>
        <w:snapToGrid w:val="0"/>
        <w:jc w:val="center"/>
        <w:rPr>
          <w:rFonts w:eastAsia="方正小标宋_GBK"/>
          <w:bCs/>
          <w:color w:val="000000"/>
          <w:sz w:val="56"/>
          <w:szCs w:val="56"/>
        </w:rPr>
      </w:pPr>
    </w:p>
    <w:p>
      <w:pPr>
        <w:snapToGrid w:val="0"/>
        <w:jc w:val="center"/>
        <w:rPr>
          <w:rFonts w:eastAsia="方正小标宋_GBK"/>
          <w:bCs/>
          <w:color w:val="000000"/>
          <w:sz w:val="56"/>
          <w:szCs w:val="56"/>
        </w:rPr>
      </w:pPr>
    </w:p>
    <w:p>
      <w:pPr>
        <w:snapToGrid w:val="0"/>
        <w:jc w:val="center"/>
        <w:rPr>
          <w:rFonts w:eastAsia="方正小标宋_GBK"/>
          <w:bCs/>
          <w:color w:val="000000"/>
          <w:sz w:val="52"/>
          <w:szCs w:val="52"/>
        </w:rPr>
      </w:pPr>
      <w:r>
        <w:rPr>
          <w:rFonts w:hint="eastAsia" w:eastAsia="方正小标宋_GBK"/>
          <w:bCs/>
          <w:color w:val="000000"/>
          <w:sz w:val="52"/>
          <w:szCs w:val="52"/>
        </w:rPr>
        <w:t>重庆市保障性租赁住房项目申报表</w:t>
      </w:r>
    </w:p>
    <w:p>
      <w:pPr>
        <w:snapToGrid w:val="0"/>
        <w:rPr>
          <w:color w:val="000000"/>
          <w:szCs w:val="22"/>
        </w:rPr>
      </w:pPr>
    </w:p>
    <w:p>
      <w:pPr>
        <w:snapToGrid w:val="0"/>
        <w:rPr>
          <w:color w:val="000000"/>
          <w:szCs w:val="22"/>
        </w:rPr>
      </w:pPr>
    </w:p>
    <w:p>
      <w:pPr>
        <w:snapToGrid w:val="0"/>
        <w:rPr>
          <w:color w:val="000000"/>
          <w:szCs w:val="22"/>
        </w:rPr>
      </w:pPr>
    </w:p>
    <w:p>
      <w:pPr>
        <w:snapToGrid w:val="0"/>
        <w:rPr>
          <w:color w:val="000000"/>
          <w:szCs w:val="22"/>
        </w:rPr>
      </w:pPr>
    </w:p>
    <w:p>
      <w:pPr>
        <w:snapToGrid w:val="0"/>
        <w:rPr>
          <w:color w:val="000000"/>
          <w:szCs w:val="22"/>
        </w:rPr>
      </w:pPr>
    </w:p>
    <w:p>
      <w:pPr>
        <w:snapToGrid w:val="0"/>
        <w:rPr>
          <w:color w:val="000000"/>
          <w:szCs w:val="22"/>
        </w:rPr>
      </w:pPr>
    </w:p>
    <w:p>
      <w:pPr>
        <w:snapToGrid w:val="0"/>
        <w:rPr>
          <w:color w:val="000000"/>
          <w:sz w:val="32"/>
          <w:szCs w:val="32"/>
        </w:rPr>
      </w:pPr>
    </w:p>
    <w:p>
      <w:pPr>
        <w:snapToGrid w:val="0"/>
        <w:rPr>
          <w:color w:val="000000"/>
          <w:sz w:val="32"/>
          <w:szCs w:val="32"/>
        </w:rPr>
      </w:pPr>
    </w:p>
    <w:p>
      <w:pPr>
        <w:snapToGrid w:val="0"/>
        <w:rPr>
          <w:color w:val="000000"/>
          <w:sz w:val="32"/>
          <w:szCs w:val="32"/>
        </w:rPr>
      </w:pPr>
    </w:p>
    <w:p>
      <w:pPr>
        <w:snapToGrid w:val="0"/>
        <w:jc w:val="center"/>
        <w:rPr>
          <w:rFonts w:eastAsia="方正小标宋_GBK"/>
          <w:color w:val="000000"/>
          <w:sz w:val="32"/>
          <w:szCs w:val="32"/>
        </w:rPr>
      </w:pPr>
      <w:r>
        <w:rPr>
          <w:rFonts w:hint="eastAsia" w:eastAsia="方正小标宋_GBK"/>
          <w:color w:val="000000"/>
          <w:sz w:val="32"/>
          <w:szCs w:val="32"/>
        </w:rPr>
        <w:t>项目名称：</w:t>
      </w:r>
      <w:r>
        <w:rPr>
          <w:rFonts w:eastAsia="方正小标宋_GBK"/>
          <w:color w:val="000000"/>
          <w:sz w:val="32"/>
          <w:szCs w:val="32"/>
        </w:rPr>
        <w:t>______________________</w:t>
      </w: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r>
        <w:rPr>
          <w:rFonts w:hint="eastAsia" w:eastAsia="方正小标宋_GBK"/>
          <w:color w:val="000000"/>
          <w:sz w:val="32"/>
          <w:szCs w:val="32"/>
        </w:rPr>
        <w:t>申报单位：</w:t>
      </w:r>
      <w:r>
        <w:rPr>
          <w:rFonts w:eastAsia="方正小标宋_GBK"/>
          <w:color w:val="000000"/>
          <w:sz w:val="32"/>
          <w:szCs w:val="32"/>
        </w:rPr>
        <w:t>______________________</w:t>
      </w: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r>
        <w:rPr>
          <w:rFonts w:hint="eastAsia" w:eastAsia="方正小标宋_GBK"/>
          <w:color w:val="000000"/>
          <w:sz w:val="32"/>
          <w:szCs w:val="32"/>
        </w:rPr>
        <w:t>申报日期：</w:t>
      </w:r>
      <w:r>
        <w:rPr>
          <w:rFonts w:eastAsia="方正小标宋_GBK"/>
          <w:color w:val="000000"/>
          <w:sz w:val="32"/>
          <w:szCs w:val="32"/>
        </w:rPr>
        <w:t>______________________</w:t>
      </w: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p>
    <w:p>
      <w:pPr>
        <w:snapToGrid w:val="0"/>
        <w:jc w:val="center"/>
        <w:rPr>
          <w:rFonts w:eastAsia="方正小标宋_GBK"/>
          <w:color w:val="000000"/>
          <w:sz w:val="32"/>
          <w:szCs w:val="32"/>
        </w:rPr>
      </w:pPr>
      <w:r>
        <w:rPr>
          <w:rFonts w:hint="eastAsia" w:eastAsia="方正小标宋_GBK"/>
          <w:color w:val="000000"/>
          <w:sz w:val="32"/>
          <w:szCs w:val="32"/>
        </w:rPr>
        <w:t>重庆市住房和城乡建设委员会制</w:t>
      </w:r>
    </w:p>
    <w:p>
      <w:pPr>
        <w:widowControl/>
        <w:jc w:val="left"/>
        <w:rPr>
          <w:rFonts w:eastAsia="方正小标宋_GBK"/>
          <w:color w:val="000000"/>
          <w:sz w:val="40"/>
          <w:szCs w:val="44"/>
        </w:rPr>
      </w:pPr>
      <w:r>
        <w:rPr>
          <w:rFonts w:eastAsia="方正小标宋_GBK"/>
          <w:color w:val="000000"/>
          <w:sz w:val="40"/>
          <w:szCs w:val="44"/>
        </w:rPr>
        <w:br w:type="page"/>
      </w:r>
    </w:p>
    <w:p>
      <w:pPr>
        <w:adjustRightInd w:val="0"/>
        <w:snapToGrid w:val="0"/>
        <w:spacing w:line="700" w:lineRule="exact"/>
        <w:jc w:val="center"/>
        <w:rPr>
          <w:rFonts w:eastAsia="方正小标宋_GBK"/>
          <w:color w:val="000000"/>
          <w:sz w:val="44"/>
          <w:szCs w:val="44"/>
        </w:rPr>
      </w:pPr>
      <w:r>
        <w:rPr>
          <w:rFonts w:hint="eastAsia" w:eastAsia="方正小标宋_GBK"/>
          <w:color w:val="000000"/>
          <w:sz w:val="44"/>
          <w:szCs w:val="44"/>
        </w:rPr>
        <w:t>承诺书</w:t>
      </w:r>
    </w:p>
    <w:p>
      <w:pPr>
        <w:adjustRightInd w:val="0"/>
        <w:snapToGrid w:val="0"/>
        <w:spacing w:line="480" w:lineRule="exact"/>
        <w:jc w:val="center"/>
        <w:rPr>
          <w:rFonts w:eastAsia="方正小标宋_GBK"/>
          <w:color w:val="000000"/>
          <w:sz w:val="28"/>
          <w:szCs w:val="28"/>
        </w:rPr>
      </w:pP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为加快发展保障性租赁住房，促进解决好新市民、青年人等群体住房困难问题，我单位愿意将</w:t>
      </w:r>
      <w:r>
        <w:rPr>
          <w:rFonts w:eastAsia="方正仿宋_GBK"/>
          <w:color w:val="000000"/>
          <w:sz w:val="28"/>
          <w:szCs w:val="28"/>
          <w:u w:val="single"/>
        </w:rPr>
        <w:t xml:space="preserve">                         </w:t>
      </w:r>
      <w:r>
        <w:rPr>
          <w:rFonts w:hint="eastAsia" w:eastAsia="方正仿宋_GBK"/>
          <w:color w:val="000000"/>
          <w:sz w:val="28"/>
          <w:szCs w:val="28"/>
        </w:rPr>
        <w:t>项目作为保障性租赁</w:t>
      </w:r>
      <w:r>
        <w:rPr>
          <w:rFonts w:hint="eastAsia" w:eastAsia="方正仿宋_GBK"/>
          <w:color w:val="000000" w:themeColor="text1"/>
          <w:sz w:val="28"/>
          <w:szCs w:val="28"/>
          <w14:textFill>
            <w14:solidFill>
              <w14:schemeClr w14:val="tx1"/>
            </w14:solidFill>
          </w14:textFill>
        </w:rPr>
        <w:t>住房项目使用，接</w:t>
      </w:r>
      <w:r>
        <w:rPr>
          <w:rFonts w:hint="eastAsia" w:eastAsia="方正仿宋_GBK"/>
          <w:color w:val="000000" w:themeColor="text1"/>
          <w:sz w:val="28"/>
          <w:szCs w:val="28"/>
          <w:lang w:eastAsia="zh-CN"/>
          <w14:textFill>
            <w14:solidFill>
              <w14:schemeClr w14:val="tx1"/>
            </w14:solidFill>
          </w14:textFill>
        </w:rPr>
        <w:t>受</w:t>
      </w:r>
      <w:r>
        <w:rPr>
          <w:rFonts w:hint="eastAsia" w:eastAsia="方正仿宋_GBK"/>
          <w:color w:val="000000" w:themeColor="text1"/>
          <w:sz w:val="28"/>
          <w:szCs w:val="28"/>
          <w14:textFill>
            <w14:solidFill>
              <w14:schemeClr w14:val="tx1"/>
            </w14:solidFill>
          </w14:textFill>
        </w:rPr>
        <w:t>政府部门指导，现做出如</w:t>
      </w:r>
      <w:r>
        <w:rPr>
          <w:rFonts w:hint="eastAsia" w:eastAsia="方正仿宋_GBK"/>
          <w:color w:val="000000"/>
          <w:sz w:val="28"/>
          <w:szCs w:val="28"/>
        </w:rPr>
        <w:t>下承诺：</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一、申报材料及填报内容真实，权属明晰、用途明确，在用作保障性租赁住房期间无权属、用途争议。</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二、项目租金不高于同地段同品质市场租赁住房租金，租金定价接受政府部门指导。</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三、用于保障性租赁住房的房源，全部用于经政府部门审定的租赁对象，</w:t>
      </w:r>
      <w:r>
        <w:rPr>
          <w:rFonts w:hint="eastAsia" w:eastAsia="方正仿宋_GBK"/>
          <w:color w:val="000000"/>
          <w:kern w:val="0"/>
          <w:sz w:val="28"/>
          <w:szCs w:val="28"/>
        </w:rPr>
        <w:t>在承诺服务期内不改变保障性租赁住房用途，不将保障性租赁住房上市销售或通过</w:t>
      </w:r>
      <w:r>
        <w:rPr>
          <w:rFonts w:eastAsia="方正仿宋_GBK"/>
          <w:color w:val="000000"/>
          <w:kern w:val="0"/>
          <w:sz w:val="28"/>
          <w:szCs w:val="28"/>
        </w:rPr>
        <w:t>“</w:t>
      </w:r>
      <w:r>
        <w:rPr>
          <w:rFonts w:hint="eastAsia" w:eastAsia="方正仿宋_GBK"/>
          <w:color w:val="000000"/>
          <w:kern w:val="0"/>
          <w:sz w:val="28"/>
          <w:szCs w:val="28"/>
        </w:rPr>
        <w:t>以租代售</w:t>
      </w:r>
      <w:r>
        <w:rPr>
          <w:rFonts w:eastAsia="方正仿宋_GBK"/>
          <w:color w:val="000000"/>
          <w:kern w:val="0"/>
          <w:sz w:val="28"/>
          <w:szCs w:val="28"/>
        </w:rPr>
        <w:t>”</w:t>
      </w:r>
      <w:r>
        <w:rPr>
          <w:rFonts w:hint="eastAsia" w:eastAsia="方正仿宋_GBK"/>
          <w:color w:val="000000"/>
          <w:kern w:val="0"/>
          <w:sz w:val="28"/>
          <w:szCs w:val="28"/>
        </w:rPr>
        <w:t>、收取保证金等方式变相销售</w:t>
      </w:r>
      <w:r>
        <w:rPr>
          <w:rFonts w:hint="eastAsia" w:eastAsia="方正仿宋_GBK"/>
          <w:color w:val="000000"/>
          <w:sz w:val="28"/>
          <w:szCs w:val="28"/>
        </w:rPr>
        <w:t>。</w:t>
      </w:r>
    </w:p>
    <w:p>
      <w:pPr>
        <w:adjustRightInd w:val="0"/>
        <w:snapToGrid w:val="0"/>
        <w:spacing w:line="480" w:lineRule="exact"/>
        <w:ind w:firstLine="560" w:firstLineChars="200"/>
        <w:rPr>
          <w:rFonts w:eastAsia="方正仿宋_GBK"/>
          <w:color w:val="000000"/>
          <w:kern w:val="0"/>
          <w:sz w:val="28"/>
          <w:szCs w:val="28"/>
        </w:rPr>
      </w:pPr>
      <w:r>
        <w:rPr>
          <w:rFonts w:hint="eastAsia" w:eastAsia="方正仿宋_GBK"/>
          <w:color w:val="000000"/>
          <w:sz w:val="28"/>
          <w:szCs w:val="28"/>
        </w:rPr>
        <w:t>四、</w:t>
      </w:r>
      <w:r>
        <w:rPr>
          <w:rFonts w:hint="eastAsia" w:eastAsia="方正仿宋_GBK"/>
          <w:color w:val="000000"/>
          <w:kern w:val="0"/>
          <w:sz w:val="28"/>
          <w:szCs w:val="28"/>
        </w:rPr>
        <w:t>按照要求推进项目建设和运营管理，认真履行治安、消防、安全等职责，保障租赁人的合法权益。</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kern w:val="0"/>
          <w:sz w:val="28"/>
          <w:szCs w:val="28"/>
        </w:rPr>
        <w:t>五、</w:t>
      </w:r>
      <w:r>
        <w:rPr>
          <w:rFonts w:hint="eastAsia" w:eastAsia="方正仿宋_GBK"/>
          <w:color w:val="000000"/>
          <w:sz w:val="28"/>
          <w:szCs w:val="28"/>
        </w:rPr>
        <w:t>按照资金管理规定，对保障性租赁住房专项资金实行专账核算，专款专用，不以任何形式截留、挪用专项资金。</w:t>
      </w:r>
    </w:p>
    <w:p>
      <w:pPr>
        <w:widowControl/>
        <w:adjustRightInd w:val="0"/>
        <w:snapToGrid w:val="0"/>
        <w:spacing w:line="480" w:lineRule="exact"/>
        <w:ind w:firstLine="560" w:firstLineChars="200"/>
        <w:jc w:val="left"/>
        <w:rPr>
          <w:rFonts w:eastAsia="方正仿宋_GBK"/>
          <w:color w:val="000000"/>
          <w:sz w:val="28"/>
          <w:szCs w:val="28"/>
        </w:rPr>
      </w:pPr>
      <w:r>
        <w:rPr>
          <w:rFonts w:hint="eastAsia" w:eastAsia="方正仿宋_GBK"/>
          <w:color w:val="000000"/>
          <w:kern w:val="0"/>
          <w:sz w:val="28"/>
          <w:szCs w:val="28"/>
        </w:rPr>
        <w:t>六、</w:t>
      </w:r>
      <w:r>
        <w:rPr>
          <w:rFonts w:hint="eastAsia" w:eastAsia="方正仿宋_GBK"/>
          <w:color w:val="000000"/>
          <w:sz w:val="28"/>
          <w:szCs w:val="28"/>
        </w:rPr>
        <w:t>如出现以保障性租赁住房名义违规经营或骗取优惠政策，以及违规使用保障性租赁住房专项资金、项目建设不合法、不合规等情况，愿意接受相应处罚，承担相应法律责任，所造成的损失，我单位自愿承担一切责任。</w:t>
      </w:r>
    </w:p>
    <w:p>
      <w:pPr>
        <w:adjustRightInd w:val="0"/>
        <w:snapToGrid w:val="0"/>
        <w:spacing w:line="480" w:lineRule="exact"/>
        <w:ind w:firstLine="560" w:firstLineChars="200"/>
        <w:rPr>
          <w:rFonts w:eastAsia="方正仿宋_GBK"/>
          <w:color w:val="000000"/>
          <w:sz w:val="28"/>
          <w:szCs w:val="28"/>
        </w:rPr>
      </w:pP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承诺单位（盖章）：</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法定代表人：</w:t>
      </w:r>
    </w:p>
    <w:p>
      <w:pPr>
        <w:adjustRightInd w:val="0"/>
        <w:snapToGrid w:val="0"/>
        <w:spacing w:line="480" w:lineRule="exact"/>
        <w:ind w:firstLine="560" w:firstLineChars="200"/>
        <w:rPr>
          <w:rFonts w:eastAsia="方正仿宋_GBK"/>
          <w:color w:val="000000"/>
          <w:sz w:val="28"/>
          <w:szCs w:val="28"/>
        </w:rPr>
      </w:pPr>
      <w:r>
        <w:rPr>
          <w:rFonts w:hint="eastAsia" w:eastAsia="方正仿宋_GBK"/>
          <w:color w:val="000000"/>
          <w:sz w:val="28"/>
          <w:szCs w:val="28"/>
        </w:rPr>
        <w:t>或授权代理人签字：</w:t>
      </w:r>
    </w:p>
    <w:p>
      <w:pPr>
        <w:adjustRightInd w:val="0"/>
        <w:snapToGrid w:val="0"/>
        <w:spacing w:line="480" w:lineRule="exact"/>
        <w:ind w:firstLine="5320" w:firstLineChars="1900"/>
        <w:rPr>
          <w:color w:val="000000"/>
          <w:sz w:val="28"/>
          <w:szCs w:val="28"/>
        </w:rPr>
      </w:pPr>
      <w:r>
        <w:rPr>
          <w:rFonts w:hint="eastAsia" w:eastAsia="方正仿宋_GBK"/>
          <w:color w:val="000000"/>
          <w:sz w:val="28"/>
          <w:szCs w:val="28"/>
        </w:rPr>
        <w:t>年</w:t>
      </w:r>
      <w:r>
        <w:rPr>
          <w:rFonts w:eastAsia="方正仿宋_GBK"/>
          <w:color w:val="000000"/>
          <w:sz w:val="28"/>
          <w:szCs w:val="28"/>
        </w:rPr>
        <w:t xml:space="preserve">   </w:t>
      </w:r>
      <w:r>
        <w:rPr>
          <w:rFonts w:hint="eastAsia" w:eastAsia="方正仿宋_GBK"/>
          <w:color w:val="000000"/>
          <w:sz w:val="28"/>
          <w:szCs w:val="28"/>
        </w:rPr>
        <w:t>月</w:t>
      </w:r>
      <w:r>
        <w:rPr>
          <w:rFonts w:eastAsia="方正仿宋_GBK"/>
          <w:color w:val="000000"/>
          <w:sz w:val="28"/>
          <w:szCs w:val="28"/>
        </w:rPr>
        <w:t xml:space="preserve">   </w:t>
      </w:r>
      <w:r>
        <w:rPr>
          <w:rFonts w:hint="eastAsia" w:eastAsia="方正仿宋_GBK"/>
          <w:color w:val="000000"/>
          <w:sz w:val="28"/>
          <w:szCs w:val="28"/>
        </w:rPr>
        <w:t>日</w:t>
      </w:r>
    </w:p>
    <w:tbl>
      <w:tblPr>
        <w:tblStyle w:val="13"/>
        <w:tblW w:w="9087"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65"/>
        <w:gridCol w:w="751"/>
        <w:gridCol w:w="1076"/>
        <w:gridCol w:w="2318"/>
        <w:gridCol w:w="92"/>
        <w:gridCol w:w="1550"/>
        <w:gridCol w:w="151"/>
        <w:gridCol w:w="1807"/>
        <w:gridCol w:w="1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exact"/>
        </w:trPr>
        <w:tc>
          <w:tcPr>
            <w:tcW w:w="1165" w:type="dxa"/>
            <w:vMerge w:val="restart"/>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申报单位情况</w:t>
            </w:r>
          </w:p>
        </w:tc>
        <w:tc>
          <w:tcPr>
            <w:tcW w:w="1827" w:type="dxa"/>
            <w:gridSpan w:val="2"/>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单位名称</w:t>
            </w:r>
          </w:p>
        </w:tc>
        <w:tc>
          <w:tcPr>
            <w:tcW w:w="2410" w:type="dxa"/>
            <w:gridSpan w:val="2"/>
            <w:tcBorders>
              <w:top w:val="single" w:color="auto" w:sz="12" w:space="0"/>
              <w:left w:val="single" w:color="auto" w:sz="8" w:space="0"/>
              <w:bottom w:val="single" w:color="auto" w:sz="8" w:space="0"/>
              <w:right w:val="single" w:color="auto" w:sz="8" w:space="0"/>
            </w:tcBorders>
            <w:noWrap w:val="0"/>
            <w:vAlign w:val="center"/>
          </w:tcPr>
          <w:p>
            <w:pPr>
              <w:widowControl/>
              <w:jc w:val="right"/>
              <w:rPr>
                <w:rFonts w:eastAsia="方正楷体_GBK"/>
                <w:b/>
                <w:bCs/>
                <w:color w:val="000000"/>
                <w:kern w:val="0"/>
                <w:szCs w:val="21"/>
              </w:rPr>
            </w:pPr>
          </w:p>
        </w:tc>
        <w:tc>
          <w:tcPr>
            <w:tcW w:w="1550" w:type="dxa"/>
            <w:tcBorders>
              <w:top w:val="single" w:color="auto" w:sz="12"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单位法人</w:t>
            </w:r>
          </w:p>
        </w:tc>
        <w:tc>
          <w:tcPr>
            <w:tcW w:w="2135" w:type="dxa"/>
            <w:gridSpan w:val="3"/>
            <w:tcBorders>
              <w:top w:val="single" w:color="auto" w:sz="12"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exact"/>
        </w:trPr>
        <w:tc>
          <w:tcPr>
            <w:tcW w:w="0" w:type="auto"/>
            <w:vMerge w:val="continue"/>
            <w:tcBorders>
              <w:top w:val="single" w:color="auto" w:sz="12"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联系人</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right"/>
              <w:rPr>
                <w:rFonts w:eastAsia="方正楷体_GBK"/>
                <w:b/>
                <w:bCs/>
                <w:color w:val="000000"/>
                <w:kern w:val="0"/>
                <w:szCs w:val="21"/>
              </w:rPr>
            </w:pPr>
            <w:r>
              <w:rPr>
                <w:rFonts w:hint="eastAsia" w:eastAsia="方正楷体_GBK"/>
                <w:b/>
                <w:bCs/>
                <w:color w:val="000000"/>
                <w:kern w:val="0"/>
                <w:szCs w:val="21"/>
              </w:rPr>
              <w:t>　</w:t>
            </w:r>
          </w:p>
        </w:tc>
        <w:tc>
          <w:tcPr>
            <w:tcW w:w="15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联系方式</w:t>
            </w:r>
          </w:p>
        </w:tc>
        <w:tc>
          <w:tcPr>
            <w:tcW w:w="2135" w:type="dxa"/>
            <w:gridSpan w:val="3"/>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exact"/>
        </w:trPr>
        <w:tc>
          <w:tcPr>
            <w:tcW w:w="0" w:type="auto"/>
            <w:vMerge w:val="continue"/>
            <w:tcBorders>
              <w:top w:val="single" w:color="auto" w:sz="12"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单位地址</w:t>
            </w:r>
          </w:p>
        </w:tc>
        <w:tc>
          <w:tcPr>
            <w:tcW w:w="6095" w:type="dxa"/>
            <w:gridSpan w:val="6"/>
            <w:tcBorders>
              <w:top w:val="single" w:color="auto" w:sz="8" w:space="0"/>
              <w:left w:val="single" w:color="auto" w:sz="8" w:space="0"/>
              <w:bottom w:val="single" w:color="auto" w:sz="8" w:space="0"/>
              <w:right w:val="single" w:color="auto" w:sz="12" w:space="0"/>
            </w:tcBorders>
            <w:noWrap w:val="0"/>
            <w:vAlign w:val="center"/>
          </w:tcPr>
          <w:p>
            <w:pPr>
              <w:widowControl/>
              <w:jc w:val="right"/>
              <w:rPr>
                <w:rFonts w:eastAsia="方正楷体_GBK"/>
                <w:b/>
                <w:bCs/>
                <w:color w:val="000000"/>
                <w:kern w:val="0"/>
                <w:szCs w:val="21"/>
              </w:rPr>
            </w:pPr>
            <w:r>
              <w:rPr>
                <w:rFonts w:hint="eastAsia" w:eastAsia="方正楷体_GBK"/>
                <w:b/>
                <w:bCs/>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2" w:hRule="exact"/>
        </w:trPr>
        <w:tc>
          <w:tcPr>
            <w:tcW w:w="1165" w:type="dxa"/>
            <w:vMerge w:val="restart"/>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w:t>
            </w:r>
          </w:p>
          <w:p>
            <w:pPr>
              <w:widowControl/>
              <w:jc w:val="center"/>
              <w:rPr>
                <w:rFonts w:eastAsia="方正楷体_GBK"/>
                <w:b/>
                <w:bCs/>
                <w:color w:val="000000"/>
                <w:kern w:val="0"/>
                <w:szCs w:val="21"/>
              </w:rPr>
            </w:pPr>
            <w:r>
              <w:rPr>
                <w:rFonts w:hint="eastAsia" w:eastAsia="方正楷体_GBK"/>
                <w:b/>
                <w:bCs/>
                <w:color w:val="000000"/>
                <w:kern w:val="0"/>
                <w:szCs w:val="21"/>
              </w:rPr>
              <w:t>基本情况</w:t>
            </w: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项目名称</w:t>
            </w:r>
          </w:p>
        </w:tc>
        <w:tc>
          <w:tcPr>
            <w:tcW w:w="6095" w:type="dxa"/>
            <w:gridSpan w:val="6"/>
            <w:tcBorders>
              <w:top w:val="single" w:color="auto" w:sz="8" w:space="0"/>
              <w:left w:val="single" w:color="auto" w:sz="8" w:space="0"/>
              <w:bottom w:val="single" w:color="auto" w:sz="8" w:space="0"/>
              <w:right w:val="single" w:color="auto" w:sz="12" w:space="0"/>
            </w:tcBorders>
            <w:noWrap w:val="0"/>
            <w:vAlign w:val="bottom"/>
          </w:tcPr>
          <w:p>
            <w:pPr>
              <w:widowControl/>
              <w:jc w:val="left"/>
              <w:rPr>
                <w:color w:val="000000"/>
                <w:kern w:val="0"/>
                <w:sz w:val="20"/>
                <w:szCs w:val="20"/>
              </w:rPr>
            </w:pPr>
            <w:r>
              <w:rPr>
                <w:rFonts w:hint="eastAsia"/>
                <w:color w:val="000000"/>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8"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项目权属</w:t>
            </w:r>
          </w:p>
          <w:p>
            <w:pPr>
              <w:widowControl/>
              <w:jc w:val="center"/>
              <w:rPr>
                <w:rFonts w:eastAsia="方正楷体_GBK"/>
                <w:b/>
                <w:bCs/>
                <w:color w:val="000000"/>
                <w:kern w:val="0"/>
                <w:sz w:val="22"/>
                <w:szCs w:val="22"/>
              </w:rPr>
            </w:pPr>
            <w:r>
              <w:rPr>
                <w:rFonts w:hint="eastAsia" w:eastAsia="方正楷体_GBK"/>
                <w:b/>
                <w:bCs/>
                <w:color w:val="000000"/>
                <w:kern w:val="0"/>
                <w:szCs w:val="21"/>
              </w:rPr>
              <w:t>（产权人）</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　</w:t>
            </w:r>
          </w:p>
        </w:tc>
        <w:tc>
          <w:tcPr>
            <w:tcW w:w="155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项目总投资</w:t>
            </w:r>
          </w:p>
        </w:tc>
        <w:tc>
          <w:tcPr>
            <w:tcW w:w="2135" w:type="dxa"/>
            <w:gridSpan w:val="3"/>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9" w:hRule="exact"/>
        </w:trPr>
        <w:tc>
          <w:tcPr>
            <w:tcW w:w="1165" w:type="dxa"/>
            <w:vMerge w:val="restart"/>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w:t>
            </w:r>
          </w:p>
          <w:p>
            <w:pPr>
              <w:widowControl/>
              <w:jc w:val="center"/>
              <w:rPr>
                <w:rFonts w:eastAsia="方正楷体_GBK"/>
                <w:b/>
                <w:bCs/>
                <w:color w:val="000000"/>
                <w:kern w:val="0"/>
                <w:szCs w:val="21"/>
              </w:rPr>
            </w:pPr>
            <w:r>
              <w:rPr>
                <w:rFonts w:hint="eastAsia" w:eastAsia="方正楷体_GBK"/>
                <w:b/>
                <w:bCs/>
                <w:color w:val="000000"/>
                <w:kern w:val="0"/>
                <w:szCs w:val="21"/>
              </w:rPr>
              <w:t>明细情况</w:t>
            </w: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项目类别</w:t>
            </w:r>
          </w:p>
        </w:tc>
        <w:tc>
          <w:tcPr>
            <w:tcW w:w="6095" w:type="dxa"/>
            <w:gridSpan w:val="6"/>
            <w:tcBorders>
              <w:top w:val="single" w:color="auto" w:sz="8" w:space="0"/>
              <w:left w:val="single" w:color="auto" w:sz="8" w:space="0"/>
              <w:bottom w:val="single" w:color="auto" w:sz="8" w:space="0"/>
              <w:right w:val="single" w:color="auto" w:sz="12" w:space="0"/>
            </w:tcBorders>
            <w:noWrap w:val="0"/>
            <w:vAlign w:val="center"/>
          </w:tcPr>
          <w:p>
            <w:pPr>
              <w:widowControl/>
              <w:rPr>
                <w:rFonts w:eastAsia="方正楷体_GBK"/>
                <w:b/>
                <w:bCs/>
                <w:color w:val="000000"/>
                <w:kern w:val="0"/>
                <w:sz w:val="22"/>
                <w:szCs w:val="22"/>
              </w:rPr>
            </w:pPr>
            <w:r>
              <w:rPr>
                <w:rFonts w:eastAsia="方正楷体_GBK"/>
                <w:b/>
                <w:bCs/>
                <w:color w:val="000000"/>
                <w:kern w:val="0"/>
                <w:sz w:val="22"/>
                <w:szCs w:val="22"/>
              </w:rPr>
              <w:t>□</w:t>
            </w:r>
            <w:r>
              <w:rPr>
                <w:rFonts w:hint="eastAsia" w:eastAsia="方正楷体_GBK"/>
                <w:b/>
                <w:bCs/>
                <w:color w:val="000000"/>
                <w:kern w:val="0"/>
                <w:sz w:val="22"/>
                <w:szCs w:val="22"/>
              </w:rPr>
              <w:t>居住类存量房盘活</w:t>
            </w:r>
            <w:r>
              <w:rPr>
                <w:rFonts w:eastAsia="方正楷体_GBK"/>
                <w:b/>
                <w:bCs/>
                <w:color w:val="000000"/>
                <w:kern w:val="0"/>
                <w:sz w:val="22"/>
                <w:szCs w:val="22"/>
              </w:rPr>
              <w:t xml:space="preserve">        □</w:t>
            </w:r>
            <w:r>
              <w:rPr>
                <w:rFonts w:hint="eastAsia" w:eastAsia="方正楷体_GBK"/>
                <w:b/>
                <w:bCs/>
                <w:color w:val="000000"/>
                <w:kern w:val="0"/>
                <w:sz w:val="22"/>
                <w:szCs w:val="22"/>
              </w:rPr>
              <w:t>非居住类存量房改造</w:t>
            </w:r>
            <w:r>
              <w:rPr>
                <w:rFonts w:eastAsia="方正楷体_GBK"/>
                <w:b/>
                <w:bCs/>
                <w:color w:val="000000"/>
                <w:kern w:val="0"/>
                <w:sz w:val="22"/>
                <w:szCs w:val="22"/>
              </w:rPr>
              <w:t xml:space="preserve"> </w:t>
            </w:r>
          </w:p>
          <w:p>
            <w:pPr>
              <w:widowControl/>
              <w:rPr>
                <w:rFonts w:eastAsia="方正楷体_GBK"/>
                <w:b/>
                <w:bCs/>
                <w:color w:val="000000"/>
                <w:kern w:val="0"/>
                <w:sz w:val="22"/>
                <w:szCs w:val="22"/>
              </w:rPr>
            </w:pPr>
            <w:r>
              <w:rPr>
                <w:rFonts w:eastAsia="方正楷体_GBK"/>
                <w:b/>
                <w:bCs/>
                <w:color w:val="000000"/>
                <w:kern w:val="0"/>
                <w:sz w:val="22"/>
                <w:szCs w:val="22"/>
              </w:rPr>
              <w:t>□</w:t>
            </w:r>
            <w:r>
              <w:rPr>
                <w:rFonts w:hint="eastAsia" w:eastAsia="方正楷体_GBK"/>
                <w:b/>
                <w:bCs/>
                <w:color w:val="000000"/>
                <w:kern w:val="0"/>
                <w:sz w:val="22"/>
                <w:szCs w:val="22"/>
              </w:rPr>
              <w:t>新建配建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3"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方正楷体_GBK"/>
                <w:b/>
                <w:bCs/>
                <w:color w:val="000000"/>
                <w:kern w:val="0"/>
                <w:sz w:val="22"/>
                <w:szCs w:val="22"/>
              </w:rPr>
            </w:pPr>
            <w:r>
              <w:rPr>
                <w:rFonts w:hint="eastAsia" w:eastAsia="方正楷体_GBK"/>
                <w:b/>
                <w:bCs/>
                <w:color w:val="000000"/>
                <w:kern w:val="0"/>
                <w:sz w:val="22"/>
                <w:szCs w:val="22"/>
              </w:rPr>
              <w:t>项目地址</w:t>
            </w:r>
          </w:p>
          <w:p>
            <w:pPr>
              <w:widowControl/>
              <w:spacing w:line="300" w:lineRule="exact"/>
              <w:jc w:val="center"/>
              <w:rPr>
                <w:rFonts w:eastAsia="方正楷体_GBK"/>
                <w:b/>
                <w:bCs/>
                <w:color w:val="000000"/>
                <w:kern w:val="0"/>
                <w:sz w:val="22"/>
                <w:szCs w:val="22"/>
              </w:rPr>
            </w:pPr>
            <w:r>
              <w:rPr>
                <w:rFonts w:hint="eastAsia" w:eastAsia="方正楷体_GBK"/>
                <w:b/>
                <w:bCs/>
                <w:color w:val="000000"/>
                <w:kern w:val="0"/>
                <w:sz w:val="22"/>
                <w:szCs w:val="22"/>
              </w:rPr>
              <w:t>（门牌号、楼栋号、楼层号、新建项目土地规划分区编号）</w:t>
            </w:r>
          </w:p>
        </w:tc>
        <w:tc>
          <w:tcPr>
            <w:tcW w:w="6095" w:type="dxa"/>
            <w:gridSpan w:val="6"/>
            <w:tcBorders>
              <w:top w:val="single" w:color="auto" w:sz="8" w:space="0"/>
              <w:left w:val="single" w:color="auto" w:sz="8" w:space="0"/>
              <w:bottom w:val="single" w:color="auto" w:sz="8" w:space="0"/>
              <w:right w:val="single" w:color="auto" w:sz="12" w:space="0"/>
            </w:tcBorders>
            <w:noWrap w:val="0"/>
            <w:vAlign w:val="center"/>
          </w:tcPr>
          <w:p>
            <w:pPr>
              <w:widowControl/>
              <w:jc w:val="center"/>
              <w:rPr>
                <w:color w:val="000000"/>
                <w:kern w:val="0"/>
                <w:szCs w:val="21"/>
              </w:rPr>
            </w:pPr>
            <w:r>
              <w:rPr>
                <w:rFonts w:hint="eastAsia"/>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9"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方正楷体_GBK"/>
                <w:b/>
                <w:bCs/>
                <w:color w:val="000000"/>
                <w:kern w:val="0"/>
                <w:sz w:val="22"/>
                <w:szCs w:val="22"/>
              </w:rPr>
            </w:pPr>
            <w:r>
              <w:rPr>
                <w:rFonts w:hint="eastAsia" w:eastAsia="方正楷体_GBK"/>
                <w:b/>
                <w:bCs/>
                <w:color w:val="000000"/>
                <w:kern w:val="0"/>
                <w:sz w:val="22"/>
                <w:szCs w:val="22"/>
              </w:rPr>
              <w:t>用地性质</w:t>
            </w:r>
            <w:r>
              <w:rPr>
                <w:rFonts w:eastAsia="方正楷体_GBK"/>
                <w:b/>
                <w:bCs/>
                <w:color w:val="000000"/>
                <w:kern w:val="0"/>
                <w:sz w:val="22"/>
                <w:szCs w:val="22"/>
              </w:rPr>
              <w:t xml:space="preserve">           </w:t>
            </w:r>
            <w:r>
              <w:rPr>
                <w:rFonts w:hint="eastAsia" w:eastAsia="方正楷体_GBK"/>
                <w:b/>
                <w:bCs/>
                <w:color w:val="000000"/>
                <w:kern w:val="0"/>
                <w:sz w:val="22"/>
                <w:szCs w:val="22"/>
              </w:rPr>
              <w:t>（房屋性质）</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　</w:t>
            </w: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项目现状</w:t>
            </w:r>
          </w:p>
        </w:tc>
        <w:tc>
          <w:tcPr>
            <w:tcW w:w="1984" w:type="dxa"/>
            <w:gridSpan w:val="2"/>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3" w:hRule="exact"/>
        </w:trPr>
        <w:tc>
          <w:tcPr>
            <w:tcW w:w="1165" w:type="dxa"/>
            <w:vMerge w:val="restart"/>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项目</w:t>
            </w:r>
          </w:p>
          <w:p>
            <w:pPr>
              <w:widowControl/>
              <w:jc w:val="center"/>
              <w:rPr>
                <w:rFonts w:eastAsia="方正楷体_GBK"/>
                <w:b/>
                <w:bCs/>
                <w:color w:val="000000"/>
                <w:kern w:val="0"/>
                <w:szCs w:val="21"/>
              </w:rPr>
            </w:pPr>
            <w:r>
              <w:rPr>
                <w:rFonts w:hint="eastAsia" w:eastAsia="方正楷体_GBK"/>
                <w:b/>
                <w:bCs/>
                <w:color w:val="000000"/>
                <w:kern w:val="0"/>
                <w:szCs w:val="21"/>
              </w:rPr>
              <w:t>明细情况　</w:t>
            </w: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项目总规模（㎡）</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color w:val="000000"/>
                <w:kern w:val="0"/>
                <w:szCs w:val="21"/>
              </w:rPr>
            </w:pP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新建配建项目用地面积（㎡）</w:t>
            </w:r>
          </w:p>
        </w:tc>
        <w:tc>
          <w:tcPr>
            <w:tcW w:w="1984" w:type="dxa"/>
            <w:gridSpan w:val="2"/>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7"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住宅面积（㎡）</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color w:val="000000"/>
                <w:kern w:val="0"/>
                <w:szCs w:val="21"/>
              </w:rPr>
            </w:pP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配套用房面积（㎡）</w:t>
            </w:r>
          </w:p>
        </w:tc>
        <w:tc>
          <w:tcPr>
            <w:tcW w:w="1984" w:type="dxa"/>
            <w:gridSpan w:val="2"/>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6"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住宅套</w:t>
            </w:r>
          </w:p>
          <w:p>
            <w:pPr>
              <w:widowControl/>
              <w:jc w:val="center"/>
              <w:rPr>
                <w:rFonts w:eastAsia="方正楷体_GBK"/>
                <w:b/>
                <w:bCs/>
                <w:color w:val="000000"/>
                <w:kern w:val="0"/>
                <w:sz w:val="22"/>
                <w:szCs w:val="22"/>
              </w:rPr>
            </w:pPr>
            <w:r>
              <w:rPr>
                <w:rFonts w:hint="eastAsia" w:eastAsia="方正楷体_GBK"/>
                <w:b/>
                <w:bCs/>
                <w:color w:val="000000"/>
                <w:kern w:val="0"/>
                <w:sz w:val="22"/>
                <w:szCs w:val="22"/>
              </w:rPr>
              <w:t>（间）数</w:t>
            </w:r>
          </w:p>
        </w:tc>
        <w:tc>
          <w:tcPr>
            <w:tcW w:w="2410"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color w:val="000000"/>
                <w:kern w:val="0"/>
                <w:szCs w:val="21"/>
              </w:rPr>
            </w:pPr>
          </w:p>
        </w:tc>
        <w:tc>
          <w:tcPr>
            <w:tcW w:w="1701"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住宅套均面积（㎡）</w:t>
            </w:r>
          </w:p>
        </w:tc>
        <w:tc>
          <w:tcPr>
            <w:tcW w:w="1984" w:type="dxa"/>
            <w:gridSpan w:val="2"/>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3" w:hRule="exact"/>
        </w:trPr>
        <w:tc>
          <w:tcPr>
            <w:tcW w:w="0" w:type="auto"/>
            <w:vMerge w:val="continue"/>
            <w:tcBorders>
              <w:top w:val="single" w:color="auto" w:sz="8" w:space="0"/>
              <w:left w:val="single" w:color="auto" w:sz="12" w:space="0"/>
              <w:bottom w:val="single" w:color="auto" w:sz="8" w:space="0"/>
              <w:right w:val="single" w:color="auto" w:sz="8" w:space="0"/>
            </w:tcBorders>
            <w:noWrap w:val="0"/>
            <w:vAlign w:val="center"/>
          </w:tcPr>
          <w:p>
            <w:pPr>
              <w:widowControl/>
              <w:jc w:val="left"/>
              <w:rPr>
                <w:rFonts w:eastAsia="方正楷体_GBK"/>
                <w:b/>
                <w:bCs/>
                <w:color w:val="000000"/>
                <w:kern w:val="0"/>
                <w:szCs w:val="21"/>
              </w:rPr>
            </w:pPr>
          </w:p>
        </w:tc>
        <w:tc>
          <w:tcPr>
            <w:tcW w:w="182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方正楷体_GBK"/>
                <w:b/>
                <w:bCs/>
                <w:color w:val="000000"/>
                <w:kern w:val="0"/>
                <w:sz w:val="22"/>
                <w:szCs w:val="22"/>
              </w:rPr>
            </w:pPr>
            <w:r>
              <w:rPr>
                <w:rFonts w:hint="eastAsia" w:eastAsia="方正楷体_GBK"/>
                <w:b/>
                <w:bCs/>
                <w:color w:val="000000"/>
                <w:kern w:val="0"/>
                <w:sz w:val="22"/>
                <w:szCs w:val="22"/>
              </w:rPr>
              <w:t>计划投用时间</w:t>
            </w:r>
          </w:p>
        </w:tc>
        <w:tc>
          <w:tcPr>
            <w:tcW w:w="6095" w:type="dxa"/>
            <w:gridSpan w:val="6"/>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eastAsia="方正楷体_GBK"/>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55" w:hRule="exact"/>
        </w:trPr>
        <w:tc>
          <w:tcPr>
            <w:tcW w:w="1165" w:type="dxa"/>
            <w:tcBorders>
              <w:top w:val="single" w:color="auto" w:sz="8" w:space="0"/>
              <w:left w:val="single" w:color="auto" w:sz="12" w:space="0"/>
              <w:bottom w:val="single" w:color="auto" w:sz="12" w:space="0"/>
              <w:right w:val="single" w:color="auto" w:sz="8" w:space="0"/>
            </w:tcBorders>
            <w:noWrap w:val="0"/>
            <w:vAlign w:val="center"/>
          </w:tcPr>
          <w:p>
            <w:pPr>
              <w:widowControl/>
              <w:jc w:val="center"/>
              <w:rPr>
                <w:rFonts w:eastAsia="方正楷体_GBK"/>
                <w:b/>
                <w:bCs/>
                <w:color w:val="000000"/>
                <w:kern w:val="0"/>
                <w:szCs w:val="21"/>
              </w:rPr>
            </w:pPr>
            <w:r>
              <w:rPr>
                <w:rFonts w:hint="eastAsia" w:eastAsia="方正楷体_GBK"/>
                <w:b/>
                <w:bCs/>
                <w:color w:val="000000"/>
                <w:kern w:val="0"/>
                <w:szCs w:val="21"/>
              </w:rPr>
              <w:t>区（开发区）住房城乡建设部门意见</w:t>
            </w:r>
          </w:p>
        </w:tc>
        <w:tc>
          <w:tcPr>
            <w:tcW w:w="7922" w:type="dxa"/>
            <w:gridSpan w:val="8"/>
            <w:tcBorders>
              <w:top w:val="single" w:color="auto" w:sz="8" w:space="0"/>
              <w:left w:val="single" w:color="auto" w:sz="8" w:space="0"/>
              <w:bottom w:val="single" w:color="auto" w:sz="12" w:space="0"/>
              <w:right w:val="single" w:color="auto" w:sz="12" w:space="0"/>
            </w:tcBorders>
            <w:noWrap w:val="0"/>
            <w:vAlign w:val="center"/>
          </w:tcPr>
          <w:p>
            <w:pPr>
              <w:widowControl/>
              <w:rPr>
                <w:rFonts w:eastAsia="方正楷体_GBK"/>
                <w:b/>
                <w:bCs/>
                <w:color w:val="000000"/>
                <w:kern w:val="0"/>
                <w:sz w:val="18"/>
                <w:szCs w:val="22"/>
              </w:rPr>
            </w:pPr>
          </w:p>
          <w:p>
            <w:pPr>
              <w:widowControl/>
              <w:rPr>
                <w:rFonts w:eastAsia="方正楷体_GBK"/>
                <w:b/>
                <w:bCs/>
                <w:color w:val="000000"/>
                <w:kern w:val="0"/>
                <w:sz w:val="18"/>
                <w:szCs w:val="22"/>
              </w:rPr>
            </w:pPr>
          </w:p>
          <w:p>
            <w:pPr>
              <w:widowControl/>
              <w:ind w:right="7700"/>
              <w:jc w:val="right"/>
              <w:rPr>
                <w:rFonts w:eastAsia="方正楷体_GBK"/>
                <w:b/>
                <w:bCs/>
                <w:color w:val="000000"/>
                <w:kern w:val="0"/>
                <w:sz w:val="18"/>
                <w:szCs w:val="22"/>
              </w:rPr>
            </w:pPr>
          </w:p>
          <w:p>
            <w:pPr>
              <w:widowControl/>
              <w:jc w:val="left"/>
              <w:rPr>
                <w:rFonts w:eastAsia="方正楷体_GBK"/>
                <w:b/>
                <w:bCs/>
                <w:color w:val="000000"/>
                <w:kern w:val="0"/>
                <w:sz w:val="18"/>
                <w:szCs w:val="22"/>
              </w:rPr>
            </w:pPr>
          </w:p>
          <w:p>
            <w:pPr>
              <w:widowControl/>
              <w:ind w:right="720"/>
              <w:jc w:val="right"/>
              <w:rPr>
                <w:rFonts w:eastAsia="方正楷体_GBK"/>
                <w:bCs/>
                <w:color w:val="000000"/>
                <w:kern w:val="0"/>
                <w:sz w:val="28"/>
                <w:szCs w:val="28"/>
              </w:rPr>
            </w:pPr>
            <w:r>
              <w:rPr>
                <w:rFonts w:hint="eastAsia" w:eastAsia="方正楷体_GBK"/>
                <w:bCs/>
                <w:color w:val="000000"/>
                <w:kern w:val="0"/>
                <w:sz w:val="28"/>
                <w:szCs w:val="28"/>
              </w:rPr>
              <w:t>（盖章）</w:t>
            </w:r>
            <w:r>
              <w:rPr>
                <w:rFonts w:eastAsia="方正楷体_GBK"/>
                <w:bCs/>
                <w:color w:val="000000"/>
                <w:kern w:val="0"/>
                <w:sz w:val="28"/>
                <w:szCs w:val="28"/>
              </w:rPr>
              <w:t xml:space="preserve">    </w:t>
            </w:r>
          </w:p>
          <w:p>
            <w:pPr>
              <w:widowControl/>
              <w:ind w:right="430"/>
              <w:jc w:val="right"/>
              <w:rPr>
                <w:rFonts w:eastAsia="方正楷体_GBK"/>
                <w:b/>
                <w:bCs/>
                <w:color w:val="000000"/>
                <w:kern w:val="0"/>
                <w:sz w:val="28"/>
                <w:szCs w:val="22"/>
              </w:rPr>
            </w:pPr>
            <w:r>
              <w:rPr>
                <w:rFonts w:hint="eastAsia" w:eastAsia="方正楷体_GBK"/>
                <w:bCs/>
                <w:color w:val="000000"/>
                <w:kern w:val="0"/>
                <w:sz w:val="28"/>
                <w:szCs w:val="28"/>
              </w:rPr>
              <w:t>年</w:t>
            </w:r>
            <w:r>
              <w:rPr>
                <w:rFonts w:eastAsia="方正楷体_GBK"/>
                <w:bCs/>
                <w:color w:val="000000"/>
                <w:kern w:val="0"/>
                <w:sz w:val="28"/>
                <w:szCs w:val="28"/>
              </w:rPr>
              <w:t xml:space="preserve">   </w:t>
            </w:r>
            <w:r>
              <w:rPr>
                <w:rFonts w:hint="eastAsia" w:eastAsia="方正楷体_GBK"/>
                <w:bCs/>
                <w:color w:val="000000"/>
                <w:kern w:val="0"/>
                <w:sz w:val="28"/>
                <w:szCs w:val="28"/>
              </w:rPr>
              <w:t>月</w:t>
            </w:r>
            <w:r>
              <w:rPr>
                <w:rFonts w:eastAsia="方正楷体_GBK"/>
                <w:bCs/>
                <w:color w:val="000000"/>
                <w:kern w:val="0"/>
                <w:sz w:val="28"/>
                <w:szCs w:val="28"/>
              </w:rPr>
              <w:t xml:space="preserve">   </w:t>
            </w:r>
            <w:r>
              <w:rPr>
                <w:rFonts w:hint="eastAsia" w:eastAsia="方正楷体_GBK"/>
                <w:bCs/>
                <w:color w:val="000000"/>
                <w:kern w:val="0"/>
                <w:sz w:val="28"/>
                <w:szCs w:val="28"/>
              </w:rPr>
              <w:t>日</w:t>
            </w:r>
          </w:p>
          <w:p>
            <w:pPr>
              <w:widowControl/>
              <w:ind w:right="2980"/>
              <w:jc w:val="right"/>
              <w:rPr>
                <w:rFonts w:eastAsia="方正楷体_GBK"/>
                <w:bCs/>
                <w:color w:val="000000"/>
                <w:kern w:val="0"/>
                <w:sz w:val="24"/>
                <w:szCs w:val="28"/>
              </w:rPr>
            </w:pPr>
          </w:p>
          <w:p>
            <w:pPr>
              <w:widowControl/>
              <w:ind w:right="990"/>
              <w:jc w:val="right"/>
              <w:rPr>
                <w:rFonts w:eastAsia="方正楷体_GBK"/>
                <w:b/>
                <w:bCs/>
                <w:color w:val="000000"/>
                <w:kern w:val="0"/>
                <w:sz w:val="18"/>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831" w:hRule="atLeast"/>
        </w:trPr>
        <w:tc>
          <w:tcPr>
            <w:tcW w:w="8910" w:type="dxa"/>
            <w:gridSpan w:val="8"/>
            <w:tcBorders>
              <w:top w:val="nil"/>
              <w:left w:val="nil"/>
              <w:bottom w:val="single" w:color="auto" w:sz="12" w:space="0"/>
              <w:right w:val="nil"/>
            </w:tcBorders>
            <w:noWrap/>
            <w:vAlign w:val="center"/>
          </w:tcPr>
          <w:p>
            <w:pPr>
              <w:widowControl/>
              <w:jc w:val="center"/>
              <w:rPr>
                <w:rFonts w:eastAsia="方正小标宋_GBK"/>
                <w:color w:val="000000"/>
                <w:kern w:val="0"/>
                <w:sz w:val="44"/>
                <w:szCs w:val="44"/>
              </w:rPr>
            </w:pPr>
            <w:r>
              <w:rPr>
                <w:rFonts w:hint="eastAsia" w:ascii="Times New Roman" w:hAnsi="Times New Roman" w:eastAsia="方正小标宋_GBK" w:cs="Times New Roman"/>
                <w:kern w:val="0"/>
                <w:sz w:val="44"/>
                <w:szCs w:val="44"/>
                <w:shd w:val="clear" w:color="auto" w:fill="FFFFFF"/>
              </w:rPr>
              <w:t>申报资料清单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737" w:hRule="atLeast"/>
        </w:trPr>
        <w:tc>
          <w:tcPr>
            <w:tcW w:w="1916" w:type="dxa"/>
            <w:gridSpan w:val="2"/>
            <w:vMerge w:val="restart"/>
            <w:tcBorders>
              <w:top w:val="single" w:color="auto" w:sz="12" w:space="0"/>
              <w:left w:val="single" w:color="auto" w:sz="12" w:space="0"/>
              <w:bottom w:val="single" w:color="auto" w:sz="8" w:space="0"/>
              <w:right w:val="single" w:color="auto" w:sz="8" w:space="0"/>
            </w:tcBorders>
            <w:noWrap/>
            <w:vAlign w:val="center"/>
          </w:tcPr>
          <w:p>
            <w:pPr>
              <w:widowControl/>
              <w:spacing w:line="400" w:lineRule="exact"/>
              <w:jc w:val="center"/>
              <w:rPr>
                <w:rFonts w:eastAsia="方正黑体_GBK"/>
                <w:color w:val="000000"/>
                <w:kern w:val="0"/>
                <w:sz w:val="28"/>
                <w:szCs w:val="28"/>
              </w:rPr>
            </w:pPr>
            <w:r>
              <w:rPr>
                <w:rFonts w:hint="eastAsia" w:eastAsia="方正黑体_GBK"/>
                <w:color w:val="000000"/>
                <w:kern w:val="0"/>
                <w:sz w:val="28"/>
                <w:szCs w:val="28"/>
              </w:rPr>
              <w:t>类别</w:t>
            </w:r>
          </w:p>
        </w:tc>
        <w:tc>
          <w:tcPr>
            <w:tcW w:w="6994" w:type="dxa"/>
            <w:gridSpan w:val="6"/>
            <w:tcBorders>
              <w:top w:val="single" w:color="auto" w:sz="12" w:space="0"/>
              <w:left w:val="single" w:color="auto" w:sz="8" w:space="0"/>
              <w:bottom w:val="single" w:color="auto" w:sz="8" w:space="0"/>
              <w:right w:val="single" w:color="auto" w:sz="12" w:space="0"/>
            </w:tcBorders>
            <w:noWrap/>
            <w:vAlign w:val="center"/>
          </w:tcPr>
          <w:p>
            <w:pPr>
              <w:widowControl/>
              <w:spacing w:line="400" w:lineRule="exact"/>
              <w:jc w:val="center"/>
              <w:rPr>
                <w:rFonts w:eastAsia="方正黑体_GBK"/>
                <w:color w:val="000000"/>
                <w:kern w:val="0"/>
                <w:sz w:val="28"/>
                <w:szCs w:val="28"/>
              </w:rPr>
            </w:pPr>
            <w:r>
              <w:rPr>
                <w:rFonts w:hint="eastAsia" w:eastAsia="方正黑体_GBK"/>
                <w:color w:val="000000"/>
                <w:kern w:val="0"/>
                <w:sz w:val="28"/>
                <w:szCs w:val="28"/>
              </w:rPr>
              <w:t>所需资料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737" w:hRule="atLeast"/>
        </w:trPr>
        <w:tc>
          <w:tcPr>
            <w:tcW w:w="0" w:type="auto"/>
            <w:gridSpan w:val="2"/>
            <w:vMerge w:val="continue"/>
            <w:tcBorders>
              <w:top w:val="single" w:color="auto" w:sz="12" w:space="0"/>
              <w:left w:val="single" w:color="auto" w:sz="12" w:space="0"/>
              <w:bottom w:val="single" w:color="auto" w:sz="8" w:space="0"/>
              <w:right w:val="single" w:color="auto" w:sz="8" w:space="0"/>
            </w:tcBorders>
            <w:noWrap w:val="0"/>
            <w:vAlign w:val="center"/>
          </w:tcPr>
          <w:p>
            <w:pPr>
              <w:widowControl/>
              <w:jc w:val="left"/>
              <w:rPr>
                <w:rFonts w:eastAsia="方正黑体_GBK"/>
                <w:color w:val="000000"/>
                <w:kern w:val="0"/>
                <w:sz w:val="28"/>
                <w:szCs w:val="28"/>
              </w:rPr>
            </w:pPr>
          </w:p>
        </w:tc>
        <w:tc>
          <w:tcPr>
            <w:tcW w:w="3394" w:type="dxa"/>
            <w:gridSpan w:val="2"/>
            <w:tcBorders>
              <w:top w:val="single" w:color="auto" w:sz="8" w:space="0"/>
              <w:left w:val="single" w:color="auto" w:sz="8" w:space="0"/>
              <w:bottom w:val="single" w:color="auto" w:sz="8" w:space="0"/>
              <w:right w:val="single" w:color="auto" w:sz="8" w:space="0"/>
            </w:tcBorders>
            <w:noWrap/>
            <w:vAlign w:val="center"/>
          </w:tcPr>
          <w:p>
            <w:pPr>
              <w:widowControl/>
              <w:spacing w:line="400" w:lineRule="exact"/>
              <w:jc w:val="center"/>
              <w:rPr>
                <w:rFonts w:eastAsia="方正黑体_GBK"/>
                <w:color w:val="000000"/>
                <w:kern w:val="0"/>
                <w:sz w:val="28"/>
                <w:szCs w:val="28"/>
              </w:rPr>
            </w:pPr>
            <w:r>
              <w:rPr>
                <w:rFonts w:hint="eastAsia" w:eastAsia="方正黑体_GBK"/>
                <w:color w:val="000000"/>
                <w:kern w:val="0"/>
                <w:sz w:val="28"/>
                <w:szCs w:val="28"/>
              </w:rPr>
              <w:t>基础资料</w:t>
            </w:r>
          </w:p>
        </w:tc>
        <w:tc>
          <w:tcPr>
            <w:tcW w:w="3600" w:type="dxa"/>
            <w:gridSpan w:val="4"/>
            <w:tcBorders>
              <w:top w:val="single" w:color="auto" w:sz="8" w:space="0"/>
              <w:left w:val="single" w:color="auto" w:sz="8" w:space="0"/>
              <w:bottom w:val="single" w:color="auto" w:sz="8" w:space="0"/>
              <w:right w:val="single" w:color="auto" w:sz="12" w:space="0"/>
            </w:tcBorders>
            <w:noWrap/>
            <w:vAlign w:val="center"/>
          </w:tcPr>
          <w:p>
            <w:pPr>
              <w:widowControl/>
              <w:spacing w:line="400" w:lineRule="exact"/>
              <w:jc w:val="center"/>
              <w:rPr>
                <w:rFonts w:eastAsia="方正黑体_GBK"/>
                <w:color w:val="000000"/>
                <w:kern w:val="0"/>
                <w:sz w:val="28"/>
                <w:szCs w:val="28"/>
              </w:rPr>
            </w:pPr>
            <w:r>
              <w:rPr>
                <w:rFonts w:hint="eastAsia" w:eastAsia="方正黑体_GBK"/>
                <w:color w:val="000000"/>
                <w:kern w:val="0"/>
                <w:sz w:val="28"/>
                <w:szCs w:val="28"/>
              </w:rPr>
              <w:t>其他资料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2721" w:hRule="atLeast"/>
        </w:trPr>
        <w:tc>
          <w:tcPr>
            <w:tcW w:w="1916" w:type="dxa"/>
            <w:gridSpan w:val="2"/>
            <w:tcBorders>
              <w:top w:val="single" w:color="auto" w:sz="8" w:space="0"/>
              <w:left w:val="single" w:color="auto" w:sz="12" w:space="0"/>
              <w:bottom w:val="single" w:color="auto" w:sz="8" w:space="0"/>
              <w:right w:val="single" w:color="auto" w:sz="8" w:space="0"/>
            </w:tcBorders>
            <w:noWrap/>
            <w:vAlign w:val="center"/>
          </w:tcPr>
          <w:p>
            <w:pPr>
              <w:widowControl/>
              <w:spacing w:line="400" w:lineRule="exact"/>
              <w:jc w:val="center"/>
              <w:rPr>
                <w:rFonts w:eastAsia="方正仿宋_GBK"/>
                <w:b/>
                <w:color w:val="000000"/>
                <w:kern w:val="0"/>
                <w:sz w:val="28"/>
                <w:szCs w:val="28"/>
              </w:rPr>
            </w:pPr>
            <w:r>
              <w:rPr>
                <w:rFonts w:hint="eastAsia" w:eastAsia="方正仿宋_GBK"/>
                <w:b/>
                <w:color w:val="000000"/>
                <w:kern w:val="0"/>
                <w:sz w:val="28"/>
                <w:szCs w:val="28"/>
              </w:rPr>
              <w:t>居住类</w:t>
            </w:r>
          </w:p>
          <w:p>
            <w:pPr>
              <w:widowControl/>
              <w:spacing w:line="400" w:lineRule="exact"/>
              <w:jc w:val="center"/>
              <w:rPr>
                <w:rFonts w:eastAsia="方正仿宋_GBK"/>
                <w:b/>
                <w:color w:val="000000"/>
                <w:kern w:val="0"/>
                <w:sz w:val="28"/>
                <w:szCs w:val="28"/>
              </w:rPr>
            </w:pPr>
            <w:r>
              <w:rPr>
                <w:rFonts w:hint="eastAsia" w:eastAsia="方正仿宋_GBK"/>
                <w:b/>
                <w:color w:val="000000"/>
                <w:kern w:val="0"/>
                <w:sz w:val="28"/>
                <w:szCs w:val="28"/>
              </w:rPr>
              <w:t>存量房盘活</w:t>
            </w:r>
          </w:p>
        </w:tc>
        <w:tc>
          <w:tcPr>
            <w:tcW w:w="3394" w:type="dxa"/>
            <w:gridSpan w:val="2"/>
            <w:vMerge w:val="restart"/>
            <w:tcBorders>
              <w:top w:val="single" w:color="auto" w:sz="8" w:space="0"/>
              <w:left w:val="single" w:color="auto" w:sz="8" w:space="0"/>
              <w:bottom w:val="single" w:color="auto" w:sz="12" w:space="0"/>
              <w:right w:val="single" w:color="auto" w:sz="8" w:space="0"/>
            </w:tcBorders>
            <w:noWrap w:val="0"/>
            <w:vAlign w:val="center"/>
          </w:tcPr>
          <w:p>
            <w:pPr>
              <w:widowControl/>
              <w:spacing w:line="400" w:lineRule="exact"/>
              <w:rPr>
                <w:rFonts w:eastAsia="方正楷体_GBK"/>
                <w:bCs/>
                <w:color w:val="000000"/>
                <w:kern w:val="0"/>
                <w:sz w:val="28"/>
                <w:szCs w:val="28"/>
              </w:rPr>
            </w:pPr>
            <w:r>
              <w:rPr>
                <w:rFonts w:eastAsia="方正楷体_GBK"/>
                <w:bCs/>
                <w:color w:val="000000"/>
                <w:kern w:val="0"/>
                <w:sz w:val="28"/>
                <w:szCs w:val="28"/>
              </w:rPr>
              <w:t>1.</w:t>
            </w:r>
            <w:r>
              <w:rPr>
                <w:rFonts w:hint="eastAsia" w:eastAsia="方正楷体_GBK"/>
                <w:bCs/>
                <w:color w:val="000000"/>
                <w:kern w:val="0"/>
                <w:sz w:val="28"/>
                <w:szCs w:val="28"/>
              </w:rPr>
              <w:t>申报表；</w:t>
            </w:r>
          </w:p>
          <w:p>
            <w:pPr>
              <w:widowControl/>
              <w:spacing w:line="400" w:lineRule="exact"/>
              <w:rPr>
                <w:rFonts w:eastAsia="方正楷体_GBK"/>
                <w:bCs/>
                <w:color w:val="000000"/>
                <w:kern w:val="0"/>
                <w:sz w:val="28"/>
                <w:szCs w:val="28"/>
              </w:rPr>
            </w:pPr>
            <w:r>
              <w:rPr>
                <w:rFonts w:eastAsia="方正楷体_GBK"/>
                <w:bCs/>
                <w:color w:val="000000"/>
                <w:kern w:val="0"/>
                <w:sz w:val="28"/>
                <w:szCs w:val="28"/>
              </w:rPr>
              <w:t>2.</w:t>
            </w:r>
            <w:r>
              <w:rPr>
                <w:rFonts w:hint="eastAsia" w:eastAsia="方正楷体_GBK"/>
                <w:bCs/>
                <w:color w:val="000000"/>
                <w:kern w:val="0"/>
                <w:sz w:val="28"/>
                <w:szCs w:val="28"/>
              </w:rPr>
              <w:t>申报单位申请将项目纳入保障租赁住房的报告；</w:t>
            </w:r>
          </w:p>
          <w:p>
            <w:pPr>
              <w:widowControl/>
              <w:spacing w:line="400" w:lineRule="exact"/>
              <w:rPr>
                <w:rFonts w:eastAsia="方正楷体_GBK"/>
                <w:bCs/>
                <w:color w:val="000000"/>
                <w:kern w:val="0"/>
                <w:sz w:val="28"/>
                <w:szCs w:val="28"/>
              </w:rPr>
            </w:pPr>
            <w:r>
              <w:rPr>
                <w:rFonts w:eastAsia="方正楷体_GBK"/>
                <w:bCs/>
                <w:color w:val="000000"/>
                <w:kern w:val="0"/>
                <w:sz w:val="28"/>
                <w:szCs w:val="28"/>
              </w:rPr>
              <w:t>3.</w:t>
            </w:r>
            <w:r>
              <w:rPr>
                <w:rFonts w:hint="eastAsia" w:eastAsia="方正楷体_GBK"/>
                <w:bCs/>
                <w:color w:val="000000"/>
                <w:kern w:val="0"/>
                <w:sz w:val="28"/>
                <w:szCs w:val="28"/>
              </w:rPr>
              <w:t>企业营业执照、法人证；</w:t>
            </w:r>
          </w:p>
          <w:p>
            <w:pPr>
              <w:widowControl/>
              <w:spacing w:line="400" w:lineRule="exact"/>
              <w:rPr>
                <w:rFonts w:eastAsia="方正楷体_GBK"/>
                <w:bCs/>
                <w:color w:val="000000"/>
                <w:kern w:val="0"/>
                <w:sz w:val="28"/>
                <w:szCs w:val="28"/>
              </w:rPr>
            </w:pPr>
            <w:r>
              <w:rPr>
                <w:rFonts w:eastAsia="方正楷体_GBK"/>
                <w:bCs/>
                <w:color w:val="000000"/>
                <w:kern w:val="0"/>
                <w:sz w:val="28"/>
                <w:szCs w:val="28"/>
              </w:rPr>
              <w:t>4.</w:t>
            </w:r>
            <w:r>
              <w:rPr>
                <w:rFonts w:hint="eastAsia" w:eastAsia="方正楷体_GBK"/>
                <w:bCs/>
                <w:color w:val="000000"/>
                <w:kern w:val="0"/>
                <w:sz w:val="28"/>
                <w:szCs w:val="28"/>
              </w:rPr>
              <w:t>项目产权证明，非申报单位产权的需提供授权证明；</w:t>
            </w:r>
          </w:p>
          <w:p>
            <w:pPr>
              <w:widowControl/>
              <w:spacing w:line="400" w:lineRule="exact"/>
              <w:rPr>
                <w:rFonts w:eastAsia="方正仿宋_GBK"/>
                <w:color w:val="000000"/>
                <w:kern w:val="0"/>
                <w:sz w:val="28"/>
                <w:szCs w:val="28"/>
              </w:rPr>
            </w:pPr>
            <w:r>
              <w:rPr>
                <w:rFonts w:eastAsia="方正楷体_GBK"/>
                <w:bCs/>
                <w:color w:val="000000"/>
                <w:kern w:val="0"/>
                <w:sz w:val="28"/>
                <w:szCs w:val="28"/>
              </w:rPr>
              <w:t>5.</w:t>
            </w:r>
            <w:r>
              <w:rPr>
                <w:rFonts w:hint="eastAsia" w:eastAsia="方正楷体_GBK"/>
                <w:bCs/>
                <w:color w:val="000000"/>
                <w:kern w:val="0"/>
                <w:sz w:val="28"/>
                <w:szCs w:val="28"/>
              </w:rPr>
              <w:t>承诺函。</w:t>
            </w:r>
          </w:p>
        </w:tc>
        <w:tc>
          <w:tcPr>
            <w:tcW w:w="3600" w:type="dxa"/>
            <w:gridSpan w:val="4"/>
            <w:tcBorders>
              <w:top w:val="single" w:color="auto" w:sz="8" w:space="0"/>
              <w:left w:val="single" w:color="auto" w:sz="8" w:space="0"/>
              <w:bottom w:val="single" w:color="auto" w:sz="8" w:space="0"/>
              <w:right w:val="single" w:color="auto" w:sz="12" w:space="0"/>
            </w:tcBorders>
            <w:noWrap w:val="0"/>
            <w:vAlign w:val="center"/>
          </w:tcPr>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1.</w:t>
            </w:r>
            <w:r>
              <w:rPr>
                <w:rFonts w:hint="eastAsia" w:eastAsia="方正楷体_GBK"/>
                <w:bCs/>
                <w:color w:val="000000"/>
                <w:kern w:val="0"/>
                <w:sz w:val="28"/>
                <w:szCs w:val="28"/>
              </w:rPr>
              <w:t>房屋测绘报告和产权证；</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2.</w:t>
            </w:r>
            <w:r>
              <w:rPr>
                <w:rFonts w:hint="eastAsia" w:eastAsia="方正楷体_GBK"/>
                <w:bCs/>
                <w:color w:val="000000"/>
                <w:kern w:val="0"/>
                <w:sz w:val="28"/>
                <w:szCs w:val="28"/>
              </w:rPr>
              <w:t>房屋安全质量检测报告（第三方单位出具，</w:t>
            </w:r>
            <w:r>
              <w:rPr>
                <w:rFonts w:eastAsia="方正楷体_GBK"/>
                <w:bCs/>
                <w:color w:val="000000"/>
                <w:kern w:val="0"/>
                <w:sz w:val="28"/>
                <w:szCs w:val="28"/>
              </w:rPr>
              <w:t>2000</w:t>
            </w:r>
            <w:r>
              <w:rPr>
                <w:rFonts w:hint="eastAsia" w:eastAsia="方正楷体_GBK"/>
                <w:bCs/>
                <w:color w:val="000000"/>
                <w:kern w:val="0"/>
                <w:sz w:val="28"/>
                <w:szCs w:val="28"/>
              </w:rPr>
              <w:t>年前房屋出具）；</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3.</w:t>
            </w:r>
            <w:r>
              <w:rPr>
                <w:rFonts w:hint="eastAsia" w:eastAsia="方正楷体_GBK"/>
                <w:bCs/>
                <w:color w:val="000000"/>
                <w:kern w:val="0"/>
                <w:sz w:val="28"/>
                <w:szCs w:val="28"/>
              </w:rPr>
              <w:t>项目建设方案（含装修和实景）。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2721" w:hRule="atLeast"/>
        </w:trPr>
        <w:tc>
          <w:tcPr>
            <w:tcW w:w="1916" w:type="dxa"/>
            <w:gridSpan w:val="2"/>
            <w:tcBorders>
              <w:top w:val="single" w:color="auto" w:sz="8" w:space="0"/>
              <w:left w:val="single" w:color="auto" w:sz="12" w:space="0"/>
              <w:bottom w:val="single" w:color="auto" w:sz="8" w:space="0"/>
              <w:right w:val="single" w:color="auto" w:sz="8" w:space="0"/>
            </w:tcBorders>
            <w:noWrap/>
            <w:vAlign w:val="center"/>
          </w:tcPr>
          <w:p>
            <w:pPr>
              <w:widowControl/>
              <w:spacing w:line="400" w:lineRule="exact"/>
              <w:jc w:val="center"/>
              <w:rPr>
                <w:rFonts w:eastAsia="方正仿宋_GBK"/>
                <w:b/>
                <w:color w:val="000000"/>
                <w:kern w:val="0"/>
                <w:sz w:val="28"/>
                <w:szCs w:val="28"/>
              </w:rPr>
            </w:pPr>
            <w:r>
              <w:rPr>
                <w:rFonts w:hint="eastAsia" w:eastAsia="方正仿宋_GBK"/>
                <w:b/>
                <w:color w:val="000000"/>
                <w:kern w:val="0"/>
                <w:sz w:val="28"/>
                <w:szCs w:val="28"/>
              </w:rPr>
              <w:t>非居住类</w:t>
            </w:r>
          </w:p>
          <w:p>
            <w:pPr>
              <w:widowControl/>
              <w:spacing w:line="400" w:lineRule="exact"/>
              <w:jc w:val="center"/>
              <w:rPr>
                <w:rFonts w:eastAsia="方正仿宋_GBK"/>
                <w:b/>
                <w:color w:val="000000"/>
                <w:kern w:val="0"/>
                <w:sz w:val="28"/>
                <w:szCs w:val="28"/>
              </w:rPr>
            </w:pPr>
            <w:r>
              <w:rPr>
                <w:rFonts w:hint="eastAsia" w:eastAsia="方正仿宋_GBK"/>
                <w:b/>
                <w:color w:val="000000"/>
                <w:kern w:val="0"/>
                <w:sz w:val="28"/>
                <w:szCs w:val="28"/>
              </w:rPr>
              <w:t>存量房改造</w:t>
            </w:r>
          </w:p>
        </w:tc>
        <w:tc>
          <w:tcPr>
            <w:tcW w:w="0" w:type="auto"/>
            <w:gridSpan w:val="2"/>
            <w:vMerge w:val="continue"/>
            <w:tcBorders>
              <w:top w:val="single" w:color="auto" w:sz="8" w:space="0"/>
              <w:left w:val="single" w:color="auto" w:sz="8" w:space="0"/>
              <w:bottom w:val="single" w:color="auto" w:sz="12" w:space="0"/>
              <w:right w:val="single" w:color="auto" w:sz="8" w:space="0"/>
            </w:tcBorders>
            <w:noWrap w:val="0"/>
            <w:vAlign w:val="center"/>
          </w:tcPr>
          <w:p>
            <w:pPr>
              <w:widowControl/>
              <w:jc w:val="left"/>
              <w:rPr>
                <w:rFonts w:eastAsia="方正仿宋_GBK"/>
                <w:color w:val="000000"/>
                <w:kern w:val="0"/>
                <w:sz w:val="28"/>
                <w:szCs w:val="28"/>
              </w:rPr>
            </w:pPr>
          </w:p>
        </w:tc>
        <w:tc>
          <w:tcPr>
            <w:tcW w:w="3600" w:type="dxa"/>
            <w:gridSpan w:val="4"/>
            <w:tcBorders>
              <w:top w:val="single" w:color="auto" w:sz="8" w:space="0"/>
              <w:left w:val="single" w:color="auto" w:sz="8" w:space="0"/>
              <w:bottom w:val="single" w:color="auto" w:sz="8" w:space="0"/>
              <w:right w:val="single" w:color="auto" w:sz="12" w:space="0"/>
            </w:tcBorders>
            <w:noWrap w:val="0"/>
            <w:vAlign w:val="center"/>
          </w:tcPr>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1.</w:t>
            </w:r>
            <w:r>
              <w:rPr>
                <w:rFonts w:hint="eastAsia" w:eastAsia="方正楷体_GBK"/>
                <w:bCs/>
                <w:color w:val="000000"/>
                <w:kern w:val="0"/>
                <w:sz w:val="28"/>
                <w:szCs w:val="28"/>
              </w:rPr>
              <w:t>房屋测绘报告和产权证；</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2.</w:t>
            </w:r>
            <w:r>
              <w:rPr>
                <w:rFonts w:hint="eastAsia" w:eastAsia="方正楷体_GBK"/>
                <w:bCs/>
                <w:color w:val="000000"/>
                <w:kern w:val="0"/>
                <w:sz w:val="28"/>
                <w:szCs w:val="28"/>
              </w:rPr>
              <w:t>房屋安全质量检测报告（第三方单位出具，</w:t>
            </w:r>
            <w:r>
              <w:rPr>
                <w:rFonts w:eastAsia="方正楷体_GBK"/>
                <w:bCs/>
                <w:color w:val="000000"/>
                <w:kern w:val="0"/>
                <w:sz w:val="28"/>
                <w:szCs w:val="28"/>
              </w:rPr>
              <w:t>2000</w:t>
            </w:r>
            <w:r>
              <w:rPr>
                <w:rFonts w:hint="eastAsia" w:eastAsia="方正楷体_GBK"/>
                <w:bCs/>
                <w:color w:val="000000"/>
                <w:kern w:val="0"/>
                <w:sz w:val="28"/>
                <w:szCs w:val="28"/>
              </w:rPr>
              <w:t>年前房屋出具）；</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3.</w:t>
            </w:r>
            <w:r>
              <w:rPr>
                <w:rFonts w:hint="eastAsia" w:eastAsia="方正楷体_GBK"/>
                <w:bCs/>
                <w:color w:val="000000"/>
                <w:kern w:val="0"/>
                <w:sz w:val="28"/>
                <w:szCs w:val="28"/>
              </w:rPr>
              <w:t>项目改造或改建方案（含装修和实景）。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77" w:type="dxa"/>
          <w:trHeight w:val="2835" w:hRule="atLeast"/>
        </w:trPr>
        <w:tc>
          <w:tcPr>
            <w:tcW w:w="1916" w:type="dxa"/>
            <w:gridSpan w:val="2"/>
            <w:tcBorders>
              <w:top w:val="single" w:color="auto" w:sz="8" w:space="0"/>
              <w:left w:val="single" w:color="auto" w:sz="12" w:space="0"/>
              <w:bottom w:val="single" w:color="auto" w:sz="12" w:space="0"/>
              <w:right w:val="single" w:color="auto" w:sz="8" w:space="0"/>
            </w:tcBorders>
            <w:noWrap/>
            <w:vAlign w:val="center"/>
          </w:tcPr>
          <w:p>
            <w:pPr>
              <w:widowControl/>
              <w:spacing w:line="400" w:lineRule="exact"/>
              <w:jc w:val="center"/>
              <w:rPr>
                <w:rFonts w:eastAsia="方正仿宋_GBK"/>
                <w:b/>
                <w:color w:val="000000"/>
                <w:kern w:val="0"/>
                <w:sz w:val="28"/>
                <w:szCs w:val="28"/>
              </w:rPr>
            </w:pPr>
            <w:r>
              <w:rPr>
                <w:rFonts w:hint="eastAsia" w:eastAsia="方正仿宋_GBK"/>
                <w:b/>
                <w:color w:val="000000"/>
                <w:kern w:val="0"/>
                <w:sz w:val="28"/>
                <w:szCs w:val="28"/>
              </w:rPr>
              <w:t>新建配建</w:t>
            </w:r>
          </w:p>
        </w:tc>
        <w:tc>
          <w:tcPr>
            <w:tcW w:w="0" w:type="auto"/>
            <w:gridSpan w:val="2"/>
            <w:vMerge w:val="continue"/>
            <w:tcBorders>
              <w:top w:val="single" w:color="auto" w:sz="8" w:space="0"/>
              <w:left w:val="single" w:color="auto" w:sz="8" w:space="0"/>
              <w:bottom w:val="single" w:color="auto" w:sz="12" w:space="0"/>
              <w:right w:val="single" w:color="auto" w:sz="8" w:space="0"/>
            </w:tcBorders>
            <w:noWrap w:val="0"/>
            <w:vAlign w:val="center"/>
          </w:tcPr>
          <w:p>
            <w:pPr>
              <w:widowControl/>
              <w:jc w:val="left"/>
              <w:rPr>
                <w:rFonts w:eastAsia="方正仿宋_GBK"/>
                <w:color w:val="000000"/>
                <w:kern w:val="0"/>
                <w:sz w:val="28"/>
                <w:szCs w:val="28"/>
              </w:rPr>
            </w:pPr>
          </w:p>
        </w:tc>
        <w:tc>
          <w:tcPr>
            <w:tcW w:w="3600" w:type="dxa"/>
            <w:gridSpan w:val="4"/>
            <w:tcBorders>
              <w:top w:val="single" w:color="auto" w:sz="8" w:space="0"/>
              <w:left w:val="single" w:color="auto" w:sz="8" w:space="0"/>
              <w:bottom w:val="single" w:color="auto" w:sz="12" w:space="0"/>
              <w:right w:val="single" w:color="auto" w:sz="12" w:space="0"/>
            </w:tcBorders>
            <w:noWrap w:val="0"/>
            <w:vAlign w:val="center"/>
          </w:tcPr>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1.</w:t>
            </w:r>
            <w:r>
              <w:rPr>
                <w:rFonts w:hint="eastAsia" w:eastAsia="方正楷体_GBK"/>
                <w:bCs/>
                <w:color w:val="000000"/>
                <w:kern w:val="0"/>
                <w:sz w:val="28"/>
                <w:szCs w:val="28"/>
              </w:rPr>
              <w:t>项目建设方案（含室内装修效果）；</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2.</w:t>
            </w:r>
            <w:r>
              <w:rPr>
                <w:rFonts w:hint="eastAsia" w:eastAsia="方正楷体_GBK"/>
                <w:bCs/>
                <w:color w:val="000000"/>
                <w:kern w:val="0"/>
                <w:sz w:val="28"/>
                <w:szCs w:val="28"/>
              </w:rPr>
              <w:t>立项登记、投资备案；</w:t>
            </w:r>
          </w:p>
          <w:p>
            <w:pPr>
              <w:widowControl/>
              <w:spacing w:line="400" w:lineRule="exact"/>
              <w:jc w:val="left"/>
              <w:rPr>
                <w:rFonts w:eastAsia="方正楷体_GBK"/>
                <w:bCs/>
                <w:color w:val="000000"/>
                <w:kern w:val="0"/>
                <w:sz w:val="28"/>
                <w:szCs w:val="28"/>
              </w:rPr>
            </w:pPr>
            <w:r>
              <w:rPr>
                <w:rFonts w:eastAsia="方正楷体_GBK"/>
                <w:bCs/>
                <w:color w:val="000000"/>
                <w:kern w:val="0"/>
                <w:sz w:val="28"/>
                <w:szCs w:val="28"/>
              </w:rPr>
              <w:t>3.</w:t>
            </w:r>
            <w:r>
              <w:rPr>
                <w:rFonts w:hint="eastAsia" w:eastAsia="方正楷体_GBK"/>
                <w:bCs/>
                <w:color w:val="000000"/>
                <w:kern w:val="0"/>
                <w:sz w:val="28"/>
                <w:szCs w:val="28"/>
              </w:rPr>
              <w:t>建设用地许可证、建设工程规划许可证或方案审查意见。</w:t>
            </w:r>
          </w:p>
        </w:tc>
      </w:tr>
    </w:tbl>
    <w:p>
      <w:pPr>
        <w:spacing w:line="400" w:lineRule="exact"/>
        <w:ind w:left="849" w:hanging="849" w:hangingChars="302"/>
        <w:rPr>
          <w:rFonts w:hint="default" w:ascii="Times New Roman" w:hAnsi="Times New Roman" w:cs="Times New Roman"/>
          <w:color w:val="auto"/>
          <w:lang w:val="en-US" w:eastAsia="zh-CN"/>
        </w:rPr>
      </w:pPr>
      <w:r>
        <w:rPr>
          <w:rFonts w:hint="eastAsia" w:eastAsia="方正楷体_GBK"/>
          <w:b/>
          <w:color w:val="000000"/>
          <w:sz w:val="28"/>
          <w:szCs w:val="28"/>
        </w:rPr>
        <w:t>备注：</w:t>
      </w:r>
      <w:r>
        <w:rPr>
          <w:rFonts w:hint="eastAsia" w:eastAsia="方正楷体_GBK"/>
          <w:color w:val="000000"/>
          <w:sz w:val="28"/>
          <w:szCs w:val="28"/>
        </w:rPr>
        <w:t>上述资料制作成电子版，需盖章的部分应扫描为</w:t>
      </w:r>
      <w:r>
        <w:rPr>
          <w:rFonts w:eastAsia="方正楷体_GBK"/>
          <w:color w:val="000000"/>
          <w:sz w:val="28"/>
          <w:szCs w:val="28"/>
        </w:rPr>
        <w:t>PDF</w:t>
      </w:r>
      <w:r>
        <w:rPr>
          <w:rFonts w:hint="eastAsia" w:eastAsia="方正楷体_GBK"/>
          <w:color w:val="000000"/>
          <w:sz w:val="28"/>
          <w:szCs w:val="28"/>
        </w:rPr>
        <w:t>文件，打包存在</w:t>
      </w:r>
      <w:r>
        <w:rPr>
          <w:rFonts w:eastAsia="方正楷体_GBK"/>
          <w:color w:val="000000"/>
          <w:sz w:val="28"/>
          <w:szCs w:val="28"/>
        </w:rPr>
        <w:t>U</w:t>
      </w:r>
      <w:r>
        <w:rPr>
          <w:rFonts w:hint="eastAsia" w:eastAsia="方正楷体_GBK"/>
          <w:color w:val="000000"/>
          <w:sz w:val="28"/>
          <w:szCs w:val="28"/>
        </w:rPr>
        <w:t>盘内，随纸质材料一并提交。所有资料一式三份，装订成册，原件集中在一份中。</w:t>
      </w:r>
      <w:r>
        <w:rPr>
          <w:rFonts w:hint="default" w:ascii="Times New Roman" w:hAnsi="Times New Roman" w:cs="Times New Roman"/>
          <w:color w:val="auto"/>
          <w:lang w:val="en-US" w:eastAsia="zh-CN"/>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r>
      <w:rPr>
        <w:rFonts w:hint="eastAsia" w:ascii="宋体" w:hAnsi="宋体" w:eastAsia="宋体" w:cs="宋体"/>
        <w:b/>
        <w:bCs/>
        <w:color w:val="005192"/>
        <w:sz w:val="32"/>
        <w:lang w:eastAsia="zh-CN"/>
      </w:rPr>
      <w:t>行政规范性文件</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87D41"/>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A95B6A"/>
    <w:rsid w:val="01E93D58"/>
    <w:rsid w:val="04B679C3"/>
    <w:rsid w:val="05F07036"/>
    <w:rsid w:val="06E00104"/>
    <w:rsid w:val="080F63D8"/>
    <w:rsid w:val="09341458"/>
    <w:rsid w:val="098254C2"/>
    <w:rsid w:val="0A766EDE"/>
    <w:rsid w:val="0AD64BE8"/>
    <w:rsid w:val="0B0912D7"/>
    <w:rsid w:val="0D0B5C5C"/>
    <w:rsid w:val="0E025194"/>
    <w:rsid w:val="0EEF0855"/>
    <w:rsid w:val="11DB7C71"/>
    <w:rsid w:val="152D2DCA"/>
    <w:rsid w:val="16506A08"/>
    <w:rsid w:val="179668D5"/>
    <w:rsid w:val="187168EA"/>
    <w:rsid w:val="196673CA"/>
    <w:rsid w:val="198F5FCB"/>
    <w:rsid w:val="1CF734C9"/>
    <w:rsid w:val="1DEC284C"/>
    <w:rsid w:val="1E6523AC"/>
    <w:rsid w:val="1E98328B"/>
    <w:rsid w:val="22440422"/>
    <w:rsid w:val="22BB4BBB"/>
    <w:rsid w:val="2370095F"/>
    <w:rsid w:val="25EB1AF4"/>
    <w:rsid w:val="286978B9"/>
    <w:rsid w:val="2A804D0C"/>
    <w:rsid w:val="2DD05FE1"/>
    <w:rsid w:val="2EAE3447"/>
    <w:rsid w:val="31A15F24"/>
    <w:rsid w:val="36FB1DF0"/>
    <w:rsid w:val="395347B5"/>
    <w:rsid w:val="39A232A0"/>
    <w:rsid w:val="39E745AA"/>
    <w:rsid w:val="3B5A6BBB"/>
    <w:rsid w:val="3B87455C"/>
    <w:rsid w:val="3CA154E3"/>
    <w:rsid w:val="3EDA13A6"/>
    <w:rsid w:val="3FF56C14"/>
    <w:rsid w:val="417B75E9"/>
    <w:rsid w:val="42430A63"/>
    <w:rsid w:val="42F058B7"/>
    <w:rsid w:val="436109F6"/>
    <w:rsid w:val="441A38D4"/>
    <w:rsid w:val="4504239D"/>
    <w:rsid w:val="49622568"/>
    <w:rsid w:val="4BC77339"/>
    <w:rsid w:val="4C9236C5"/>
    <w:rsid w:val="4E250A85"/>
    <w:rsid w:val="4FFD4925"/>
    <w:rsid w:val="505C172E"/>
    <w:rsid w:val="506405EA"/>
    <w:rsid w:val="52F46F0B"/>
    <w:rsid w:val="532B6A10"/>
    <w:rsid w:val="539E4E99"/>
    <w:rsid w:val="53D8014D"/>
    <w:rsid w:val="550C209A"/>
    <w:rsid w:val="55E064E0"/>
    <w:rsid w:val="57046B79"/>
    <w:rsid w:val="572C6D10"/>
    <w:rsid w:val="578C420E"/>
    <w:rsid w:val="5DC34279"/>
    <w:rsid w:val="5F5A4631"/>
    <w:rsid w:val="5FCD688E"/>
    <w:rsid w:val="5FF9BDAA"/>
    <w:rsid w:val="608816D1"/>
    <w:rsid w:val="60EF4E7F"/>
    <w:rsid w:val="61844902"/>
    <w:rsid w:val="63141F6C"/>
    <w:rsid w:val="648B0A32"/>
    <w:rsid w:val="658F6764"/>
    <w:rsid w:val="665233C1"/>
    <w:rsid w:val="69AC0D42"/>
    <w:rsid w:val="6AD9688B"/>
    <w:rsid w:val="6B68303F"/>
    <w:rsid w:val="6D0E3F22"/>
    <w:rsid w:val="6E0350E8"/>
    <w:rsid w:val="6F7A373F"/>
    <w:rsid w:val="72323A9B"/>
    <w:rsid w:val="744E4660"/>
    <w:rsid w:val="753355A2"/>
    <w:rsid w:val="759F1C61"/>
    <w:rsid w:val="769F2DE8"/>
    <w:rsid w:val="76FDEB7C"/>
    <w:rsid w:val="79C65162"/>
    <w:rsid w:val="79EE7E31"/>
    <w:rsid w:val="7B313A1E"/>
    <w:rsid w:val="7BDD4D79"/>
    <w:rsid w:val="7C9011D9"/>
    <w:rsid w:val="7DC651C5"/>
    <w:rsid w:val="7F047FAB"/>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0"/>
    <w:qFormat/>
    <w:uiPriority w:val="0"/>
    <w:pPr>
      <w:keepNext/>
      <w:keepLines/>
      <w:spacing w:line="540" w:lineRule="exact"/>
      <w:jc w:val="center"/>
      <w:outlineLvl w:val="0"/>
    </w:pPr>
    <w:rPr>
      <w:rFonts w:ascii="方正小标宋_GBK" w:eastAsia="方正小标宋_GBK"/>
      <w:bCs/>
      <w:kern w:val="44"/>
      <w:sz w:val="44"/>
      <w:szCs w:val="44"/>
    </w:rPr>
  </w:style>
  <w:style w:type="paragraph" w:styleId="4">
    <w:name w:val="heading 2"/>
    <w:basedOn w:val="1"/>
    <w:next w:val="1"/>
    <w:link w:val="32"/>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9"/>
    <w:qFormat/>
    <w:uiPriority w:val="0"/>
    <w:pPr>
      <w:tabs>
        <w:tab w:val="center" w:pos="4153"/>
        <w:tab w:val="right" w:pos="8306"/>
      </w:tabs>
      <w:snapToGrid w:val="0"/>
      <w:jc w:val="left"/>
    </w:pPr>
    <w:rPr>
      <w:sz w:val="18"/>
    </w:rPr>
  </w:style>
  <w:style w:type="paragraph" w:styleId="6">
    <w:name w:val="annotation text"/>
    <w:basedOn w:val="1"/>
    <w:qFormat/>
    <w:uiPriority w:val="0"/>
    <w:pPr>
      <w:jc w:val="left"/>
    </w:pPr>
  </w:style>
  <w:style w:type="paragraph" w:styleId="7">
    <w:name w:val="Body Text"/>
    <w:basedOn w:val="1"/>
    <w:qFormat/>
    <w:uiPriority w:val="99"/>
    <w:pPr>
      <w:ind w:left="363"/>
      <w:jc w:val="both"/>
    </w:pPr>
    <w:rPr>
      <w:sz w:val="32"/>
      <w:szCs w:val="32"/>
    </w:rPr>
  </w:style>
  <w:style w:type="paragraph" w:styleId="8">
    <w:name w:val="Date"/>
    <w:basedOn w:val="1"/>
    <w:next w:val="1"/>
    <w:link w:val="40"/>
    <w:qFormat/>
    <w:uiPriority w:val="0"/>
    <w:pPr>
      <w:ind w:left="100" w:leftChars="2500"/>
    </w:pPr>
  </w:style>
  <w:style w:type="paragraph" w:styleId="9">
    <w:name w:val="Balloon Text"/>
    <w:basedOn w:val="1"/>
    <w:link w:val="19"/>
    <w:qFormat/>
    <w:uiPriority w:val="0"/>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7"/>
    <w:qFormat/>
    <w:uiPriority w:val="99"/>
    <w:pPr>
      <w:ind w:firstLine="420" w:firstLineChars="100"/>
    </w:pPr>
    <w:rPr>
      <w:sz w:val="21"/>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正文"/>
    <w:next w:val="1"/>
    <w:link w:val="22"/>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4"/>
    <w:link w:val="9"/>
    <w:qFormat/>
    <w:uiPriority w:val="0"/>
    <w:rPr>
      <w:rFonts w:asciiTheme="minorHAnsi" w:hAnsiTheme="minorHAnsi" w:eastAsiaTheme="minorEastAsia" w:cstheme="minorBidi"/>
      <w:kern w:val="2"/>
      <w:sz w:val="18"/>
      <w:szCs w:val="18"/>
    </w:rPr>
  </w:style>
  <w:style w:type="character" w:customStyle="1" w:styleId="20">
    <w:name w:val="标题 1 Char"/>
    <w:basedOn w:val="14"/>
    <w:link w:val="3"/>
    <w:qFormat/>
    <w:uiPriority w:val="0"/>
    <w:rPr>
      <w:rFonts w:ascii="方正小标宋_GBK" w:eastAsia="方正小标宋_GBK" w:hAnsiTheme="minorHAnsi" w:cstheme="minorBidi"/>
      <w:bCs/>
      <w:kern w:val="44"/>
      <w:sz w:val="44"/>
      <w:szCs w:val="44"/>
    </w:rPr>
  </w:style>
  <w:style w:type="paragraph" w:customStyle="1" w:styleId="21">
    <w:name w:val="@号"/>
    <w:link w:val="24"/>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2">
    <w:name w:val="@正文 Char"/>
    <w:basedOn w:val="14"/>
    <w:link w:val="17"/>
    <w:qFormat/>
    <w:uiPriority w:val="0"/>
    <w:rPr>
      <w:rFonts w:eastAsia="方正仿宋_GBK" w:cs="方正仿宋_GBK"/>
      <w:sz w:val="32"/>
      <w:szCs w:val="32"/>
    </w:rPr>
  </w:style>
  <w:style w:type="paragraph" w:customStyle="1" w:styleId="23">
    <w:name w:val="@顶格"/>
    <w:link w:val="26"/>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4">
    <w:name w:val="@号 Char"/>
    <w:basedOn w:val="14"/>
    <w:link w:val="21"/>
    <w:qFormat/>
    <w:uiPriority w:val="0"/>
    <w:rPr>
      <w:rFonts w:eastAsia="方正仿宋_GBK"/>
      <w:kern w:val="2"/>
      <w:sz w:val="32"/>
      <w:szCs w:val="32"/>
    </w:rPr>
  </w:style>
  <w:style w:type="paragraph" w:customStyle="1" w:styleId="25">
    <w:name w:val="@落款"/>
    <w:link w:val="2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6">
    <w:name w:val="@顶格 Char"/>
    <w:basedOn w:val="14"/>
    <w:link w:val="23"/>
    <w:qFormat/>
    <w:uiPriority w:val="0"/>
    <w:rPr>
      <w:rFonts w:eastAsia="方正仿宋_GBK" w:cs="方正仿宋_GBK"/>
      <w:sz w:val="32"/>
      <w:szCs w:val="32"/>
    </w:rPr>
  </w:style>
  <w:style w:type="paragraph" w:customStyle="1" w:styleId="27">
    <w:name w:val="@附件"/>
    <w:link w:val="30"/>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8">
    <w:name w:val="@落款 Char"/>
    <w:basedOn w:val="14"/>
    <w:link w:val="25"/>
    <w:qFormat/>
    <w:uiPriority w:val="0"/>
    <w:rPr>
      <w:rFonts w:eastAsia="方正仿宋_GBK" w:cs="方正仿宋_GBK"/>
      <w:sz w:val="32"/>
      <w:szCs w:val="32"/>
    </w:rPr>
  </w:style>
  <w:style w:type="character" w:customStyle="1" w:styleId="29">
    <w:name w:val="页脚 Char"/>
    <w:link w:val="2"/>
    <w:qFormat/>
    <w:uiPriority w:val="0"/>
    <w:rPr>
      <w:rFonts w:asciiTheme="minorHAnsi" w:hAnsiTheme="minorHAnsi" w:eastAsiaTheme="minorEastAsia" w:cstheme="minorBidi"/>
      <w:kern w:val="2"/>
      <w:sz w:val="18"/>
      <w:szCs w:val="24"/>
    </w:rPr>
  </w:style>
  <w:style w:type="character" w:customStyle="1" w:styleId="30">
    <w:name w:val="@附件 Char"/>
    <w:basedOn w:val="14"/>
    <w:link w:val="27"/>
    <w:qFormat/>
    <w:uiPriority w:val="0"/>
    <w:rPr>
      <w:rFonts w:eastAsia="方正黑体_GBK" w:cs="方正仿宋_GBK"/>
      <w:sz w:val="32"/>
      <w:szCs w:val="32"/>
    </w:rPr>
  </w:style>
  <w:style w:type="paragraph" w:customStyle="1" w:styleId="31">
    <w:name w:val="@印发"/>
    <w:link w:val="33"/>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2">
    <w:name w:val="标题 2 Char"/>
    <w:basedOn w:val="14"/>
    <w:link w:val="4"/>
    <w:qFormat/>
    <w:uiPriority w:val="0"/>
    <w:rPr>
      <w:rFonts w:eastAsia="方正小标宋_GBK" w:cstheme="majorBidi"/>
      <w:bCs/>
      <w:kern w:val="2"/>
      <w:sz w:val="44"/>
      <w:szCs w:val="32"/>
    </w:rPr>
  </w:style>
  <w:style w:type="character" w:customStyle="1" w:styleId="33">
    <w:name w:val="@印发 Char"/>
    <w:basedOn w:val="14"/>
    <w:link w:val="31"/>
    <w:qFormat/>
    <w:uiPriority w:val="0"/>
    <w:rPr>
      <w:rFonts w:eastAsia="方正仿宋_GBK" w:cs="方正仿宋_GBK"/>
      <w:sz w:val="28"/>
      <w:szCs w:val="32"/>
    </w:rPr>
  </w:style>
  <w:style w:type="paragraph" w:customStyle="1" w:styleId="34">
    <w:name w:val="@黑"/>
    <w:link w:val="36"/>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5">
    <w:name w:val="@楷"/>
    <w:link w:val="38"/>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6">
    <w:name w:val="@黑 Char"/>
    <w:basedOn w:val="14"/>
    <w:link w:val="34"/>
    <w:qFormat/>
    <w:uiPriority w:val="0"/>
    <w:rPr>
      <w:rFonts w:eastAsia="方正黑体_GBK" w:cs="方正仿宋_GBK"/>
      <w:sz w:val="32"/>
      <w:szCs w:val="32"/>
    </w:rPr>
  </w:style>
  <w:style w:type="paragraph" w:customStyle="1" w:styleId="37">
    <w:name w:val="@附标"/>
    <w:link w:val="39"/>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8">
    <w:name w:val="@楷 Char"/>
    <w:basedOn w:val="14"/>
    <w:link w:val="35"/>
    <w:qFormat/>
    <w:uiPriority w:val="0"/>
    <w:rPr>
      <w:rFonts w:eastAsia="方正楷体_GBK" w:cs="方正仿宋_GBK"/>
      <w:sz w:val="32"/>
      <w:szCs w:val="32"/>
    </w:rPr>
  </w:style>
  <w:style w:type="character" w:customStyle="1" w:styleId="39">
    <w:name w:val="@附标 Char"/>
    <w:basedOn w:val="14"/>
    <w:link w:val="37"/>
    <w:qFormat/>
    <w:uiPriority w:val="0"/>
    <w:rPr>
      <w:rFonts w:ascii="方正小标宋_GBK" w:eastAsia="方正小标宋_GBK" w:cs="方正仿宋_GBK"/>
      <w:sz w:val="44"/>
      <w:szCs w:val="32"/>
    </w:rPr>
  </w:style>
  <w:style w:type="character" w:customStyle="1" w:styleId="40">
    <w:name w:val="日期 Char"/>
    <w:basedOn w:val="14"/>
    <w:link w:val="8"/>
    <w:qFormat/>
    <w:uiPriority w:val="0"/>
    <w:rPr>
      <w:rFonts w:asciiTheme="minorHAnsi" w:hAnsiTheme="minorHAnsi" w:eastAsiaTheme="minorEastAsia" w:cstheme="minorBidi"/>
      <w:kern w:val="2"/>
      <w:sz w:val="21"/>
      <w:szCs w:val="24"/>
    </w:rPr>
  </w:style>
  <w:style w:type="paragraph" w:customStyle="1" w:styleId="41">
    <w:name w:val="@表格"/>
    <w:link w:val="42"/>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2">
    <w:name w:val="@表格 Char"/>
    <w:basedOn w:val="14"/>
    <w:link w:val="41"/>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4417</Words>
  <Characters>4548</Characters>
  <Lines>11</Lines>
  <Paragraphs>3</Paragraphs>
  <TotalTime>9</TotalTime>
  <ScaleCrop>false</ScaleCrop>
  <LinksUpToDate>false</LinksUpToDate>
  <CharactersWithSpaces>4791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2022-06-10T09:32:00Z</cp:lastPrinted>
  <dcterms:modified xsi:type="dcterms:W3CDTF">2023-10-25T09:15:16Z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