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default" w:ascii="Times New Roman" w:hAnsi="Times New Roman" w:eastAsia="方正仿宋_GBK" w:cs="Times New Roman"/>
          <w:color w:val="auto"/>
          <w:sz w:val="32"/>
          <w:szCs w:val="32"/>
        </w:rPr>
      </w:pPr>
    </w:p>
    <w:p>
      <w:pPr>
        <w:spacing w:line="600" w:lineRule="atLeast"/>
        <w:jc w:val="center"/>
        <w:rPr>
          <w:rFonts w:hint="default" w:ascii="Times New Roman" w:hAnsi="Times New Roman" w:eastAsia="方正仿宋_GBK" w:cs="Times New Roman"/>
          <w:color w:val="auto"/>
          <w:sz w:val="32"/>
          <w:szCs w:val="32"/>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重庆市沙坪坝区人民政府办公室</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关于印发《沙坪坝区老旧住宅增设电梯工作</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实施方案》的通知</w:t>
      </w:r>
    </w:p>
    <w:p>
      <w:pPr>
        <w:spacing w:line="56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沙府办发〔2022〕82号</w:t>
      </w:r>
    </w:p>
    <w:p>
      <w:pPr>
        <w:pStyle w:val="2"/>
        <w:rPr>
          <w:rFonts w:hint="default" w:ascii="Times New Roman" w:hAnsi="Times New Roman" w:cs="Times New Roman"/>
        </w:rPr>
      </w:pP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各镇人民政府、街道办事处，区政府各部门，各管委会，有关单位：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《沙坪坝区老旧住宅增设电梯工作实施方案》已经区政府同意，现印发给你们，请认真贯彻执行。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特此通知。</w:t>
      </w:r>
    </w:p>
    <w:p>
      <w:pPr>
        <w:spacing w:line="560" w:lineRule="exact"/>
        <w:ind w:firstLine="640" w:firstLineChars="200"/>
        <w:rPr>
          <w:rFonts w:hint="default" w:ascii="Times New Roman" w:hAnsi="Times New Roman" w:eastAsia="方正仿宋_GBK" w:cs="Times New Roman"/>
          <w:sz w:val="32"/>
          <w:szCs w:val="32"/>
        </w:rPr>
      </w:pPr>
    </w:p>
    <w:p>
      <w:pPr>
        <w:wordWrap w:val="0"/>
        <w:spacing w:line="560" w:lineRule="exact"/>
        <w:ind w:firstLine="640" w:firstLineChars="20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重庆市沙坪坝区人民政府办公室</w:t>
      </w:r>
      <w:r>
        <w:rPr>
          <w:rFonts w:hint="default" w:ascii="Times New Roman" w:hAnsi="Times New Roman" w:eastAsia="方正仿宋_GBK" w:cs="Times New Roman"/>
          <w:sz w:val="32"/>
          <w:szCs w:val="32"/>
          <w:lang w:val="en-US" w:eastAsia="zh-CN"/>
        </w:rPr>
        <w:t xml:space="preserve">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 xml:space="preserve">4日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spacing w:line="560" w:lineRule="exact"/>
        <w:ind w:firstLine="440" w:firstLineChars="100"/>
        <w:rPr>
          <w:rFonts w:hint="default" w:ascii="Times New Roman" w:hAnsi="Times New Roman" w:eastAsia="方正小标宋_GBK" w:cs="Times New Roman"/>
          <w:sz w:val="44"/>
          <w:szCs w:val="44"/>
        </w:rPr>
      </w:pPr>
    </w:p>
    <w:p>
      <w:pPr>
        <w:spacing w:line="560" w:lineRule="exact"/>
        <w:ind w:firstLine="440" w:firstLineChars="100"/>
        <w:rPr>
          <w:rFonts w:hint="default" w:ascii="Times New Roman" w:hAnsi="Times New Roman" w:eastAsia="方正仿宋_GBK" w:cs="Times New Roman"/>
          <w:sz w:val="32"/>
          <w:szCs w:val="32"/>
        </w:rPr>
      </w:pPr>
      <w:r>
        <w:rPr>
          <w:rFonts w:hint="default" w:ascii="Times New Roman" w:hAnsi="Times New Roman" w:eastAsia="方正小标宋_GBK" w:cs="Times New Roman"/>
          <w:sz w:val="44"/>
          <w:szCs w:val="44"/>
        </w:rPr>
        <w:t>沙坪坝区老旧住宅增设电梯工作实施方案</w:t>
      </w:r>
    </w:p>
    <w:p>
      <w:pPr>
        <w:pStyle w:val="2"/>
        <w:rPr>
          <w:rFonts w:hint="default"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sz w:val="32"/>
          <w:szCs w:val="32"/>
          <w:highlight w:val="none"/>
        </w:rPr>
        <w:t>为方便居民出行，改善居住条件，切实提高群众居住品质，依据市政府办公厅《关于印发重庆市老旧住宅增设电梯建设管理</w:t>
      </w:r>
      <w:r>
        <w:rPr>
          <w:rFonts w:ascii="Times New Roman" w:hAnsi="Times New Roman" w:eastAsia="方正仿宋_GBK"/>
          <w:color w:val="auto"/>
          <w:sz w:val="32"/>
          <w:szCs w:val="32"/>
          <w:highlight w:val="none"/>
        </w:rPr>
        <w:t>暂行办法的通知》（渝府办发〔2017〕76号）、市政府《关于印发重庆市工程建设项目审批制度改革试点实施方案的通知》（渝府发〔2018〕43号）等文件精神，结合我区实际，制定本方案。</w:t>
      </w:r>
    </w:p>
    <w:p>
      <w:pPr>
        <w:spacing w:line="56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一、适用范围</w:t>
      </w:r>
    </w:p>
    <w:p>
      <w:pPr>
        <w:widowControl/>
        <w:shd w:val="clear" w:color="auto" w:fill="FFFFFF"/>
        <w:spacing w:line="560" w:lineRule="exact"/>
        <w:ind w:firstLine="64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本区城镇范围内，国有土地上4层及以上未设电梯的老旧住宅的外墙增设电梯，适用本方案。本方案所称老旧住宅，是指初始取得房地产权证或不动产权证满10年及以上的住宅。</w:t>
      </w:r>
    </w:p>
    <w:p>
      <w:pPr>
        <w:spacing w:line="56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二、基本原则</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老旧住宅增设电梯，应当遵循政府引导、业主自愿、尊重权益、民主协商、美观实用、保障安全的原则，与城市更新、城镇老旧小区改造统筹策划，坚持建管并重，建立健全共建共享、共治共管的长效机制。</w:t>
      </w:r>
    </w:p>
    <w:p>
      <w:pPr>
        <w:spacing w:line="56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三、职能分工</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区住房城乡建委负责增设</w:t>
      </w:r>
      <w:r>
        <w:rPr>
          <w:rFonts w:ascii="Times New Roman" w:hAnsi="Times New Roman" w:eastAsia="方正仿宋_GBK" w:cs="Times New Roman"/>
          <w:color w:val="auto"/>
          <w:sz w:val="32"/>
          <w:szCs w:val="32"/>
          <w:highlight w:val="none"/>
        </w:rPr>
        <w:t>电梯项目消防审批</w:t>
      </w:r>
      <w:r>
        <w:rPr>
          <w:rFonts w:hint="eastAsia" w:ascii="Times New Roman" w:hAnsi="Times New Roman" w:eastAsia="方正仿宋_GBK" w:cs="Times New Roman"/>
          <w:color w:val="auto"/>
          <w:sz w:val="32"/>
          <w:szCs w:val="32"/>
          <w:highlight w:val="none"/>
          <w:lang w:eastAsia="zh-CN"/>
        </w:rPr>
        <w:t>，对</w:t>
      </w:r>
      <w:r>
        <w:rPr>
          <w:rFonts w:ascii="Times New Roman" w:hAnsi="Times New Roman" w:eastAsia="方正仿宋_GBK" w:cs="Times New Roman"/>
          <w:color w:val="auto"/>
          <w:sz w:val="32"/>
          <w:szCs w:val="32"/>
          <w:highlight w:val="none"/>
        </w:rPr>
        <w:t>已办理施工安全监督手续并取得施工许可证的</w:t>
      </w:r>
      <w:r>
        <w:rPr>
          <w:rFonts w:hint="eastAsia" w:ascii="Times New Roman" w:hAnsi="Times New Roman" w:eastAsia="方正仿宋_GBK" w:cs="Times New Roman"/>
          <w:color w:val="auto"/>
          <w:sz w:val="32"/>
          <w:szCs w:val="32"/>
          <w:highlight w:val="none"/>
          <w:lang w:eastAsia="zh-CN"/>
        </w:rPr>
        <w:t>增设电梯项目的</w:t>
      </w:r>
      <w:r>
        <w:rPr>
          <w:rFonts w:ascii="Times New Roman" w:hAnsi="Times New Roman" w:eastAsia="方正仿宋_GBK" w:cs="Times New Roman"/>
          <w:color w:val="auto"/>
          <w:sz w:val="32"/>
          <w:szCs w:val="32"/>
          <w:highlight w:val="none"/>
        </w:rPr>
        <w:t>土建部分</w:t>
      </w:r>
      <w:r>
        <w:rPr>
          <w:rFonts w:hint="eastAsia" w:ascii="Times New Roman" w:hAnsi="Times New Roman" w:eastAsia="方正仿宋_GBK" w:cs="Times New Roman"/>
          <w:color w:val="auto"/>
          <w:sz w:val="32"/>
          <w:szCs w:val="32"/>
          <w:highlight w:val="none"/>
          <w:lang w:eastAsia="zh-CN"/>
        </w:rPr>
        <w:t>进行</w:t>
      </w:r>
      <w:r>
        <w:rPr>
          <w:rFonts w:ascii="Times New Roman" w:hAnsi="Times New Roman" w:eastAsia="方正仿宋_GBK" w:cs="Times New Roman"/>
          <w:color w:val="auto"/>
          <w:sz w:val="32"/>
          <w:szCs w:val="32"/>
          <w:highlight w:val="none"/>
        </w:rPr>
        <w:t>质量和安全的监督工作，负责老旧住宅</w:t>
      </w:r>
      <w:r>
        <w:rPr>
          <w:rFonts w:ascii="Times New Roman" w:hAnsi="Times New Roman" w:eastAsia="方正仿宋_GBK"/>
          <w:color w:val="auto"/>
          <w:sz w:val="32"/>
          <w:szCs w:val="32"/>
          <w:highlight w:val="none"/>
        </w:rPr>
        <w:t>增设电梯补助资金申请及发放工作，负责排水管线相关配套服务工作。</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区经济信息委负责督促电力、燃气、通信、有线等相关配套管线单位，做好加装电梯项目的电力扩容、管线移位等相关配套服务工作。</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区财政局负责老旧住宅增设电梯补助资金保障工作。</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区城市管理局负责给水管线相关配套服务工作。</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区规划自然资源局负责增设电梯项目的规划和土地管理工作。</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区市场监管局负责电梯安装单位的资质和施工条件审查及电梯安装部分质量和安全的监督管理工作，以及增设电梯项目的使用安全监管工作。</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各镇街负责协调属地老旧住宅增设电梯工作，引导业主及利益相关方理性表达意见诉求，促其达成共识。</w:t>
      </w:r>
    </w:p>
    <w:p>
      <w:pPr>
        <w:spacing w:line="56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四、项目实施</w:t>
      </w:r>
    </w:p>
    <w:p>
      <w:pPr>
        <w:spacing w:line="560" w:lineRule="exact"/>
        <w:ind w:firstLine="640" w:firstLineChars="200"/>
        <w:rPr>
          <w:rFonts w:ascii="Times New Roman" w:hAnsi="Times New Roman" w:eastAsia="方正楷体_GBK"/>
          <w:color w:val="auto"/>
          <w:sz w:val="32"/>
          <w:szCs w:val="32"/>
          <w:highlight w:val="none"/>
        </w:rPr>
      </w:pPr>
      <w:r>
        <w:rPr>
          <w:rFonts w:ascii="Times New Roman" w:hAnsi="Times New Roman" w:eastAsia="方正楷体_GBK"/>
          <w:color w:val="auto"/>
          <w:sz w:val="32"/>
          <w:szCs w:val="32"/>
          <w:highlight w:val="none"/>
        </w:rPr>
        <w:t>（一）申请主体</w:t>
      </w:r>
    </w:p>
    <w:p>
      <w:pPr>
        <w:pStyle w:val="7"/>
        <w:spacing w:line="560" w:lineRule="exact"/>
        <w:ind w:firstLine="640" w:firstLineChars="200"/>
        <w:rPr>
          <w:rFonts w:eastAsia="方正仿宋_GBK"/>
          <w:color w:val="auto"/>
          <w:sz w:val="32"/>
          <w:szCs w:val="32"/>
          <w:highlight w:val="none"/>
        </w:rPr>
      </w:pPr>
      <w:r>
        <w:rPr>
          <w:rFonts w:eastAsia="方正仿宋_GBK"/>
          <w:color w:val="auto"/>
          <w:sz w:val="32"/>
          <w:szCs w:val="32"/>
          <w:highlight w:val="none"/>
        </w:rPr>
        <w:t>老旧住宅增设电梯的，应当经本单元内专有部分面积占比三分之二以上的业主且人数占比三分之二以上的业主参与表决，并经参与表决专有部分面积四分之三以上的业主且参与表决人数四分之三以上的业主同意（楼栋未分单元的，以本楼栋计算专有部分面积和业主人数），经业主委员会或者社区居委会核实并盖章确认后，由同意增设电梯的业主共同作为申请人，依法提出增设电梯申请。</w:t>
      </w:r>
    </w:p>
    <w:p>
      <w:pPr>
        <w:spacing w:line="560" w:lineRule="exact"/>
        <w:ind w:firstLine="640" w:firstLineChars="200"/>
        <w:rPr>
          <w:rFonts w:ascii="Times New Roman" w:hAnsi="Times New Roman" w:eastAsia="方正楷体_GBK"/>
          <w:color w:val="auto"/>
          <w:sz w:val="32"/>
          <w:szCs w:val="32"/>
          <w:highlight w:val="none"/>
        </w:rPr>
      </w:pPr>
      <w:r>
        <w:rPr>
          <w:rFonts w:ascii="Times New Roman" w:hAnsi="Times New Roman" w:eastAsia="方正楷体_GBK"/>
          <w:color w:val="auto"/>
          <w:sz w:val="32"/>
          <w:szCs w:val="32"/>
          <w:highlight w:val="none"/>
        </w:rPr>
        <w:t>（二）申请条件</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1.房屋未纳入征收范围及拆迁计划；</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2.申请人需就增设电梯工程费用的筹集以及电梯运行、保养、维修等费用的分担达成书面协议；</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 xml:space="preserve">3.增设电梯用地应位于老旧住宅建设用地范围内；确因用地条件受限，不在建设用地范围内的，不得占用市政道路、公园绿地； </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4.老旧住宅增设电梯后，建（构）筑物之间的间距应当满足国家工程建设消防技术标准；</w:t>
      </w:r>
    </w:p>
    <w:p>
      <w:pPr>
        <w:spacing w:line="560" w:lineRule="exact"/>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 xml:space="preserve">    5.法律法规规定的其他条件。</w:t>
      </w:r>
    </w:p>
    <w:p>
      <w:pPr>
        <w:spacing w:line="560" w:lineRule="exact"/>
        <w:rPr>
          <w:rFonts w:ascii="Times New Roman" w:hAnsi="Times New Roman" w:eastAsia="方正楷体_GBK"/>
          <w:color w:val="auto"/>
          <w:sz w:val="32"/>
          <w:szCs w:val="32"/>
          <w:highlight w:val="none"/>
        </w:rPr>
      </w:pPr>
      <w:r>
        <w:rPr>
          <w:rFonts w:ascii="Times New Roman" w:hAnsi="Times New Roman" w:eastAsia="方正仿宋_GBK"/>
          <w:color w:val="auto"/>
          <w:sz w:val="32"/>
          <w:szCs w:val="32"/>
          <w:highlight w:val="none"/>
        </w:rPr>
        <w:t xml:space="preserve">    </w:t>
      </w:r>
      <w:r>
        <w:rPr>
          <w:rFonts w:ascii="Times New Roman" w:hAnsi="Times New Roman" w:eastAsia="方正楷体_GBK"/>
          <w:color w:val="auto"/>
          <w:sz w:val="32"/>
          <w:szCs w:val="32"/>
          <w:highlight w:val="none"/>
        </w:rPr>
        <w:t>（三）申请材料</w:t>
      </w:r>
    </w:p>
    <w:p>
      <w:pPr>
        <w:spacing w:line="57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1.书面申请（含业主签名表，原件1份）；</w:t>
      </w:r>
    </w:p>
    <w:p>
      <w:pPr>
        <w:spacing w:line="57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2.申请人身份证明文件和房地产权证明文件；委托办理的，还应当提交授权委托书（原件1份，样本见附件1）；</w:t>
      </w:r>
    </w:p>
    <w:p>
      <w:pPr>
        <w:spacing w:line="57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3.增设电梯示意图（原件1份）；</w:t>
      </w:r>
    </w:p>
    <w:p>
      <w:pPr>
        <w:spacing w:line="57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4.申请人对增设电梯事项及增设电梯示意图的书面同意意见（原件1份，样本见附件2）；</w:t>
      </w:r>
    </w:p>
    <w:p>
      <w:pPr>
        <w:spacing w:line="57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5.增设电梯工程费用的筹集以及电梯运行、保养、维修等费用的书面协议（原件1份，样本见附件3）；</w:t>
      </w:r>
    </w:p>
    <w:p>
      <w:pPr>
        <w:spacing w:line="57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6.法律法规规定的其他材料。</w:t>
      </w:r>
    </w:p>
    <w:p>
      <w:pPr>
        <w:spacing w:line="560" w:lineRule="exact"/>
        <w:ind w:firstLine="640" w:firstLineChars="200"/>
        <w:rPr>
          <w:rFonts w:ascii="Times New Roman" w:hAnsi="Times New Roman" w:eastAsia="方正楷体_GBK"/>
          <w:color w:val="auto"/>
          <w:sz w:val="32"/>
          <w:szCs w:val="32"/>
          <w:highlight w:val="none"/>
        </w:rPr>
      </w:pPr>
      <w:r>
        <w:rPr>
          <w:rFonts w:ascii="Times New Roman" w:hAnsi="Times New Roman" w:eastAsia="方正楷体_GBK"/>
          <w:color w:val="auto"/>
          <w:sz w:val="32"/>
          <w:szCs w:val="32"/>
          <w:highlight w:val="none"/>
        </w:rPr>
        <w:t>（四）审批流程</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符合增设条件的，申请人可持上述材料向区规划自然资源局提出规划审批申请。区规划自然资源局自收到申请5个工作日内组织相关部门进行现场踏勘，具备增设电梯条件的，应当作出受理决定；不具备增设电梯条件的，作出不予受理的决定并说明理由。</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同意受理的，区规划自然资源局自受理之日起10个工作日内，将书面申请、增设电梯示意图、同意增设电梯的业主名单及书面同意意见，在增设电梯现场显著位置组织公示，并告知听证的权利，公示期不少于7日。</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公示期间，因增设电梯受到影响的利害关系人提出书面反对意见的，业主可自行协商解决，解决增设电梯过程中的利益平衡、权益受损等事宜。业主协商不成的，可向社区居委会申请调解。经社区居委会调解仍未达成一致意见的，属地</w:t>
      </w:r>
      <w:r>
        <w:rPr>
          <w:rFonts w:hint="eastAsia" w:ascii="Times New Roman" w:hAnsi="Times New Roman" w:eastAsia="方正仿宋_GBK"/>
          <w:color w:val="auto"/>
          <w:sz w:val="32"/>
          <w:szCs w:val="32"/>
          <w:highlight w:val="none"/>
          <w:lang w:val="en-US" w:eastAsia="zh-CN"/>
        </w:rPr>
        <w:t>镇街</w:t>
      </w:r>
      <w:r>
        <w:rPr>
          <w:rFonts w:ascii="Times New Roman" w:hAnsi="Times New Roman" w:eastAsia="方正仿宋_GBK"/>
          <w:color w:val="auto"/>
          <w:sz w:val="32"/>
          <w:szCs w:val="32"/>
          <w:highlight w:val="none"/>
        </w:rPr>
        <w:t>可搭建协商平台组织调解。社区居委会和</w:t>
      </w:r>
      <w:r>
        <w:rPr>
          <w:rFonts w:hint="eastAsia" w:ascii="Times New Roman" w:hAnsi="Times New Roman" w:eastAsia="方正仿宋_GBK"/>
          <w:color w:val="auto"/>
          <w:sz w:val="32"/>
          <w:szCs w:val="32"/>
          <w:highlight w:val="none"/>
          <w:lang w:val="en-US" w:eastAsia="zh-CN"/>
        </w:rPr>
        <w:t>属地镇街</w:t>
      </w:r>
      <w:r>
        <w:rPr>
          <w:rFonts w:ascii="Times New Roman" w:hAnsi="Times New Roman" w:eastAsia="方正仿宋_GBK"/>
          <w:color w:val="auto"/>
          <w:sz w:val="32"/>
          <w:szCs w:val="32"/>
          <w:highlight w:val="none"/>
        </w:rPr>
        <w:t>出具相关调解情况记录。调解成功的，社区居委会、</w:t>
      </w:r>
      <w:r>
        <w:rPr>
          <w:rFonts w:hint="eastAsia" w:ascii="Times New Roman" w:hAnsi="Times New Roman" w:eastAsia="方正仿宋_GBK"/>
          <w:color w:val="auto"/>
          <w:sz w:val="32"/>
          <w:szCs w:val="32"/>
          <w:highlight w:val="none"/>
          <w:lang w:val="en-US" w:eastAsia="zh-CN"/>
        </w:rPr>
        <w:t>属地镇街</w:t>
      </w:r>
      <w:r>
        <w:rPr>
          <w:rFonts w:ascii="Times New Roman" w:hAnsi="Times New Roman" w:eastAsia="方正仿宋_GBK"/>
          <w:color w:val="auto"/>
          <w:sz w:val="32"/>
          <w:szCs w:val="32"/>
          <w:highlight w:val="none"/>
        </w:rPr>
        <w:t>应对增设电梯项目申请资料予以盖章确认。</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公示期满无异议的，申请人向区规划自然资源局报送以下资料：</w:t>
      </w:r>
    </w:p>
    <w:p>
      <w:pPr>
        <w:numPr>
          <w:ilvl w:val="0"/>
          <w:numId w:val="0"/>
        </w:numPr>
        <w:spacing w:line="560"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1.</w:t>
      </w:r>
      <w:r>
        <w:rPr>
          <w:rFonts w:ascii="Times New Roman" w:hAnsi="Times New Roman" w:eastAsia="方正仿宋_GBK"/>
          <w:color w:val="auto"/>
          <w:sz w:val="32"/>
          <w:szCs w:val="32"/>
          <w:highlight w:val="none"/>
        </w:rPr>
        <w:t>增设电梯工程设计方案；</w:t>
      </w:r>
    </w:p>
    <w:p>
      <w:pPr>
        <w:numPr>
          <w:ilvl w:val="0"/>
          <w:numId w:val="0"/>
        </w:num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w:t>
      </w:r>
      <w:r>
        <w:rPr>
          <w:rFonts w:hint="eastAsia" w:ascii="Times New Roman" w:hAnsi="Times New Roman" w:eastAsia="方正仿宋_GBK"/>
          <w:color w:val="auto"/>
          <w:sz w:val="32"/>
          <w:szCs w:val="32"/>
          <w:highlight w:val="none"/>
        </w:rPr>
        <w:t>具有建筑设计资质的单位出具的结构安全论证报告</w:t>
      </w:r>
      <w:r>
        <w:rPr>
          <w:rFonts w:ascii="Times New Roman" w:hAnsi="Times New Roman" w:eastAsia="方正仿宋_GBK"/>
          <w:color w:val="auto"/>
          <w:sz w:val="32"/>
          <w:szCs w:val="32"/>
          <w:highlight w:val="none"/>
        </w:rPr>
        <w:t>（原件2份，电子档1份）。</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区规划自然资源局会同区住房城乡建委、区市场监管局及</w:t>
      </w:r>
      <w:r>
        <w:rPr>
          <w:rFonts w:hint="eastAsia" w:ascii="Times New Roman" w:hAnsi="Times New Roman" w:eastAsia="方正仿宋_GBK"/>
          <w:color w:val="auto"/>
          <w:sz w:val="32"/>
          <w:szCs w:val="32"/>
          <w:highlight w:val="none"/>
          <w:lang w:eastAsia="zh-CN"/>
        </w:rPr>
        <w:t>属地镇街</w:t>
      </w:r>
      <w:r>
        <w:rPr>
          <w:rFonts w:ascii="Times New Roman" w:hAnsi="Times New Roman" w:eastAsia="方正仿宋_GBK"/>
          <w:color w:val="auto"/>
          <w:sz w:val="32"/>
          <w:szCs w:val="32"/>
          <w:highlight w:val="none"/>
        </w:rPr>
        <w:t>等相关单位对增设电梯工程设计方案进行审查，并出具是否同意的</w:t>
      </w:r>
      <w:r>
        <w:rPr>
          <w:rFonts w:hint="eastAsia" w:ascii="Times New Roman" w:hAnsi="Times New Roman" w:eastAsia="方正仿宋_GBK" w:cs="Times New Roman"/>
          <w:color w:val="auto"/>
          <w:sz w:val="32"/>
          <w:szCs w:val="32"/>
          <w:highlight w:val="none"/>
          <w:lang w:eastAsia="zh-CN"/>
        </w:rPr>
        <w:t>书面意见（样本见附件4）。同时，申请人应向区住房城乡建委提供具有相应资质的施工图审查机构审查合格的增设电梯工程设计施工图。</w:t>
      </w:r>
      <w:r>
        <w:rPr>
          <w:rFonts w:ascii="Times New Roman" w:hAnsi="Times New Roman" w:eastAsia="方正仿宋_GBK"/>
          <w:color w:val="auto"/>
          <w:sz w:val="32"/>
          <w:szCs w:val="32"/>
          <w:highlight w:val="none"/>
        </w:rPr>
        <w:t>增设电梯项目涉及土地手续的，按市级文件及土地管理相关规定办理。</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经审查通过的，区规划自然资源局自收到增设电梯工程设计方案等资料之日起10个工作日内，核发建设工程规划许可证。公示、听证所需时间不计算在本期限内。</w:t>
      </w:r>
    </w:p>
    <w:p>
      <w:pPr>
        <w:spacing w:line="560" w:lineRule="exact"/>
        <w:ind w:firstLine="640" w:firstLineChars="200"/>
        <w:rPr>
          <w:rFonts w:hint="eastAsia" w:ascii="Times New Roman" w:hAnsi="Times New Roman" w:eastAsia="方正仿宋_GBK"/>
          <w:color w:val="auto"/>
          <w:sz w:val="32"/>
          <w:szCs w:val="32"/>
          <w:highlight w:val="none"/>
          <w:lang w:eastAsia="zh-CN"/>
        </w:rPr>
      </w:pPr>
      <w:r>
        <w:rPr>
          <w:rFonts w:hint="eastAsia" w:ascii="Times New Roman" w:hAnsi="Times New Roman" w:eastAsia="方正仿宋_GBK"/>
          <w:color w:val="auto"/>
          <w:sz w:val="32"/>
          <w:szCs w:val="32"/>
          <w:highlight w:val="none"/>
          <w:lang w:eastAsia="zh-CN"/>
        </w:rPr>
        <w:t>增设电梯工程投资额（电梯设施设备及电梯安装的造价除外）在100万元以上的，申请人应向区住房城乡建委申请办理施工许可手续。</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电梯安装施工前，施工单位应当向区特种设备安全监督管理部门告知拟进行的电梯安装情况，并向特种设备检验检测机构申报监督检验。</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纳入本区老旧小区改造范围的老旧住宅增设电梯的，实行统一规划、统一申请、统一批复老旧住宅改造实施方案的方式，区规划自然资源局对此出具规划审查意见，不再单独办理增设电梯的规划手续。</w:t>
      </w:r>
    </w:p>
    <w:p>
      <w:pPr>
        <w:spacing w:line="560" w:lineRule="exact"/>
        <w:ind w:firstLine="640" w:firstLineChars="200"/>
        <w:jc w:val="left"/>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因增设电梯而增加的建筑面积属于本单元业主共同所有（楼栋未分单元的，为本栋业主共同所有）。增设电梯后，不调整各分户业主的产权面积。</w:t>
      </w:r>
    </w:p>
    <w:p>
      <w:pPr>
        <w:spacing w:line="560" w:lineRule="exact"/>
        <w:ind w:firstLine="640" w:firstLineChars="200"/>
        <w:rPr>
          <w:rFonts w:ascii="Times New Roman" w:hAnsi="Times New Roman" w:eastAsia="方正楷体_GBK"/>
          <w:color w:val="auto"/>
          <w:sz w:val="32"/>
          <w:szCs w:val="32"/>
          <w:highlight w:val="none"/>
        </w:rPr>
      </w:pPr>
      <w:r>
        <w:rPr>
          <w:rFonts w:ascii="Times New Roman" w:hAnsi="Times New Roman" w:eastAsia="方正楷体_GBK"/>
          <w:color w:val="auto"/>
          <w:sz w:val="32"/>
          <w:szCs w:val="32"/>
          <w:highlight w:val="none"/>
        </w:rPr>
        <w:t>（</w:t>
      </w:r>
      <w:r>
        <w:rPr>
          <w:rFonts w:hint="eastAsia" w:ascii="Times New Roman" w:hAnsi="Times New Roman" w:eastAsia="方正楷体_GBK"/>
          <w:color w:val="auto"/>
          <w:sz w:val="32"/>
          <w:szCs w:val="32"/>
          <w:highlight w:val="none"/>
          <w:lang w:val="en-US" w:eastAsia="zh-CN"/>
        </w:rPr>
        <w:t>五</w:t>
      </w:r>
      <w:r>
        <w:rPr>
          <w:rFonts w:ascii="Times New Roman" w:hAnsi="Times New Roman" w:eastAsia="方正楷体_GBK"/>
          <w:color w:val="auto"/>
          <w:sz w:val="32"/>
          <w:szCs w:val="32"/>
          <w:highlight w:val="none"/>
        </w:rPr>
        <w:t>）竣工验收</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增设电梯工程竣工后投入使用前，申请人应当持以下材料向区规划自然资源局申请建设工程竣工规划核实</w:t>
      </w:r>
      <w:r>
        <w:rPr>
          <w:rFonts w:hint="eastAsia" w:ascii="Times New Roman" w:hAnsi="Times New Roman" w:eastAsia="方正仿宋_GBK"/>
          <w:color w:val="auto"/>
          <w:sz w:val="32"/>
          <w:szCs w:val="32"/>
          <w:highlight w:val="none"/>
          <w:lang w:eastAsia="zh-CN"/>
        </w:rPr>
        <w:t>，对符合建筑工程规划许可内容的，核发建设工程竣工规划核实文书：</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1.建设工程竣工规划核实申请表（原件1份）；</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2.申请人身份证明材料；委托办理的，还应当提交授权委托书（原件1份）；</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3.具有测绘资质的单位出具的工程竣工面积测量报告（原件1份）；</w:t>
      </w:r>
    </w:p>
    <w:p>
      <w:pPr>
        <w:spacing w:line="560" w:lineRule="exact"/>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 xml:space="preserve">    </w:t>
      </w:r>
      <w:r>
        <w:rPr>
          <w:rFonts w:hint="eastAsia" w:ascii="Times New Roman" w:hAnsi="Times New Roman" w:eastAsia="方正仿宋_GBK"/>
          <w:color w:val="auto"/>
          <w:sz w:val="32"/>
          <w:szCs w:val="32"/>
          <w:highlight w:val="none"/>
          <w:lang w:val="en-US" w:eastAsia="zh-CN"/>
        </w:rPr>
        <w:t>4</w:t>
      </w:r>
      <w:r>
        <w:rPr>
          <w:rFonts w:ascii="Times New Roman" w:hAnsi="Times New Roman" w:eastAsia="方正仿宋_GBK"/>
          <w:color w:val="auto"/>
          <w:sz w:val="32"/>
          <w:szCs w:val="32"/>
          <w:highlight w:val="none"/>
        </w:rPr>
        <w:t>.法律法规规定需要的其他材料。</w:t>
      </w:r>
    </w:p>
    <w:p>
      <w:pPr>
        <w:spacing w:line="560" w:lineRule="exact"/>
        <w:ind w:firstLine="640" w:firstLineChars="200"/>
        <w:rPr>
          <w:rFonts w:hint="eastAsia" w:ascii="Times New Roman" w:hAnsi="Times New Roman" w:eastAsia="方正仿宋_GBK"/>
          <w:color w:val="auto"/>
          <w:sz w:val="32"/>
          <w:szCs w:val="32"/>
          <w:highlight w:val="none"/>
          <w:lang w:eastAsia="zh-CN"/>
        </w:rPr>
      </w:pPr>
      <w:r>
        <w:rPr>
          <w:rFonts w:ascii="Times New Roman" w:hAnsi="Times New Roman" w:eastAsia="方正仿宋_GBK"/>
          <w:color w:val="auto"/>
          <w:sz w:val="32"/>
          <w:szCs w:val="32"/>
          <w:highlight w:val="none"/>
        </w:rPr>
        <w:t>区规划自然资源局应当在收到申请之日起5个工作日内组织区住房城乡建委、区市场监管局、属地镇</w:t>
      </w:r>
      <w:r>
        <w:rPr>
          <w:rFonts w:hint="eastAsia" w:ascii="Times New Roman" w:hAnsi="Times New Roman" w:eastAsia="方正仿宋_GBK"/>
          <w:color w:val="auto"/>
          <w:sz w:val="32"/>
          <w:szCs w:val="32"/>
          <w:highlight w:val="none"/>
          <w:lang w:val="en-US" w:eastAsia="zh-CN"/>
        </w:rPr>
        <w:t>街</w:t>
      </w:r>
      <w:r>
        <w:rPr>
          <w:rFonts w:ascii="Times New Roman" w:hAnsi="Times New Roman" w:eastAsia="方正仿宋_GBK"/>
          <w:color w:val="auto"/>
          <w:sz w:val="32"/>
          <w:szCs w:val="32"/>
          <w:highlight w:val="none"/>
        </w:rPr>
        <w:t>等到现场验核，并在受理之日起20个工作日内作出决定。</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增设的电梯须经特种设备检验检测机构</w:t>
      </w:r>
      <w:r>
        <w:rPr>
          <w:rFonts w:hint="eastAsia" w:ascii="Times New Roman" w:hAnsi="Times New Roman" w:eastAsia="方正仿宋_GBK"/>
          <w:color w:val="auto"/>
          <w:sz w:val="32"/>
          <w:szCs w:val="32"/>
          <w:highlight w:val="none"/>
          <w:lang w:eastAsia="zh-CN"/>
        </w:rPr>
        <w:t>监督</w:t>
      </w:r>
      <w:r>
        <w:rPr>
          <w:rFonts w:ascii="Times New Roman" w:hAnsi="Times New Roman" w:eastAsia="方正仿宋_GBK"/>
          <w:color w:val="auto"/>
          <w:sz w:val="32"/>
          <w:szCs w:val="32"/>
          <w:highlight w:val="none"/>
        </w:rPr>
        <w:t>检验合格，并在电梯投入</w:t>
      </w:r>
      <w:r>
        <w:rPr>
          <w:rFonts w:hint="eastAsia" w:ascii="Times New Roman" w:hAnsi="Times New Roman" w:eastAsia="方正仿宋_GBK"/>
          <w:color w:val="auto"/>
          <w:sz w:val="32"/>
          <w:szCs w:val="32"/>
          <w:highlight w:val="none"/>
          <w:lang w:eastAsia="zh-CN"/>
        </w:rPr>
        <w:t>使用</w:t>
      </w:r>
      <w:bookmarkStart w:id="0" w:name="_GoBack"/>
      <w:bookmarkEnd w:id="0"/>
      <w:r>
        <w:rPr>
          <w:rFonts w:ascii="Times New Roman" w:hAnsi="Times New Roman" w:eastAsia="方正仿宋_GBK"/>
          <w:color w:val="auto"/>
          <w:sz w:val="32"/>
          <w:szCs w:val="32"/>
          <w:highlight w:val="none"/>
        </w:rPr>
        <w:t>前或者投入使用后30日内，由申请人向区特种设备安全监督管理部门办理使用登记，取得使用登记证书。</w:t>
      </w:r>
    </w:p>
    <w:p>
      <w:pPr>
        <w:spacing w:line="56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五、使用监管</w:t>
      </w:r>
    </w:p>
    <w:p>
      <w:pPr>
        <w:widowControl/>
        <w:shd w:val="clear" w:color="auto" w:fill="FFFFFF"/>
        <w:ind w:firstLine="628"/>
        <w:jc w:val="left"/>
        <w:rPr>
          <w:rFonts w:hint="eastAsia" w:ascii="方正仿宋_GBK" w:hAnsi="宋体" w:eastAsia="方正仿宋_GBK" w:cs="宋体"/>
          <w:color w:val="auto"/>
          <w:kern w:val="0"/>
          <w:sz w:val="32"/>
          <w:szCs w:val="32"/>
          <w:highlight w:val="none"/>
        </w:rPr>
      </w:pPr>
      <w:r>
        <w:rPr>
          <w:rFonts w:hint="eastAsia" w:ascii="方正仿宋_GBK" w:hAnsi="宋体" w:eastAsia="方正仿宋_GBK" w:cs="宋体"/>
          <w:color w:val="auto"/>
          <w:kern w:val="0"/>
          <w:sz w:val="32"/>
          <w:szCs w:val="32"/>
          <w:highlight w:val="none"/>
        </w:rPr>
        <w:t>电梯产权归出资业主所有，电梯的运行、保养、维修、管理、安全等由业主负责，自筹资金解决。</w:t>
      </w:r>
    </w:p>
    <w:p>
      <w:pPr>
        <w:spacing w:line="560" w:lineRule="exact"/>
        <w:ind w:firstLine="640" w:firstLineChars="200"/>
        <w:rPr>
          <w:rFonts w:hint="eastAsia" w:ascii="方正仿宋_GBK" w:hAnsi="宋体" w:eastAsia="方正仿宋_GBK" w:cs="宋体"/>
          <w:color w:val="auto"/>
          <w:kern w:val="0"/>
          <w:sz w:val="32"/>
          <w:szCs w:val="32"/>
          <w:highlight w:val="none"/>
        </w:rPr>
      </w:pPr>
      <w:r>
        <w:rPr>
          <w:rFonts w:hint="eastAsia" w:ascii="方正仿宋_GBK" w:hAnsi="宋体" w:eastAsia="方正仿宋_GBK" w:cs="宋体"/>
          <w:color w:val="auto"/>
          <w:kern w:val="0"/>
          <w:sz w:val="32"/>
          <w:szCs w:val="32"/>
          <w:highlight w:val="none"/>
        </w:rPr>
        <w:t>为加强后期管理，老旧住宅增设电梯完工后申请人可将电梯交由物业服务企业或电梯管理人管理。委托物业服务企业或电梯管理人管理的，受委托的物业服务企业或电梯管理人为电梯使用单位。电梯产权人自主管理的，电梯产权人为电梯使用单位。电梯使用单位对电梯使用履行安全管理义务，承担安全主体责任。电梯使用单位应当建立岗位责任、隐患治理、应急救援等安全管理制度和电梯安全技术档案保管制度，制定电梯使用操作规程，保证电梯安全运行。</w:t>
      </w:r>
    </w:p>
    <w:p>
      <w:pPr>
        <w:spacing w:line="560" w:lineRule="exact"/>
        <w:ind w:firstLine="640" w:firstLineChars="200"/>
        <w:rPr>
          <w:rFonts w:ascii="Times New Roman" w:hAnsi="Times New Roman" w:eastAsia="方正仿宋_GBK"/>
          <w:color w:val="auto"/>
          <w:kern w:val="0"/>
          <w:sz w:val="32"/>
          <w:szCs w:val="32"/>
          <w:highlight w:val="none"/>
        </w:rPr>
      </w:pPr>
      <w:r>
        <w:rPr>
          <w:rFonts w:ascii="Times New Roman" w:hAnsi="Times New Roman" w:eastAsia="方正仿宋_GBK"/>
          <w:color w:val="auto"/>
          <w:kern w:val="0"/>
          <w:sz w:val="32"/>
          <w:szCs w:val="32"/>
          <w:highlight w:val="none"/>
        </w:rPr>
        <w:t>未按本办法办理相关手续而擅自增设、使用电梯的，由区经信委、区住房城乡建委、区城管局、区规划自然资源局、区市场监管局、特种设备安全监督等部门依据各自职责依法查处。</w:t>
      </w:r>
    </w:p>
    <w:p>
      <w:pPr>
        <w:spacing w:line="560"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六、资金筹措</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老旧住宅增设电梯的资金由居民自筹，可使用物业专项维修资金（含房改房的住房公共维修基金）和住房公积金，资金使用按相关办法执行。</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区财政局根据财力安排预算资金对老旧住宅增设电梯进行资金补助，单台电梯补助金额10万元，年度补助资金总额不超过500万元。《沙坪坝区老旧住宅增设电梯工作实施方案》施行后，</w:t>
      </w:r>
      <w:r>
        <w:rPr>
          <w:rFonts w:hint="eastAsia" w:ascii="Times New Roman" w:hAnsi="Times New Roman" w:eastAsia="方正仿宋_GBK"/>
          <w:color w:val="auto"/>
          <w:sz w:val="32"/>
          <w:szCs w:val="32"/>
          <w:highlight w:val="none"/>
          <w:lang w:val="en-US" w:eastAsia="zh-CN"/>
        </w:rPr>
        <w:t>2022年1月1日后</w:t>
      </w:r>
      <w:r>
        <w:rPr>
          <w:rFonts w:ascii="Times New Roman" w:hAnsi="Times New Roman" w:eastAsia="方正仿宋_GBK"/>
          <w:color w:val="auto"/>
          <w:sz w:val="32"/>
          <w:szCs w:val="32"/>
          <w:highlight w:val="none"/>
        </w:rPr>
        <w:t>新取得增设电梯建设工程规划许可的，可申请资金补助。</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老旧住宅增设电梯的申请人，可在取得增设电梯建设工程规划许可证时，持《老旧住宅增设电梯资金补助申请书》（样本见附件6）向区住房城乡建委提交资金补助申请，申请时需就补助资金使用方式及接受账户等达成一致意见。</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区住房城乡建委根据当年申请人提交《老旧住宅增设电梯资金补助申请书》的先后排序确定当年度补助范围，具体当年补助名额以财政预算安排金额为准。当年补助名额已满的，可在次年或以后年度再次提出补助申请。已纳入当年补助范围的，在取得区特种设备安全监督管理部门核发的电梯使用登记证书后，持增设电梯项目的规划许可</w:t>
      </w:r>
      <w:r>
        <w:rPr>
          <w:rFonts w:hint="eastAsia" w:ascii="Times New Roman" w:hAnsi="Times New Roman" w:eastAsia="方正仿宋_GBK"/>
          <w:color w:val="auto"/>
          <w:sz w:val="32"/>
          <w:szCs w:val="32"/>
          <w:highlight w:val="none"/>
          <w:lang w:eastAsia="zh-CN"/>
        </w:rPr>
        <w:t>、规划核实文书及《特种设备</w:t>
      </w:r>
      <w:r>
        <w:rPr>
          <w:rFonts w:ascii="Times New Roman" w:hAnsi="Times New Roman" w:eastAsia="方正仿宋_GBK"/>
          <w:color w:val="auto"/>
          <w:sz w:val="32"/>
          <w:szCs w:val="32"/>
          <w:highlight w:val="none"/>
        </w:rPr>
        <w:t>使用登记证</w:t>
      </w:r>
      <w:r>
        <w:rPr>
          <w:rFonts w:hint="eastAsia" w:ascii="Times New Roman" w:hAnsi="Times New Roman" w:eastAsia="方正仿宋_GBK"/>
          <w:color w:val="auto"/>
          <w:sz w:val="32"/>
          <w:szCs w:val="32"/>
          <w:highlight w:val="none"/>
          <w:lang w:eastAsia="zh-CN"/>
        </w:rPr>
        <w:t>》</w:t>
      </w:r>
      <w:r>
        <w:rPr>
          <w:rFonts w:ascii="Times New Roman" w:hAnsi="Times New Roman" w:eastAsia="方正仿宋_GBK"/>
          <w:color w:val="auto"/>
          <w:sz w:val="32"/>
          <w:szCs w:val="32"/>
          <w:highlight w:val="none"/>
        </w:rPr>
        <w:t>、电梯安装合同及电梯发票在当年11月份前向区住房城乡建委申请补助资金拨付。逾期未进行补助资金拨付申请的，可于次年及以后年度重新申请纳入补助范围。资金</w:t>
      </w:r>
      <w:r>
        <w:rPr>
          <w:rFonts w:hint="eastAsia" w:ascii="Times New Roman" w:hAnsi="Times New Roman" w:eastAsia="方正仿宋_GBK"/>
          <w:color w:val="auto"/>
          <w:sz w:val="32"/>
          <w:szCs w:val="32"/>
          <w:highlight w:val="none"/>
          <w:lang w:eastAsia="zh-CN"/>
        </w:rPr>
        <w:t>补助</w:t>
      </w:r>
      <w:r>
        <w:rPr>
          <w:rFonts w:ascii="Times New Roman" w:hAnsi="Times New Roman" w:eastAsia="方正仿宋_GBK"/>
          <w:color w:val="auto"/>
          <w:sz w:val="32"/>
          <w:szCs w:val="32"/>
          <w:highlight w:val="none"/>
        </w:rPr>
        <w:t>申请材料齐全的，区住房城乡建委自收到申请材料后20个工作日完成审核并向区财政局提交拨付申请。</w:t>
      </w:r>
    </w:p>
    <w:p>
      <w:pPr>
        <w:spacing w:line="560"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黑体_GBK"/>
          <w:color w:val="auto"/>
          <w:sz w:val="32"/>
          <w:szCs w:val="32"/>
          <w:highlight w:val="none"/>
        </w:rPr>
        <w:t xml:space="preserve">七、附则 </w:t>
      </w:r>
      <w:r>
        <w:rPr>
          <w:rFonts w:ascii="Times New Roman" w:hAnsi="Times New Roman" w:eastAsia="方正仿宋_GBK"/>
          <w:color w:val="auto"/>
          <w:sz w:val="32"/>
          <w:szCs w:val="32"/>
          <w:highlight w:val="none"/>
        </w:rPr>
        <w:t xml:space="preserve"> </w:t>
      </w:r>
    </w:p>
    <w:p>
      <w:pPr>
        <w:spacing w:line="560" w:lineRule="exact"/>
        <w:ind w:firstLine="640" w:firstLineChars="200"/>
        <w:rPr>
          <w:rFonts w:ascii="Times New Roman" w:hAnsi="Times New Roman" w:eastAsia="方正仿宋_GBK"/>
          <w:sz w:val="32"/>
          <w:szCs w:val="32"/>
          <w:highlight w:val="none"/>
        </w:rPr>
      </w:pPr>
      <w:r>
        <w:rPr>
          <w:rFonts w:ascii="Times New Roman" w:hAnsi="Times New Roman" w:eastAsia="方正仿宋_GBK"/>
          <w:color w:val="auto"/>
          <w:sz w:val="32"/>
          <w:szCs w:val="32"/>
          <w:highlight w:val="none"/>
        </w:rPr>
        <w:t>本方案自</w:t>
      </w:r>
      <w:r>
        <w:rPr>
          <w:rFonts w:hint="eastAsia" w:ascii="Times New Roman" w:hAnsi="Times New Roman" w:eastAsia="方正仿宋_GBK"/>
          <w:color w:val="auto"/>
          <w:sz w:val="32"/>
          <w:szCs w:val="32"/>
          <w:highlight w:val="none"/>
        </w:rPr>
        <w:t>2022</w:t>
      </w:r>
      <w:r>
        <w:rPr>
          <w:rFonts w:ascii="Times New Roman" w:hAnsi="Times New Roman" w:eastAsia="方正仿宋_GBK"/>
          <w:color w:val="auto"/>
          <w:sz w:val="32"/>
          <w:szCs w:val="32"/>
          <w:highlight w:val="none"/>
        </w:rPr>
        <w:t>年</w:t>
      </w:r>
      <w:r>
        <w:rPr>
          <w:rFonts w:hint="eastAsia" w:ascii="Times New Roman" w:hAnsi="Times New Roman" w:eastAsia="方正仿宋_GBK"/>
          <w:color w:val="auto"/>
          <w:sz w:val="32"/>
          <w:szCs w:val="32"/>
          <w:highlight w:val="none"/>
          <w:lang w:val="en-US" w:eastAsia="zh-CN"/>
        </w:rPr>
        <w:t>10</w:t>
      </w:r>
      <w:r>
        <w:rPr>
          <w:rFonts w:ascii="Times New Roman" w:hAnsi="Times New Roman" w:eastAsia="方正仿宋_GBK"/>
          <w:color w:val="auto"/>
          <w:sz w:val="32"/>
          <w:szCs w:val="32"/>
          <w:highlight w:val="none"/>
        </w:rPr>
        <w:t>月</w:t>
      </w:r>
      <w:r>
        <w:rPr>
          <w:rFonts w:hint="eastAsia" w:ascii="Times New Roman" w:hAnsi="Times New Roman" w:eastAsia="方正仿宋_GBK"/>
          <w:color w:val="auto"/>
          <w:sz w:val="32"/>
          <w:szCs w:val="32"/>
          <w:highlight w:val="none"/>
          <w:lang w:val="en-US" w:eastAsia="zh-CN"/>
        </w:rPr>
        <w:t>24</w:t>
      </w:r>
      <w:r>
        <w:rPr>
          <w:rFonts w:ascii="Times New Roman" w:hAnsi="Times New Roman" w:eastAsia="方正仿宋_GBK"/>
          <w:color w:val="auto"/>
          <w:sz w:val="32"/>
          <w:szCs w:val="32"/>
          <w:highlight w:val="none"/>
        </w:rPr>
        <w:t>日起施行。其余未尽事宜，按《关于印发重庆市老旧住宅增设电梯建设管理暂行办法的通知》（渝府办发〔2017〕76号）等文件精神</w:t>
      </w:r>
      <w:r>
        <w:rPr>
          <w:rFonts w:ascii="Times New Roman" w:hAnsi="Times New Roman" w:eastAsia="方正仿宋_GBK"/>
          <w:sz w:val="32"/>
          <w:szCs w:val="32"/>
          <w:highlight w:val="none"/>
        </w:rPr>
        <w:t xml:space="preserve">执行。若与新颁布的上位文件冲突，从其规定。    </w:t>
      </w:r>
    </w:p>
    <w:p>
      <w:pPr>
        <w:spacing w:line="570" w:lineRule="exact"/>
        <w:ind w:firstLine="640" w:firstLineChars="200"/>
        <w:rPr>
          <w:rFonts w:ascii="Times New Roman" w:hAnsi="Times New Roman" w:eastAsia="方正仿宋_GBK"/>
          <w:sz w:val="32"/>
          <w:szCs w:val="32"/>
          <w:highlight w:val="none"/>
        </w:rPr>
      </w:pPr>
    </w:p>
    <w:p>
      <w:pPr>
        <w:spacing w:line="570" w:lineRule="exact"/>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附件：1.授权委托书（样本）</w:t>
      </w:r>
    </w:p>
    <w:p>
      <w:pPr>
        <w:spacing w:line="570" w:lineRule="exact"/>
        <w:ind w:firstLine="1600" w:firstLineChars="500"/>
        <w:rPr>
          <w:rFonts w:ascii="Times New Roman" w:hAnsi="Times New Roman" w:eastAsia="方正仿宋_GBK"/>
          <w:sz w:val="32"/>
          <w:szCs w:val="32"/>
          <w:highlight w:val="none"/>
        </w:rPr>
      </w:pPr>
      <w:r>
        <w:rPr>
          <w:rFonts w:ascii="Times New Roman" w:hAnsi="Times New Roman" w:eastAsia="方正仿宋_GBK"/>
          <w:sz w:val="32"/>
          <w:szCs w:val="32"/>
          <w:highlight w:val="none"/>
        </w:rPr>
        <w:t>2.业主书面同意意见（样本）</w:t>
      </w:r>
    </w:p>
    <w:p>
      <w:pPr>
        <w:spacing w:line="570" w:lineRule="exact"/>
        <w:rPr>
          <w:rFonts w:ascii="Times New Roman" w:hAnsi="Times New Roman" w:eastAsia="方正仿宋_GBK"/>
          <w:sz w:val="32"/>
          <w:szCs w:val="32"/>
          <w:highlight w:val="none"/>
        </w:rPr>
      </w:pPr>
      <w:r>
        <w:rPr>
          <w:rFonts w:ascii="Times New Roman" w:hAnsi="Times New Roman" w:eastAsia="方正仿宋_GBK"/>
          <w:sz w:val="32"/>
          <w:szCs w:val="32"/>
          <w:highlight w:val="none"/>
        </w:rPr>
        <w:t xml:space="preserve">          3.增设电梯工程费用的筹集以及电梯运行、保养、 </w:t>
      </w:r>
    </w:p>
    <w:p>
      <w:pPr>
        <w:spacing w:line="570" w:lineRule="exact"/>
        <w:rPr>
          <w:rFonts w:ascii="Times New Roman" w:hAnsi="Times New Roman" w:eastAsia="方正仿宋_GBK"/>
          <w:sz w:val="32"/>
          <w:szCs w:val="32"/>
          <w:highlight w:val="none"/>
        </w:rPr>
      </w:pPr>
      <w:r>
        <w:rPr>
          <w:rFonts w:ascii="Times New Roman" w:hAnsi="Times New Roman" w:eastAsia="方正仿宋_GBK"/>
          <w:sz w:val="32"/>
          <w:szCs w:val="32"/>
          <w:highlight w:val="none"/>
        </w:rPr>
        <w:t xml:space="preserve">           维修等费用的书面协议（样本）</w:t>
      </w:r>
    </w:p>
    <w:p>
      <w:pPr>
        <w:spacing w:line="570" w:lineRule="exact"/>
        <w:rPr>
          <w:rFonts w:ascii="Times New Roman" w:hAnsi="Times New Roman" w:eastAsia="方正仿宋_GBK"/>
          <w:sz w:val="32"/>
          <w:szCs w:val="32"/>
          <w:highlight w:val="none"/>
        </w:rPr>
      </w:pPr>
      <w:r>
        <w:rPr>
          <w:rFonts w:ascii="Times New Roman" w:hAnsi="Times New Roman" w:eastAsia="方正仿宋_GBK"/>
          <w:sz w:val="32"/>
          <w:szCs w:val="32"/>
          <w:highlight w:val="none"/>
        </w:rPr>
        <w:t xml:space="preserve">          4.增设电梯项目部门会审表（样本）</w:t>
      </w:r>
    </w:p>
    <w:p>
      <w:pPr>
        <w:spacing w:line="570" w:lineRule="exact"/>
        <w:rPr>
          <w:rFonts w:ascii="Times New Roman" w:hAnsi="Times New Roman" w:eastAsia="方正仿宋_GBK"/>
          <w:sz w:val="32"/>
          <w:szCs w:val="32"/>
          <w:highlight w:val="none"/>
        </w:rPr>
      </w:pPr>
      <w:r>
        <w:rPr>
          <w:rFonts w:ascii="Times New Roman" w:hAnsi="Times New Roman" w:eastAsia="方正仿宋_GBK"/>
          <w:sz w:val="32"/>
          <w:szCs w:val="32"/>
          <w:highlight w:val="none"/>
        </w:rPr>
        <w:t xml:space="preserve">          5</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rPr>
        <w:t>老旧住宅增设电梯</w:t>
      </w:r>
      <w:r>
        <w:rPr>
          <w:rFonts w:ascii="Times New Roman" w:hAnsi="Times New Roman" w:eastAsia="方正仿宋_GBK" w:cs="Times New Roman"/>
          <w:sz w:val="32"/>
          <w:szCs w:val="32"/>
          <w:highlight w:val="none"/>
        </w:rPr>
        <w:t>资金补</w:t>
      </w:r>
      <w:r>
        <w:rPr>
          <w:rFonts w:ascii="Times New Roman" w:hAnsi="Times New Roman" w:eastAsia="方正仿宋_GBK"/>
          <w:sz w:val="32"/>
          <w:szCs w:val="32"/>
          <w:highlight w:val="none"/>
        </w:rPr>
        <w:t>助申请书（样本）</w:t>
      </w:r>
    </w:p>
    <w:p>
      <w:pPr>
        <w:spacing w:line="570" w:lineRule="exact"/>
        <w:rPr>
          <w:rFonts w:ascii="Times New Roman" w:hAnsi="Times New Roman" w:eastAsia="方正仿宋_GBK"/>
          <w:sz w:val="32"/>
          <w:szCs w:val="32"/>
          <w:highlight w:val="none"/>
        </w:rPr>
      </w:pPr>
      <w:r>
        <w:rPr>
          <w:rFonts w:ascii="Times New Roman" w:hAnsi="Times New Roman" w:eastAsia="方正仿宋_GBK"/>
          <w:sz w:val="32"/>
          <w:szCs w:val="32"/>
          <w:highlight w:val="none"/>
        </w:rPr>
        <w:t xml:space="preserve">     </w:t>
      </w:r>
    </w:p>
    <w:p>
      <w:pPr>
        <w:spacing w:line="57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spacing w:line="580" w:lineRule="exact"/>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方正黑体_GBK" w:cs="Times New Roman"/>
          <w:kern w:val="0"/>
          <w:sz w:val="32"/>
          <w:szCs w:val="32"/>
          <w:shd w:val="clear" w:color="auto" w:fill="FFFFFF"/>
        </w:rPr>
        <w:t>附件1</w:t>
      </w:r>
    </w:p>
    <w:p>
      <w:pPr>
        <w:spacing w:line="700" w:lineRule="exact"/>
        <w:jc w:val="center"/>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小标宋_GBK" w:cs="Times New Roman"/>
          <w:kern w:val="0"/>
          <w:sz w:val="44"/>
          <w:szCs w:val="44"/>
          <w:shd w:val="clear" w:color="auto" w:fill="FFFFFF"/>
        </w:rPr>
        <w:t>授权委托书（样本）</w:t>
      </w:r>
    </w:p>
    <w:p>
      <w:pPr>
        <w:snapToGrid w:val="0"/>
        <w:spacing w:line="560" w:lineRule="exact"/>
        <w:ind w:firstLine="600" w:firstLineChars="200"/>
        <w:rPr>
          <w:rFonts w:hint="default" w:ascii="Times New Roman" w:hAnsi="Times New Roman" w:eastAsia="方正仿宋_GBK" w:cs="Times New Roman"/>
          <w:kern w:val="0"/>
          <w:sz w:val="30"/>
          <w:szCs w:val="30"/>
          <w:shd w:val="clear" w:color="auto" w:fill="FFFFFF"/>
        </w:rPr>
      </w:pPr>
      <w:r>
        <w:rPr>
          <w:rFonts w:hint="default" w:ascii="Times New Roman" w:hAnsi="Times New Roman" w:eastAsia="方正仿宋_GBK" w:cs="Times New Roman"/>
          <w:kern w:val="0"/>
          <w:sz w:val="30"/>
          <w:szCs w:val="30"/>
          <w:shd w:val="clear" w:color="auto" w:fill="FFFFFF"/>
        </w:rPr>
        <w:t>委托人</w:t>
      </w:r>
    </w:p>
    <w:p>
      <w:pPr>
        <w:snapToGrid w:val="0"/>
        <w:spacing w:line="560" w:lineRule="exact"/>
        <w:ind w:firstLine="640" w:firstLineChars="2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XXX楼栋XXX等</w:t>
      </w:r>
      <w:r>
        <w:rPr>
          <w:rFonts w:hint="default" w:ascii="Times New Roman" w:hAnsi="Times New Roman" w:eastAsia="方正仿宋_GBK" w:cs="Times New Roman"/>
          <w:kern w:val="0"/>
          <w:sz w:val="32"/>
          <w:szCs w:val="32"/>
          <w:u w:val="single"/>
          <w:shd w:val="clear" w:color="auto" w:fill="FFFFFF"/>
        </w:rPr>
        <w:t xml:space="preserve">    </w:t>
      </w:r>
      <w:r>
        <w:rPr>
          <w:rFonts w:hint="default" w:ascii="Times New Roman" w:hAnsi="Times New Roman" w:eastAsia="方正仿宋_GBK" w:cs="Times New Roman"/>
          <w:kern w:val="0"/>
          <w:sz w:val="32"/>
          <w:szCs w:val="32"/>
          <w:shd w:val="clear" w:color="auto" w:fill="FFFFFF"/>
        </w:rPr>
        <w:t>位业主（名单附后），联系电话：XXX</w:t>
      </w:r>
    </w:p>
    <w:p>
      <w:pPr>
        <w:snapToGrid w:val="0"/>
        <w:spacing w:line="560" w:lineRule="exact"/>
        <w:ind w:firstLine="640" w:firstLineChars="2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受委托人</w:t>
      </w:r>
    </w:p>
    <w:p>
      <w:pPr>
        <w:snapToGrid w:val="0"/>
        <w:spacing w:line="560" w:lineRule="exact"/>
        <w:ind w:firstLine="640" w:firstLineChars="2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XXX楼栋业主委员会（或XXX业主代表/XXX物业服务企业/XXX社区居委会），联系电话：XXX</w:t>
      </w:r>
    </w:p>
    <w:p>
      <w:pPr>
        <w:snapToGrid w:val="0"/>
        <w:spacing w:line="560" w:lineRule="exact"/>
        <w:ind w:firstLine="640" w:firstLineChars="2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委托事项</w:t>
      </w:r>
    </w:p>
    <w:p>
      <w:pPr>
        <w:snapToGrid w:val="0"/>
        <w:spacing w:line="560" w:lineRule="exact"/>
        <w:ind w:firstLine="640" w:firstLineChars="2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因XXX楼栋增设电梯事宜，委托人特委托受委托人办理规划及相关手续。</w:t>
      </w:r>
    </w:p>
    <w:p>
      <w:pPr>
        <w:snapToGrid w:val="0"/>
        <w:spacing w:line="560" w:lineRule="exact"/>
        <w:ind w:firstLine="640" w:firstLineChars="2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委托权限</w:t>
      </w:r>
    </w:p>
    <w:p>
      <w:pPr>
        <w:snapToGrid w:val="0"/>
        <w:spacing w:line="560" w:lineRule="exact"/>
        <w:ind w:firstLine="640" w:firstLineChars="2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一般授权（或特别授权），包括代为提交申请、委托设计、公示征求意见、与业主进行协调、代为领取规划及相关审批文书等。</w:t>
      </w:r>
    </w:p>
    <w:p>
      <w:pPr>
        <w:spacing w:line="700" w:lineRule="exact"/>
        <w:ind w:left="301" w:right="301"/>
        <w:jc w:val="center"/>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小标宋_GBK" w:cs="Times New Roman"/>
          <w:kern w:val="0"/>
          <w:sz w:val="32"/>
          <w:szCs w:val="32"/>
          <w:shd w:val="clear" w:color="auto" w:fill="FFFFFF"/>
        </w:rPr>
        <w:t>委托人名单</w:t>
      </w:r>
    </w:p>
    <w:tbl>
      <w:tblPr>
        <w:tblStyle w:val="13"/>
        <w:tblW w:w="9135"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602"/>
        <w:gridCol w:w="1180"/>
        <w:gridCol w:w="2590"/>
        <w:gridCol w:w="794"/>
        <w:gridCol w:w="1657"/>
        <w:gridCol w:w="231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602" w:type="dxa"/>
            <w:tcBorders>
              <w:top w:val="single" w:color="auto" w:sz="12" w:space="0"/>
              <w:left w:val="single" w:color="auto" w:sz="12" w:space="0"/>
              <w:bottom w:val="single" w:color="auto" w:sz="2" w:space="0"/>
              <w:right w:val="single" w:color="auto" w:sz="2" w:space="0"/>
            </w:tcBorders>
            <w:vAlign w:val="center"/>
          </w:tcPr>
          <w:p>
            <w:pPr>
              <w:widowControl/>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序号</w:t>
            </w:r>
          </w:p>
        </w:tc>
        <w:tc>
          <w:tcPr>
            <w:tcW w:w="1180" w:type="dxa"/>
            <w:tcBorders>
              <w:top w:val="single" w:color="auto" w:sz="12" w:space="0"/>
              <w:left w:val="single" w:color="auto" w:sz="2" w:space="0"/>
              <w:bottom w:val="single" w:color="auto" w:sz="2" w:space="0"/>
              <w:right w:val="single" w:color="auto" w:sz="2" w:space="0"/>
            </w:tcBorders>
            <w:vAlign w:val="center"/>
          </w:tcPr>
          <w:p>
            <w:pPr>
              <w:widowControl/>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姓名</w:t>
            </w:r>
          </w:p>
        </w:tc>
        <w:tc>
          <w:tcPr>
            <w:tcW w:w="2590" w:type="dxa"/>
            <w:tcBorders>
              <w:top w:val="single" w:color="auto" w:sz="12" w:space="0"/>
              <w:left w:val="single" w:color="auto" w:sz="2" w:space="0"/>
              <w:bottom w:val="single" w:color="auto" w:sz="2" w:space="0"/>
              <w:right w:val="single" w:color="auto" w:sz="2" w:space="0"/>
            </w:tcBorders>
            <w:vAlign w:val="center"/>
          </w:tcPr>
          <w:p>
            <w:pPr>
              <w:widowControl/>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身份证号</w:t>
            </w:r>
          </w:p>
        </w:tc>
        <w:tc>
          <w:tcPr>
            <w:tcW w:w="794" w:type="dxa"/>
            <w:tcBorders>
              <w:top w:val="single" w:color="auto" w:sz="12" w:space="0"/>
              <w:left w:val="single" w:color="auto" w:sz="2" w:space="0"/>
              <w:bottom w:val="single" w:color="auto" w:sz="2" w:space="0"/>
              <w:right w:val="single" w:color="auto" w:sz="2" w:space="0"/>
            </w:tcBorders>
            <w:vAlign w:val="center"/>
          </w:tcPr>
          <w:p>
            <w:pPr>
              <w:widowControl/>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房号</w:t>
            </w:r>
          </w:p>
        </w:tc>
        <w:tc>
          <w:tcPr>
            <w:tcW w:w="1657" w:type="dxa"/>
            <w:tcBorders>
              <w:top w:val="single" w:color="auto" w:sz="12" w:space="0"/>
              <w:left w:val="single" w:color="auto" w:sz="2" w:space="0"/>
              <w:bottom w:val="single" w:color="auto" w:sz="2" w:space="0"/>
              <w:right w:val="single" w:color="auto" w:sz="2" w:space="0"/>
            </w:tcBorders>
            <w:vAlign w:val="center"/>
          </w:tcPr>
          <w:p>
            <w:pPr>
              <w:widowControl/>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联系电话</w:t>
            </w:r>
          </w:p>
        </w:tc>
        <w:tc>
          <w:tcPr>
            <w:tcW w:w="2312" w:type="dxa"/>
            <w:tcBorders>
              <w:top w:val="single" w:color="auto" w:sz="12" w:space="0"/>
              <w:left w:val="single" w:color="auto" w:sz="2" w:space="0"/>
              <w:bottom w:val="single" w:color="auto" w:sz="2" w:space="0"/>
              <w:right w:val="single" w:color="auto" w:sz="12" w:space="0"/>
            </w:tcBorders>
            <w:vAlign w:val="center"/>
          </w:tcPr>
          <w:p>
            <w:pPr>
              <w:widowControl/>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签名（加盖手印）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602"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1180"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2590"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794"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1657"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2312"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602"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1180"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2590"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794"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1657"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2312"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602" w:type="dxa"/>
            <w:tcBorders>
              <w:top w:val="single" w:color="auto" w:sz="2" w:space="0"/>
              <w:left w:val="single" w:color="auto" w:sz="12" w:space="0"/>
              <w:bottom w:val="single" w:color="auto" w:sz="1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1180" w:type="dxa"/>
            <w:tcBorders>
              <w:top w:val="single" w:color="auto" w:sz="2" w:space="0"/>
              <w:left w:val="single" w:color="auto" w:sz="2" w:space="0"/>
              <w:bottom w:val="single" w:color="auto" w:sz="1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2590" w:type="dxa"/>
            <w:tcBorders>
              <w:top w:val="single" w:color="auto" w:sz="2" w:space="0"/>
              <w:left w:val="single" w:color="auto" w:sz="2" w:space="0"/>
              <w:bottom w:val="single" w:color="auto" w:sz="1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794" w:type="dxa"/>
            <w:tcBorders>
              <w:top w:val="single" w:color="auto" w:sz="2" w:space="0"/>
              <w:left w:val="single" w:color="auto" w:sz="2" w:space="0"/>
              <w:bottom w:val="single" w:color="auto" w:sz="1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1657" w:type="dxa"/>
            <w:tcBorders>
              <w:top w:val="single" w:color="auto" w:sz="2" w:space="0"/>
              <w:left w:val="single" w:color="auto" w:sz="2" w:space="0"/>
              <w:bottom w:val="single" w:color="auto" w:sz="1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c>
          <w:tcPr>
            <w:tcW w:w="2312" w:type="dxa"/>
            <w:tcBorders>
              <w:top w:val="single" w:color="auto" w:sz="2" w:space="0"/>
              <w:left w:val="single" w:color="auto" w:sz="2" w:space="0"/>
              <w:bottom w:val="single" w:color="auto" w:sz="1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sz w:val="32"/>
                <w:szCs w:val="32"/>
              </w:rPr>
            </w:pPr>
          </w:p>
        </w:tc>
      </w:tr>
    </w:tbl>
    <w:p>
      <w:pPr>
        <w:widowControl/>
        <w:spacing w:line="560" w:lineRule="exact"/>
        <w:ind w:right="301"/>
        <w:jc w:val="left"/>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rPr>
        <w:t>附件2</w:t>
      </w:r>
    </w:p>
    <w:p>
      <w:pPr>
        <w:widowControl/>
        <w:spacing w:line="560" w:lineRule="exact"/>
        <w:ind w:right="301"/>
        <w:jc w:val="left"/>
        <w:rPr>
          <w:rFonts w:hint="default" w:ascii="Times New Roman" w:hAnsi="Times New Roman" w:eastAsia="方正仿宋_GBK" w:cs="Times New Roman"/>
          <w:sz w:val="32"/>
          <w:szCs w:val="32"/>
        </w:rPr>
      </w:pPr>
    </w:p>
    <w:p>
      <w:pPr>
        <w:spacing w:line="700" w:lineRule="exact"/>
        <w:ind w:right="301"/>
        <w:jc w:val="center"/>
        <w:rPr>
          <w:rFonts w:hint="default" w:ascii="Times New Roman" w:hAnsi="Times New Roman" w:eastAsia="方正小标宋_GBK" w:cs="Times New Roman"/>
          <w:kern w:val="0"/>
          <w:sz w:val="44"/>
          <w:szCs w:val="44"/>
          <w:shd w:val="clear" w:color="auto" w:fill="FFFFFF"/>
        </w:rPr>
      </w:pPr>
      <w:r>
        <w:rPr>
          <w:rFonts w:hint="default" w:ascii="Times New Roman" w:hAnsi="Times New Roman" w:eastAsia="方正小标宋_GBK" w:cs="Times New Roman"/>
          <w:kern w:val="0"/>
          <w:sz w:val="44"/>
          <w:szCs w:val="44"/>
          <w:shd w:val="clear" w:color="auto" w:fill="FFFFFF"/>
        </w:rPr>
        <w:t>业主书面同意意见（样本）</w:t>
      </w:r>
    </w:p>
    <w:p>
      <w:pPr>
        <w:spacing w:line="560" w:lineRule="exact"/>
        <w:ind w:right="301"/>
        <w:jc w:val="center"/>
        <w:rPr>
          <w:rFonts w:hint="default" w:ascii="Times New Roman" w:hAnsi="Times New Roman" w:eastAsia="方正仿宋_GBK" w:cs="Times New Roman"/>
          <w:sz w:val="32"/>
          <w:szCs w:val="32"/>
        </w:rPr>
      </w:pPr>
    </w:p>
    <w:p>
      <w:pPr>
        <w:spacing w:after="156" w:afterLines="50" w:line="560" w:lineRule="exact"/>
        <w:ind w:right="301"/>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u w:val="single"/>
          <w:shd w:val="clear" w:color="auto" w:fill="FFFFFF"/>
        </w:rPr>
        <w:t xml:space="preserve">          </w:t>
      </w:r>
      <w:r>
        <w:rPr>
          <w:rFonts w:hint="default" w:ascii="Times New Roman" w:hAnsi="Times New Roman" w:eastAsia="方正仿宋_GBK" w:cs="Times New Roman"/>
          <w:kern w:val="0"/>
          <w:sz w:val="32"/>
          <w:szCs w:val="32"/>
          <w:shd w:val="clear" w:color="auto" w:fill="FFFFFF"/>
        </w:rPr>
        <w:t>增设电梯项目，取得了以下业主的书面同意： </w:t>
      </w:r>
    </w:p>
    <w:tbl>
      <w:tblPr>
        <w:tblStyle w:val="13"/>
        <w:tblW w:w="909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69"/>
        <w:gridCol w:w="1403"/>
        <w:gridCol w:w="2349"/>
        <w:gridCol w:w="769"/>
        <w:gridCol w:w="1565"/>
        <w:gridCol w:w="233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669" w:type="dxa"/>
            <w:tcBorders>
              <w:top w:val="single" w:color="auto" w:sz="12" w:space="0"/>
              <w:left w:val="single" w:color="auto" w:sz="12" w:space="0"/>
              <w:bottom w:val="single" w:color="auto" w:sz="2" w:space="0"/>
              <w:right w:val="single" w:color="auto" w:sz="2" w:space="0"/>
            </w:tcBorders>
            <w:tcMar>
              <w:top w:w="0" w:type="dxa"/>
              <w:left w:w="0" w:type="dxa"/>
              <w:bottom w:w="0" w:type="dxa"/>
              <w:right w:w="0" w:type="dxa"/>
            </w:tcMar>
            <w:vAlign w:val="center"/>
          </w:tcPr>
          <w:p>
            <w:pPr>
              <w:widowControl/>
              <w:spacing w:line="36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序号</w:t>
            </w:r>
          </w:p>
        </w:tc>
        <w:tc>
          <w:tcPr>
            <w:tcW w:w="1403" w:type="dxa"/>
            <w:tcBorders>
              <w:top w:val="single" w:color="auto" w:sz="12" w:space="0"/>
              <w:left w:val="single" w:color="auto" w:sz="2" w:space="0"/>
              <w:bottom w:val="single" w:color="auto" w:sz="2" w:space="0"/>
              <w:right w:val="single" w:color="auto" w:sz="2" w:space="0"/>
            </w:tcBorders>
            <w:tcMar>
              <w:top w:w="0" w:type="dxa"/>
              <w:left w:w="0" w:type="dxa"/>
              <w:bottom w:w="0" w:type="dxa"/>
              <w:right w:w="0" w:type="dxa"/>
            </w:tcMar>
            <w:vAlign w:val="center"/>
          </w:tcPr>
          <w:p>
            <w:pPr>
              <w:widowControl/>
              <w:spacing w:line="36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姓  名</w:t>
            </w:r>
          </w:p>
        </w:tc>
        <w:tc>
          <w:tcPr>
            <w:tcW w:w="2349" w:type="dxa"/>
            <w:tcBorders>
              <w:top w:val="single" w:color="auto" w:sz="12" w:space="0"/>
              <w:left w:val="single" w:color="auto" w:sz="2" w:space="0"/>
              <w:bottom w:val="single" w:color="auto" w:sz="2" w:space="0"/>
              <w:right w:val="single" w:color="auto" w:sz="2" w:space="0"/>
            </w:tcBorders>
            <w:tcMar>
              <w:top w:w="0" w:type="dxa"/>
              <w:left w:w="0" w:type="dxa"/>
              <w:bottom w:w="0" w:type="dxa"/>
              <w:right w:w="0" w:type="dxa"/>
            </w:tcMar>
            <w:vAlign w:val="center"/>
          </w:tcPr>
          <w:p>
            <w:pPr>
              <w:widowControl/>
              <w:spacing w:line="36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身份证号</w:t>
            </w:r>
          </w:p>
        </w:tc>
        <w:tc>
          <w:tcPr>
            <w:tcW w:w="769" w:type="dxa"/>
            <w:tcBorders>
              <w:top w:val="single" w:color="auto" w:sz="12" w:space="0"/>
              <w:left w:val="single" w:color="auto" w:sz="2" w:space="0"/>
              <w:bottom w:val="single" w:color="auto" w:sz="2" w:space="0"/>
              <w:right w:val="single" w:color="auto" w:sz="2" w:space="0"/>
            </w:tcBorders>
            <w:tcMar>
              <w:top w:w="0" w:type="dxa"/>
              <w:left w:w="0" w:type="dxa"/>
              <w:bottom w:w="0" w:type="dxa"/>
              <w:right w:w="0" w:type="dxa"/>
            </w:tcMar>
            <w:vAlign w:val="center"/>
          </w:tcPr>
          <w:p>
            <w:pPr>
              <w:widowControl/>
              <w:spacing w:line="36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房号</w:t>
            </w:r>
          </w:p>
        </w:tc>
        <w:tc>
          <w:tcPr>
            <w:tcW w:w="1565" w:type="dxa"/>
            <w:tcBorders>
              <w:top w:val="single" w:color="auto" w:sz="12" w:space="0"/>
              <w:left w:val="single" w:color="auto" w:sz="2" w:space="0"/>
              <w:bottom w:val="single" w:color="auto" w:sz="2" w:space="0"/>
              <w:right w:val="single" w:color="auto" w:sz="2" w:space="0"/>
            </w:tcBorders>
            <w:tcMar>
              <w:top w:w="0" w:type="dxa"/>
              <w:left w:w="0" w:type="dxa"/>
              <w:bottom w:w="0" w:type="dxa"/>
              <w:right w:w="0" w:type="dxa"/>
            </w:tcMar>
            <w:vAlign w:val="center"/>
          </w:tcPr>
          <w:p>
            <w:pPr>
              <w:widowControl/>
              <w:spacing w:line="36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联系电话</w:t>
            </w:r>
          </w:p>
        </w:tc>
        <w:tc>
          <w:tcPr>
            <w:tcW w:w="2335" w:type="dxa"/>
            <w:tcBorders>
              <w:top w:val="single" w:color="auto" w:sz="12" w:space="0"/>
              <w:left w:val="single" w:color="auto" w:sz="2" w:space="0"/>
              <w:bottom w:val="single" w:color="auto" w:sz="2" w:space="0"/>
              <w:right w:val="single" w:color="auto" w:sz="12" w:space="0"/>
            </w:tcBorders>
            <w:tcMar>
              <w:top w:w="0" w:type="dxa"/>
              <w:left w:w="0" w:type="dxa"/>
              <w:bottom w:w="0" w:type="dxa"/>
              <w:right w:w="0" w:type="dxa"/>
            </w:tcMar>
            <w:vAlign w:val="center"/>
          </w:tcPr>
          <w:p>
            <w:pPr>
              <w:widowControl/>
              <w:spacing w:line="36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签名（加盖手印）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669"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4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565"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35"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669"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4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565"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35"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669"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4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565"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35"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669"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4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565"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35"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669"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4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565"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35"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669"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4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565"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35"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669"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4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565"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35"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669"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4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565"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35"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669"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4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565"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35"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669" w:type="dxa"/>
            <w:tcBorders>
              <w:top w:val="single" w:color="auto" w:sz="2" w:space="0"/>
              <w:left w:val="single" w:color="auto" w:sz="1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4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1565" w:type="dxa"/>
            <w:tcBorders>
              <w:top w:val="single" w:color="auto" w:sz="2" w:space="0"/>
              <w:left w:val="single" w:color="auto" w:sz="2" w:space="0"/>
              <w:bottom w:val="single" w:color="auto" w:sz="2" w:space="0"/>
              <w:right w:val="single" w:color="auto" w:sz="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c>
          <w:tcPr>
            <w:tcW w:w="2335" w:type="dxa"/>
            <w:tcBorders>
              <w:top w:val="single" w:color="auto" w:sz="2" w:space="0"/>
              <w:left w:val="single" w:color="auto" w:sz="2" w:space="0"/>
              <w:bottom w:val="single" w:color="auto" w:sz="2" w:space="0"/>
              <w:right w:val="single" w:color="auto" w:sz="12" w:space="0"/>
            </w:tcBorders>
            <w:vAlign w:val="center"/>
          </w:tcPr>
          <w:p>
            <w:pPr>
              <w:widowControl/>
              <w:spacing w:before="100" w:beforeAutospacing="1" w:after="100" w:afterAutospacing="1"/>
              <w:jc w:val="center"/>
              <w:rPr>
                <w:rFonts w:hint="default" w:ascii="Times New Roman" w:hAnsi="Times New Roman" w:eastAsia="方正仿宋_GBK" w:cs="Times New Roman"/>
                <w:kern w:val="0"/>
                <w:sz w:val="32"/>
                <w:szCs w:val="32"/>
              </w:rPr>
            </w:pPr>
          </w:p>
        </w:tc>
      </w:tr>
    </w:tbl>
    <w:p>
      <w:pPr>
        <w:spacing w:line="540" w:lineRule="exact"/>
        <w:ind w:firstLine="320" w:firstLineChars="1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 xml:space="preserve">                                年     月     日</w:t>
      </w:r>
    </w:p>
    <w:p>
      <w:pPr>
        <w:spacing w:line="540" w:lineRule="exact"/>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rPr>
        <w:t>附件3</w:t>
      </w:r>
    </w:p>
    <w:p>
      <w:pPr>
        <w:spacing w:line="560" w:lineRule="exact"/>
        <w:ind w:right="301"/>
        <w:jc w:val="left"/>
        <w:rPr>
          <w:rFonts w:hint="default" w:ascii="Times New Roman" w:hAnsi="Times New Roman" w:eastAsia="方正仿宋_GBK" w:cs="Times New Roman"/>
          <w:kern w:val="0"/>
          <w:sz w:val="32"/>
          <w:szCs w:val="32"/>
          <w:shd w:val="clear" w:color="auto" w:fill="FFFFFF"/>
        </w:rPr>
      </w:pPr>
    </w:p>
    <w:p>
      <w:pPr>
        <w:spacing w:line="700" w:lineRule="exact"/>
        <w:jc w:val="center"/>
        <w:rPr>
          <w:rFonts w:hint="default" w:ascii="Times New Roman" w:hAnsi="Times New Roman" w:eastAsia="方正小标宋_GBK" w:cs="Times New Roman"/>
          <w:kern w:val="0"/>
          <w:sz w:val="44"/>
          <w:szCs w:val="44"/>
          <w:shd w:val="clear" w:color="auto" w:fill="FFFFFF"/>
        </w:rPr>
      </w:pPr>
      <w:r>
        <w:rPr>
          <w:rFonts w:hint="default" w:ascii="Times New Roman" w:hAnsi="Times New Roman" w:eastAsia="方正小标宋_GBK" w:cs="Times New Roman"/>
          <w:kern w:val="0"/>
          <w:sz w:val="44"/>
          <w:szCs w:val="44"/>
          <w:shd w:val="clear" w:color="auto" w:fill="FFFFFF"/>
        </w:rPr>
        <w:t>增设电梯工程费用的筹集以及电梯运行、保养、维修等费用的书面协议（样本）</w:t>
      </w:r>
    </w:p>
    <w:p>
      <w:pPr>
        <w:snapToGrid w:val="0"/>
        <w:spacing w:after="156" w:afterLines="50" w:line="560" w:lineRule="exact"/>
        <w:ind w:firstLine="640" w:firstLineChars="200"/>
        <w:rPr>
          <w:rFonts w:hint="default" w:ascii="Times New Roman" w:hAnsi="Times New Roman" w:eastAsia="方正仿宋_GBK" w:cs="Times New Roman"/>
          <w:color w:val="000000"/>
          <w:kern w:val="0"/>
          <w:sz w:val="32"/>
          <w:szCs w:val="32"/>
          <w:shd w:val="clear" w:color="auto" w:fill="FFFFFF"/>
        </w:rPr>
      </w:pPr>
    </w:p>
    <w:p>
      <w:pPr>
        <w:snapToGrid w:val="0"/>
        <w:spacing w:after="156" w:afterLines="50" w:line="560" w:lineRule="exact"/>
        <w:ind w:firstLine="640" w:firstLineChars="20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一、XXX栋楼电梯的增设工程费用预计为XXX万元。</w:t>
      </w:r>
    </w:p>
    <w:p>
      <w:pPr>
        <w:snapToGrid w:val="0"/>
        <w:spacing w:after="156" w:afterLines="50" w:line="560" w:lineRule="exact"/>
        <w:ind w:firstLine="640" w:firstLineChars="20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二、将XXX万元由XX户业主</w:t>
      </w:r>
      <w:r>
        <w:rPr>
          <w:rFonts w:hint="eastAsia" w:ascii="Times New Roman" w:hAnsi="Times New Roman" w:eastAsia="方正仿宋_GBK" w:cs="Times New Roman"/>
          <w:color w:val="000000"/>
          <w:kern w:val="0"/>
          <w:sz w:val="32"/>
          <w:szCs w:val="32"/>
          <w:shd w:val="clear" w:color="auto" w:fill="FFFFFF"/>
          <w:lang w:eastAsia="zh-CN"/>
        </w:rPr>
        <w:t>筹</w:t>
      </w:r>
      <w:r>
        <w:rPr>
          <w:rFonts w:hint="default" w:ascii="Times New Roman" w:hAnsi="Times New Roman" w:eastAsia="方正仿宋_GBK" w:cs="Times New Roman"/>
          <w:color w:val="000000"/>
          <w:kern w:val="0"/>
          <w:sz w:val="32"/>
          <w:szCs w:val="32"/>
          <w:shd w:val="clear" w:color="auto" w:fill="FFFFFF"/>
        </w:rPr>
        <w:t>集。从X楼到X楼筹集费用分别为:</w:t>
      </w:r>
    </w:p>
    <w:p>
      <w:pPr>
        <w:snapToGrid w:val="0"/>
        <w:spacing w:after="156" w:afterLines="50" w:line="560" w:lineRule="exact"/>
        <w:ind w:firstLine="640" w:firstLineChars="20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（需载明具体每户</w:t>
      </w:r>
      <w:r>
        <w:rPr>
          <w:rFonts w:hint="eastAsia" w:ascii="Times New Roman" w:hAnsi="Times New Roman" w:eastAsia="方正仿宋_GBK" w:cs="Times New Roman"/>
          <w:color w:val="000000"/>
          <w:kern w:val="0"/>
          <w:sz w:val="32"/>
          <w:szCs w:val="32"/>
          <w:shd w:val="clear" w:color="auto" w:fill="FFFFFF"/>
          <w:lang w:eastAsia="zh-CN"/>
        </w:rPr>
        <w:t>筹</w:t>
      </w:r>
      <w:r>
        <w:rPr>
          <w:rFonts w:hint="default" w:ascii="Times New Roman" w:hAnsi="Times New Roman" w:eastAsia="方正仿宋_GBK" w:cs="Times New Roman"/>
          <w:color w:val="000000"/>
          <w:kern w:val="0"/>
          <w:sz w:val="32"/>
          <w:szCs w:val="32"/>
          <w:shd w:val="clear" w:color="auto" w:fill="FFFFFF"/>
        </w:rPr>
        <w:t>集金额）</w:t>
      </w:r>
    </w:p>
    <w:p>
      <w:pPr>
        <w:snapToGrid w:val="0"/>
        <w:spacing w:after="156" w:afterLines="50" w:line="560" w:lineRule="exact"/>
        <w:ind w:firstLine="640" w:firstLineChars="20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三、电梯保养期结束后，所产生的维修、保养、电费等费用由使用业主共同分摊。</w:t>
      </w:r>
    </w:p>
    <w:p>
      <w:pPr>
        <w:snapToGrid w:val="0"/>
        <w:spacing w:after="156" w:afterLines="50" w:line="560" w:lineRule="exact"/>
        <w:ind w:firstLine="640" w:firstLineChars="20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四、增设电梯运行维修年检的管理由XX（业主指定）负责。</w:t>
      </w:r>
    </w:p>
    <w:p>
      <w:pPr>
        <w:snapToGrid w:val="0"/>
        <w:spacing w:after="156" w:afterLines="50" w:line="560" w:lineRule="exact"/>
        <w:ind w:firstLine="640" w:firstLineChars="20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（附业主签字表格）</w:t>
      </w:r>
    </w:p>
    <w:p>
      <w:pPr>
        <w:spacing w:line="560" w:lineRule="exact"/>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br w:type="page"/>
      </w:r>
      <w:r>
        <w:rPr>
          <w:rFonts w:hint="default" w:ascii="Times New Roman" w:hAnsi="Times New Roman" w:eastAsia="方正黑体_GBK" w:cs="Times New Roman"/>
          <w:kern w:val="0"/>
          <w:sz w:val="32"/>
          <w:szCs w:val="32"/>
          <w:shd w:val="clear" w:color="auto" w:fill="FFFFFF"/>
        </w:rPr>
        <w:t>附件4</w:t>
      </w:r>
    </w:p>
    <w:p>
      <w:pPr>
        <w:spacing w:line="560" w:lineRule="exact"/>
        <w:ind w:right="301"/>
        <w:jc w:val="left"/>
        <w:rPr>
          <w:rFonts w:hint="default" w:ascii="Times New Roman" w:hAnsi="Times New Roman" w:eastAsia="方正仿宋_GBK" w:cs="Times New Roman"/>
          <w:kern w:val="0"/>
          <w:sz w:val="32"/>
          <w:szCs w:val="32"/>
          <w:shd w:val="clear" w:color="auto" w:fill="FFFFFF"/>
        </w:rPr>
      </w:pPr>
    </w:p>
    <w:p>
      <w:pPr>
        <w:spacing w:line="700" w:lineRule="exact"/>
        <w:jc w:val="center"/>
        <w:rPr>
          <w:rFonts w:ascii="方正小标宋_GBK" w:hAnsi="方正小标宋_GBK" w:eastAsia="方正小标宋_GBK" w:cs="方正小标宋_GBK"/>
          <w:kern w:val="0"/>
          <w:sz w:val="44"/>
          <w:szCs w:val="44"/>
          <w:highlight w:val="none"/>
          <w:shd w:val="clear" w:color="auto" w:fill="FFFFFF"/>
        </w:rPr>
      </w:pPr>
      <w:r>
        <w:rPr>
          <w:rFonts w:hint="eastAsia" w:ascii="方正小标宋_GBK" w:hAnsi="方正小标宋_GBK" w:eastAsia="方正小标宋_GBK" w:cs="方正小标宋_GBK"/>
          <w:kern w:val="0"/>
          <w:sz w:val="44"/>
          <w:szCs w:val="44"/>
          <w:highlight w:val="none"/>
          <w:shd w:val="clear" w:color="auto" w:fill="FFFFFF"/>
        </w:rPr>
        <w:t>增设电梯项目部门会审表（样本）</w:t>
      </w:r>
    </w:p>
    <w:p>
      <w:pPr>
        <w:spacing w:line="560" w:lineRule="exact"/>
        <w:jc w:val="center"/>
        <w:rPr>
          <w:rFonts w:hint="default" w:ascii="Times New Roman" w:hAnsi="Times New Roman" w:eastAsia="方正仿宋_GBK" w:cs="Times New Roman"/>
          <w:sz w:val="32"/>
          <w:szCs w:val="32"/>
        </w:rPr>
      </w:pPr>
    </w:p>
    <w:p>
      <w:pPr>
        <w:spacing w:line="560" w:lineRule="exact"/>
        <w:ind w:right="3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时间：                    地点： </w:t>
      </w:r>
    </w:p>
    <w:tbl>
      <w:tblPr>
        <w:tblStyle w:val="13"/>
        <w:tblW w:w="9060"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250"/>
        <w:gridCol w:w="1646"/>
        <w:gridCol w:w="1710"/>
        <w:gridCol w:w="877"/>
        <w:gridCol w:w="1713"/>
        <w:gridCol w:w="8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737" w:hRule="atLeast"/>
        </w:trPr>
        <w:tc>
          <w:tcPr>
            <w:tcW w:w="2250" w:type="dxa"/>
            <w:tcBorders>
              <w:top w:val="single" w:color="auto" w:sz="12" w:space="0"/>
              <w:left w:val="single" w:color="auto" w:sz="1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主管部门</w:t>
            </w:r>
          </w:p>
        </w:tc>
        <w:tc>
          <w:tcPr>
            <w:tcW w:w="1646" w:type="dxa"/>
            <w:tcBorders>
              <w:top w:val="single" w:color="auto" w:sz="1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会审意见</w:t>
            </w:r>
          </w:p>
        </w:tc>
        <w:tc>
          <w:tcPr>
            <w:tcW w:w="1710" w:type="dxa"/>
            <w:tcBorders>
              <w:top w:val="single" w:color="auto" w:sz="1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经办人签字确认</w:t>
            </w:r>
          </w:p>
        </w:tc>
        <w:tc>
          <w:tcPr>
            <w:tcW w:w="877" w:type="dxa"/>
            <w:tcBorders>
              <w:top w:val="single" w:color="auto" w:sz="1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职务</w:t>
            </w:r>
          </w:p>
        </w:tc>
        <w:tc>
          <w:tcPr>
            <w:tcW w:w="1713" w:type="dxa"/>
            <w:tcBorders>
              <w:top w:val="single" w:color="auto" w:sz="1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联系电话</w:t>
            </w:r>
          </w:p>
        </w:tc>
        <w:tc>
          <w:tcPr>
            <w:tcW w:w="864" w:type="dxa"/>
            <w:tcBorders>
              <w:top w:val="single" w:color="auto" w:sz="12" w:space="0"/>
              <w:left w:val="single" w:color="auto" w:sz="2" w:space="0"/>
              <w:bottom w:val="single" w:color="auto" w:sz="2" w:space="0"/>
              <w:right w:val="single" w:color="auto" w:sz="1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trPr>
        <w:tc>
          <w:tcPr>
            <w:tcW w:w="2250" w:type="dxa"/>
            <w:tcBorders>
              <w:top w:val="single" w:color="auto" w:sz="2" w:space="0"/>
              <w:left w:val="single" w:color="auto" w:sz="1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区住房城乡建委</w:t>
            </w:r>
          </w:p>
        </w:tc>
        <w:tc>
          <w:tcPr>
            <w:tcW w:w="16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p>
        </w:tc>
        <w:tc>
          <w:tcPr>
            <w:tcW w:w="171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877"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1713"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864" w:type="dxa"/>
            <w:tcBorders>
              <w:top w:val="single" w:color="auto" w:sz="2" w:space="0"/>
              <w:left w:val="single" w:color="auto" w:sz="2" w:space="0"/>
              <w:bottom w:val="single" w:color="auto" w:sz="2" w:space="0"/>
              <w:right w:val="single" w:color="auto" w:sz="12" w:space="0"/>
            </w:tcBorders>
            <w:vAlign w:val="center"/>
          </w:tcPr>
          <w:p>
            <w:pPr>
              <w:spacing w:line="360" w:lineRule="exact"/>
              <w:jc w:val="center"/>
              <w:rPr>
                <w:rFonts w:hint="default" w:ascii="Times New Roman" w:hAnsi="Times New Roman" w:eastAsia="方正仿宋_GBK"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trPr>
        <w:tc>
          <w:tcPr>
            <w:tcW w:w="2250" w:type="dxa"/>
            <w:tcBorders>
              <w:top w:val="single" w:color="auto" w:sz="2" w:space="0"/>
              <w:left w:val="single" w:color="auto" w:sz="1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区规划自然资源局</w:t>
            </w:r>
          </w:p>
        </w:tc>
        <w:tc>
          <w:tcPr>
            <w:tcW w:w="16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p>
        </w:tc>
        <w:tc>
          <w:tcPr>
            <w:tcW w:w="171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877"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1713"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864" w:type="dxa"/>
            <w:tcBorders>
              <w:top w:val="single" w:color="auto" w:sz="2" w:space="0"/>
              <w:left w:val="single" w:color="auto" w:sz="2" w:space="0"/>
              <w:bottom w:val="single" w:color="auto" w:sz="2" w:space="0"/>
              <w:right w:val="single" w:color="auto" w:sz="1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trPr>
        <w:tc>
          <w:tcPr>
            <w:tcW w:w="2250" w:type="dxa"/>
            <w:tcBorders>
              <w:top w:val="single" w:color="auto" w:sz="2" w:space="0"/>
              <w:left w:val="single" w:color="auto" w:sz="1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区市场监管局</w:t>
            </w:r>
          </w:p>
        </w:tc>
        <w:tc>
          <w:tcPr>
            <w:tcW w:w="16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p>
        </w:tc>
        <w:tc>
          <w:tcPr>
            <w:tcW w:w="171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877"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1713"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864" w:type="dxa"/>
            <w:tcBorders>
              <w:top w:val="single" w:color="auto" w:sz="2" w:space="0"/>
              <w:left w:val="single" w:color="auto" w:sz="2" w:space="0"/>
              <w:bottom w:val="single" w:color="auto" w:sz="2" w:space="0"/>
              <w:right w:val="single" w:color="auto" w:sz="1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907" w:hRule="atLeast"/>
        </w:trPr>
        <w:tc>
          <w:tcPr>
            <w:tcW w:w="2250" w:type="dxa"/>
            <w:tcBorders>
              <w:top w:val="single" w:color="auto" w:sz="2" w:space="0"/>
              <w:left w:val="single" w:color="auto" w:sz="1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区经信委</w:t>
            </w:r>
          </w:p>
        </w:tc>
        <w:tc>
          <w:tcPr>
            <w:tcW w:w="16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p>
        </w:tc>
        <w:tc>
          <w:tcPr>
            <w:tcW w:w="171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877"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1713"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864" w:type="dxa"/>
            <w:tcBorders>
              <w:top w:val="single" w:color="auto" w:sz="2" w:space="0"/>
              <w:left w:val="single" w:color="auto" w:sz="2" w:space="0"/>
              <w:bottom w:val="single" w:color="auto" w:sz="2" w:space="0"/>
              <w:right w:val="single" w:color="auto" w:sz="1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如涉及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907" w:hRule="atLeast"/>
        </w:trPr>
        <w:tc>
          <w:tcPr>
            <w:tcW w:w="2250" w:type="dxa"/>
            <w:tcBorders>
              <w:top w:val="single" w:color="auto" w:sz="2" w:space="0"/>
              <w:left w:val="single" w:color="auto" w:sz="1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区城管局</w:t>
            </w:r>
          </w:p>
        </w:tc>
        <w:tc>
          <w:tcPr>
            <w:tcW w:w="16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p>
        </w:tc>
        <w:tc>
          <w:tcPr>
            <w:tcW w:w="171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877"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1713"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w:t>
            </w:r>
          </w:p>
        </w:tc>
        <w:tc>
          <w:tcPr>
            <w:tcW w:w="864" w:type="dxa"/>
            <w:tcBorders>
              <w:top w:val="single" w:color="auto" w:sz="2" w:space="0"/>
              <w:left w:val="single" w:color="auto" w:sz="2" w:space="0"/>
              <w:bottom w:val="single" w:color="auto" w:sz="2" w:space="0"/>
              <w:right w:val="single" w:color="auto" w:sz="12" w:space="0"/>
            </w:tcBorders>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如涉及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907" w:hRule="atLeast"/>
        </w:trPr>
        <w:tc>
          <w:tcPr>
            <w:tcW w:w="2250" w:type="dxa"/>
            <w:tcBorders>
              <w:top w:val="single" w:color="auto" w:sz="2" w:space="0"/>
              <w:left w:val="single" w:color="auto" w:sz="12" w:space="0"/>
              <w:bottom w:val="single" w:color="auto" w:sz="12" w:space="0"/>
              <w:right w:val="single" w:color="auto" w:sz="2" w:space="0"/>
            </w:tcBorders>
            <w:vAlign w:val="center"/>
          </w:tcPr>
          <w:p>
            <w:pPr>
              <w:spacing w:line="36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属地镇人民政府街道办事处</w:t>
            </w:r>
          </w:p>
        </w:tc>
        <w:tc>
          <w:tcPr>
            <w:tcW w:w="1646" w:type="dxa"/>
            <w:tcBorders>
              <w:top w:val="single" w:color="auto" w:sz="2" w:space="0"/>
              <w:left w:val="single" w:color="auto" w:sz="2" w:space="0"/>
              <w:bottom w:val="single" w:color="auto" w:sz="12" w:space="0"/>
              <w:right w:val="single" w:color="auto" w:sz="2" w:space="0"/>
            </w:tcBorders>
            <w:vAlign w:val="center"/>
          </w:tcPr>
          <w:p>
            <w:pPr>
              <w:spacing w:line="360" w:lineRule="exact"/>
              <w:jc w:val="center"/>
              <w:rPr>
                <w:rFonts w:hint="default" w:ascii="Times New Roman" w:hAnsi="Times New Roman" w:eastAsia="方正仿宋_GBK" w:cs="Times New Roman"/>
                <w:kern w:val="0"/>
                <w:sz w:val="32"/>
                <w:szCs w:val="32"/>
              </w:rPr>
            </w:pPr>
          </w:p>
        </w:tc>
        <w:tc>
          <w:tcPr>
            <w:tcW w:w="1710" w:type="dxa"/>
            <w:tcBorders>
              <w:top w:val="single" w:color="auto" w:sz="2" w:space="0"/>
              <w:left w:val="single" w:color="auto" w:sz="2" w:space="0"/>
              <w:bottom w:val="single" w:color="auto" w:sz="12" w:space="0"/>
              <w:right w:val="single" w:color="auto" w:sz="2" w:space="0"/>
            </w:tcBorders>
            <w:vAlign w:val="center"/>
          </w:tcPr>
          <w:p>
            <w:pPr>
              <w:spacing w:line="360" w:lineRule="exact"/>
              <w:jc w:val="center"/>
              <w:rPr>
                <w:rFonts w:hint="default" w:ascii="Times New Roman" w:hAnsi="Times New Roman" w:eastAsia="方正仿宋_GBK" w:cs="Times New Roman"/>
                <w:kern w:val="0"/>
                <w:sz w:val="32"/>
                <w:szCs w:val="32"/>
              </w:rPr>
            </w:pPr>
          </w:p>
        </w:tc>
        <w:tc>
          <w:tcPr>
            <w:tcW w:w="877" w:type="dxa"/>
            <w:tcBorders>
              <w:top w:val="single" w:color="auto" w:sz="2" w:space="0"/>
              <w:left w:val="single" w:color="auto" w:sz="2" w:space="0"/>
              <w:bottom w:val="single" w:color="auto" w:sz="12" w:space="0"/>
              <w:right w:val="single" w:color="auto" w:sz="2" w:space="0"/>
            </w:tcBorders>
            <w:vAlign w:val="center"/>
          </w:tcPr>
          <w:p>
            <w:pPr>
              <w:spacing w:line="360" w:lineRule="exact"/>
              <w:jc w:val="center"/>
              <w:rPr>
                <w:rFonts w:hint="default" w:ascii="Times New Roman" w:hAnsi="Times New Roman" w:eastAsia="方正仿宋_GBK" w:cs="Times New Roman"/>
                <w:kern w:val="0"/>
                <w:sz w:val="32"/>
                <w:szCs w:val="32"/>
              </w:rPr>
            </w:pPr>
          </w:p>
        </w:tc>
        <w:tc>
          <w:tcPr>
            <w:tcW w:w="1713" w:type="dxa"/>
            <w:tcBorders>
              <w:top w:val="single" w:color="auto" w:sz="2" w:space="0"/>
              <w:left w:val="single" w:color="auto" w:sz="2" w:space="0"/>
              <w:bottom w:val="single" w:color="auto" w:sz="12" w:space="0"/>
              <w:right w:val="single" w:color="auto" w:sz="2" w:space="0"/>
            </w:tcBorders>
            <w:vAlign w:val="center"/>
          </w:tcPr>
          <w:p>
            <w:pPr>
              <w:spacing w:line="360" w:lineRule="exact"/>
              <w:jc w:val="center"/>
              <w:rPr>
                <w:rFonts w:hint="default" w:ascii="Times New Roman" w:hAnsi="Times New Roman" w:eastAsia="方正仿宋_GBK" w:cs="Times New Roman"/>
                <w:kern w:val="0"/>
                <w:sz w:val="32"/>
                <w:szCs w:val="32"/>
              </w:rPr>
            </w:pPr>
          </w:p>
        </w:tc>
        <w:tc>
          <w:tcPr>
            <w:tcW w:w="864" w:type="dxa"/>
            <w:tcBorders>
              <w:top w:val="single" w:color="auto" w:sz="2" w:space="0"/>
              <w:left w:val="single" w:color="auto" w:sz="2" w:space="0"/>
              <w:bottom w:val="single" w:color="auto" w:sz="12" w:space="0"/>
              <w:right w:val="single" w:color="auto" w:sz="12" w:space="0"/>
            </w:tcBorders>
            <w:vAlign w:val="center"/>
          </w:tcPr>
          <w:p>
            <w:pPr>
              <w:spacing w:line="360" w:lineRule="exact"/>
              <w:jc w:val="center"/>
              <w:rPr>
                <w:rFonts w:hint="default" w:ascii="Times New Roman" w:hAnsi="Times New Roman" w:eastAsia="方正仿宋_GBK" w:cs="Times New Roman"/>
                <w:kern w:val="0"/>
                <w:sz w:val="32"/>
                <w:szCs w:val="32"/>
              </w:rPr>
            </w:pPr>
          </w:p>
        </w:tc>
      </w:tr>
    </w:tbl>
    <w:p>
      <w:pPr>
        <w:spacing w:line="540" w:lineRule="exact"/>
        <w:ind w:firstLine="320" w:firstLineChars="100"/>
        <w:rPr>
          <w:rFonts w:hint="default" w:ascii="Times New Roman" w:hAnsi="Times New Roman" w:eastAsia="方正仿宋_GBK" w:cs="Times New Roman"/>
          <w:sz w:val="32"/>
          <w:szCs w:val="32"/>
        </w:rPr>
      </w:pPr>
    </w:p>
    <w:p>
      <w:pPr>
        <w:widowControl/>
        <w:jc w:val="left"/>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仿宋_GBK" w:cs="Times New Roman"/>
          <w:sz w:val="32"/>
          <w:szCs w:val="32"/>
        </w:rPr>
        <w:br w:type="page"/>
      </w:r>
      <w:r>
        <w:rPr>
          <w:rFonts w:hint="default" w:ascii="Times New Roman" w:hAnsi="Times New Roman" w:eastAsia="方正黑体_GBK" w:cs="Times New Roman"/>
          <w:kern w:val="0"/>
          <w:sz w:val="32"/>
          <w:szCs w:val="32"/>
          <w:shd w:val="clear" w:color="auto" w:fill="FFFFFF"/>
        </w:rPr>
        <w:t>附件5</w:t>
      </w:r>
    </w:p>
    <w:p>
      <w:pPr>
        <w:spacing w:line="700" w:lineRule="exact"/>
        <w:jc w:val="center"/>
        <w:rPr>
          <w:rFonts w:ascii="方正小标宋_GBK" w:hAnsi="方正小标宋_GBK" w:eastAsia="方正小标宋_GBK" w:cs="方正小标宋_GBK"/>
          <w:kern w:val="0"/>
          <w:sz w:val="44"/>
          <w:szCs w:val="44"/>
          <w:highlight w:val="none"/>
          <w:shd w:val="clear" w:color="auto" w:fill="FFFFFF"/>
        </w:rPr>
      </w:pPr>
      <w:r>
        <w:rPr>
          <w:rFonts w:hint="eastAsia" w:ascii="方正小标宋_GBK" w:hAnsi="方正小标宋_GBK" w:eastAsia="方正小标宋_GBK" w:cs="方正小标宋_GBK"/>
          <w:kern w:val="0"/>
          <w:sz w:val="44"/>
          <w:szCs w:val="44"/>
          <w:highlight w:val="none"/>
          <w:shd w:val="clear" w:color="auto" w:fill="FFFFFF"/>
        </w:rPr>
        <w:t>老旧住宅增设电梯资金补助申请书（样本）</w:t>
      </w:r>
    </w:p>
    <w:p>
      <w:pPr>
        <w:spacing w:line="700" w:lineRule="exact"/>
        <w:jc w:val="center"/>
        <w:rPr>
          <w:rFonts w:hint="eastAsia" w:ascii="Times New Roman" w:hAnsi="Times New Roman" w:eastAsia="方正仿宋_GBK"/>
          <w:kern w:val="0"/>
          <w:sz w:val="32"/>
          <w:szCs w:val="32"/>
          <w:highlight w:val="none"/>
          <w:shd w:val="clear" w:color="auto" w:fill="FFFFFF"/>
        </w:rPr>
      </w:pPr>
    </w:p>
    <w:p>
      <w:pPr>
        <w:spacing w:line="560"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区住房和城乡建设委员会：</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XXX小区XXX楼栋XXXXXXX等业主（名单附后）</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已就老旧增设电梯补助资金使用方式及接收账户等达成一致意见，现向你单位提出资金补助申请。资金接收账户信息如下：</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账号：XXXXXXXXXXXXXXXX</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户名：XXX</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开户行： XXXXXXXXXXXX</w:t>
      </w: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    月    日</w:t>
      </w:r>
    </w:p>
    <w:p>
      <w:pPr>
        <w:spacing w:after="156" w:afterLines="50" w:line="700" w:lineRule="exact"/>
        <w:jc w:val="center"/>
        <w:rPr>
          <w:rFonts w:hint="default" w:ascii="Times New Roman" w:hAnsi="Times New Roman" w:eastAsia="方正小标宋_GBK" w:cs="Times New Roman"/>
          <w:kern w:val="0"/>
          <w:sz w:val="32"/>
          <w:szCs w:val="32"/>
          <w:shd w:val="clear" w:color="auto" w:fill="FFFFFF"/>
        </w:rPr>
      </w:pPr>
      <w:r>
        <w:rPr>
          <w:rFonts w:hint="default" w:ascii="Times New Roman" w:hAnsi="Times New Roman" w:eastAsia="方正小标宋_GBK" w:cs="Times New Roman"/>
          <w:kern w:val="0"/>
          <w:sz w:val="32"/>
          <w:szCs w:val="32"/>
          <w:shd w:val="clear" w:color="auto" w:fill="FFFFFF"/>
        </w:rPr>
        <w:t>业主名单</w:t>
      </w:r>
    </w:p>
    <w:tbl>
      <w:tblPr>
        <w:tblStyle w:val="13"/>
        <w:tblW w:w="90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064"/>
        <w:gridCol w:w="2386"/>
        <w:gridCol w:w="1064"/>
        <w:gridCol w:w="1682"/>
        <w:gridCol w:w="20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12" w:space="0"/>
              <w:left w:val="single" w:color="auto" w:sz="12" w:space="0"/>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序号</w:t>
            </w:r>
          </w:p>
        </w:tc>
        <w:tc>
          <w:tcPr>
            <w:tcW w:w="1064"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  名</w:t>
            </w:r>
          </w:p>
        </w:tc>
        <w:tc>
          <w:tcPr>
            <w:tcW w:w="2386"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身份证号</w:t>
            </w:r>
          </w:p>
        </w:tc>
        <w:tc>
          <w:tcPr>
            <w:tcW w:w="1064"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 号</w:t>
            </w:r>
          </w:p>
        </w:tc>
        <w:tc>
          <w:tcPr>
            <w:tcW w:w="1682"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w:t>
            </w:r>
          </w:p>
        </w:tc>
        <w:tc>
          <w:tcPr>
            <w:tcW w:w="2084" w:type="dxa"/>
            <w:tcBorders>
              <w:top w:val="single" w:color="auto" w:sz="12" w:space="0"/>
              <w:left w:val="single" w:color="auto" w:sz="4" w:space="0"/>
              <w:bottom w:val="single" w:color="auto" w:sz="4" w:space="0"/>
              <w:right w:val="single" w:color="auto" w:sz="12" w:space="0"/>
            </w:tcBorders>
            <w:shd w:val="clear" w:color="auto" w:fill="auto"/>
            <w:vAlign w:val="center"/>
          </w:tcPr>
          <w:p>
            <w:pPr>
              <w:spacing w:line="32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签名</w:t>
            </w:r>
          </w:p>
          <w:p>
            <w:pPr>
              <w:spacing w:line="32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（加盖手印）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0"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2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208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0"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2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208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0"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2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208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0"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2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1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c>
          <w:tcPr>
            <w:tcW w:w="208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360" w:lineRule="exact"/>
              <w:rPr>
                <w:rFonts w:hint="default" w:ascii="Times New Roman" w:hAnsi="Times New Roman" w:eastAsia="方正仿宋_GBK" w:cs="Times New Roman"/>
                <w:sz w:val="32"/>
                <w:szCs w:val="32"/>
              </w:rPr>
            </w:pPr>
          </w:p>
        </w:tc>
      </w:tr>
    </w:tbl>
    <w:p>
      <w:pPr>
        <w:pStyle w:val="25"/>
        <w:wordWrap w:val="0"/>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1"/>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A95B6A"/>
    <w:rsid w:val="01E93D58"/>
    <w:rsid w:val="04B679C3"/>
    <w:rsid w:val="05F07036"/>
    <w:rsid w:val="06E00104"/>
    <w:rsid w:val="080F63D8"/>
    <w:rsid w:val="09341458"/>
    <w:rsid w:val="098254C2"/>
    <w:rsid w:val="0A766EDE"/>
    <w:rsid w:val="0AD64BE8"/>
    <w:rsid w:val="0B0912D7"/>
    <w:rsid w:val="0D0B5C5C"/>
    <w:rsid w:val="0E025194"/>
    <w:rsid w:val="0EEF0855"/>
    <w:rsid w:val="11DB7C71"/>
    <w:rsid w:val="152D2DCA"/>
    <w:rsid w:val="16506A08"/>
    <w:rsid w:val="179668D5"/>
    <w:rsid w:val="187168EA"/>
    <w:rsid w:val="196673CA"/>
    <w:rsid w:val="198F5FCB"/>
    <w:rsid w:val="1CF734C9"/>
    <w:rsid w:val="1DEC284C"/>
    <w:rsid w:val="1E6523AC"/>
    <w:rsid w:val="1E98328B"/>
    <w:rsid w:val="22440422"/>
    <w:rsid w:val="22BB4BBB"/>
    <w:rsid w:val="22EC1C99"/>
    <w:rsid w:val="2370095F"/>
    <w:rsid w:val="25EB1AF4"/>
    <w:rsid w:val="286978B9"/>
    <w:rsid w:val="2A804D0C"/>
    <w:rsid w:val="2DD05FE1"/>
    <w:rsid w:val="2EAE3447"/>
    <w:rsid w:val="31A15F24"/>
    <w:rsid w:val="36FB1DF0"/>
    <w:rsid w:val="37BF5932"/>
    <w:rsid w:val="395347B5"/>
    <w:rsid w:val="39A232A0"/>
    <w:rsid w:val="39E745AA"/>
    <w:rsid w:val="3B5A6BBB"/>
    <w:rsid w:val="3B87455C"/>
    <w:rsid w:val="3CA154E3"/>
    <w:rsid w:val="3EDA13A6"/>
    <w:rsid w:val="3FF56C14"/>
    <w:rsid w:val="417B75E9"/>
    <w:rsid w:val="42430A63"/>
    <w:rsid w:val="42F058B7"/>
    <w:rsid w:val="436109F6"/>
    <w:rsid w:val="441A38D4"/>
    <w:rsid w:val="4504239D"/>
    <w:rsid w:val="46D96846"/>
    <w:rsid w:val="49622568"/>
    <w:rsid w:val="4BC77339"/>
    <w:rsid w:val="4C9236C5"/>
    <w:rsid w:val="4E250A85"/>
    <w:rsid w:val="4FFD4925"/>
    <w:rsid w:val="505C172E"/>
    <w:rsid w:val="506405EA"/>
    <w:rsid w:val="52F46F0B"/>
    <w:rsid w:val="532B6A10"/>
    <w:rsid w:val="539E4E99"/>
    <w:rsid w:val="53D8014D"/>
    <w:rsid w:val="550C209A"/>
    <w:rsid w:val="55E064E0"/>
    <w:rsid w:val="572C6D10"/>
    <w:rsid w:val="576B3AFA"/>
    <w:rsid w:val="578C420E"/>
    <w:rsid w:val="5DC34279"/>
    <w:rsid w:val="5FCD688E"/>
    <w:rsid w:val="5FF9BDAA"/>
    <w:rsid w:val="608816D1"/>
    <w:rsid w:val="60EF4E7F"/>
    <w:rsid w:val="63141F6C"/>
    <w:rsid w:val="648B0A32"/>
    <w:rsid w:val="658F6764"/>
    <w:rsid w:val="665233C1"/>
    <w:rsid w:val="69AC0D42"/>
    <w:rsid w:val="6AD9688B"/>
    <w:rsid w:val="6B68303F"/>
    <w:rsid w:val="6D0E3F22"/>
    <w:rsid w:val="6F7A373F"/>
    <w:rsid w:val="744E4660"/>
    <w:rsid w:val="753355A2"/>
    <w:rsid w:val="759F1C61"/>
    <w:rsid w:val="769F2DE8"/>
    <w:rsid w:val="76FDEB7C"/>
    <w:rsid w:val="79C65162"/>
    <w:rsid w:val="79EE7E31"/>
    <w:rsid w:val="7BDD4D79"/>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0"/>
    <w:qFormat/>
    <w:uiPriority w:val="0"/>
    <w:pPr>
      <w:keepNext/>
      <w:keepLines/>
      <w:spacing w:line="540" w:lineRule="exact"/>
      <w:jc w:val="center"/>
      <w:outlineLvl w:val="0"/>
    </w:pPr>
    <w:rPr>
      <w:rFonts w:ascii="方正小标宋_GBK" w:eastAsia="方正小标宋_GBK"/>
      <w:bCs/>
      <w:kern w:val="44"/>
      <w:sz w:val="44"/>
      <w:szCs w:val="44"/>
    </w:rPr>
  </w:style>
  <w:style w:type="paragraph" w:styleId="5">
    <w:name w:val="heading 2"/>
    <w:basedOn w:val="1"/>
    <w:next w:val="1"/>
    <w:link w:val="32"/>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sz w:val="21"/>
    </w:rPr>
  </w:style>
  <w:style w:type="paragraph" w:styleId="3">
    <w:name w:val="Body Text"/>
    <w:basedOn w:val="1"/>
    <w:qFormat/>
    <w:uiPriority w:val="99"/>
    <w:pPr>
      <w:ind w:left="363"/>
      <w:jc w:val="both"/>
    </w:pPr>
    <w:rPr>
      <w:sz w:val="32"/>
      <w:szCs w:val="32"/>
    </w:rPr>
  </w:style>
  <w:style w:type="paragraph" w:styleId="7">
    <w:name w:val="annotation text"/>
    <w:basedOn w:val="1"/>
    <w:qFormat/>
    <w:uiPriority w:val="0"/>
    <w:pPr>
      <w:jc w:val="left"/>
    </w:pPr>
  </w:style>
  <w:style w:type="paragraph" w:styleId="8">
    <w:name w:val="Date"/>
    <w:basedOn w:val="1"/>
    <w:next w:val="1"/>
    <w:link w:val="40"/>
    <w:qFormat/>
    <w:uiPriority w:val="0"/>
    <w:pPr>
      <w:ind w:left="100" w:leftChars="2500"/>
    </w:pPr>
  </w:style>
  <w:style w:type="paragraph" w:styleId="9">
    <w:name w:val="Balloon Text"/>
    <w:basedOn w:val="1"/>
    <w:link w:val="19"/>
    <w:qFormat/>
    <w:uiPriority w:val="0"/>
    <w:rPr>
      <w:sz w:val="18"/>
      <w:szCs w:val="18"/>
    </w:rPr>
  </w:style>
  <w:style w:type="paragraph" w:styleId="10">
    <w:name w:val="footer"/>
    <w:basedOn w:val="1"/>
    <w:link w:val="29"/>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paragraph" w:customStyle="1" w:styleId="17">
    <w:name w:val="@正文"/>
    <w:next w:val="1"/>
    <w:link w:val="22"/>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Char"/>
    <w:basedOn w:val="14"/>
    <w:link w:val="9"/>
    <w:qFormat/>
    <w:uiPriority w:val="0"/>
    <w:rPr>
      <w:rFonts w:asciiTheme="minorHAnsi" w:hAnsiTheme="minorHAnsi" w:eastAsiaTheme="minorEastAsia" w:cstheme="minorBidi"/>
      <w:kern w:val="2"/>
      <w:sz w:val="18"/>
      <w:szCs w:val="18"/>
    </w:rPr>
  </w:style>
  <w:style w:type="character" w:customStyle="1" w:styleId="20">
    <w:name w:val="标题 1 Char"/>
    <w:basedOn w:val="14"/>
    <w:link w:val="4"/>
    <w:qFormat/>
    <w:uiPriority w:val="0"/>
    <w:rPr>
      <w:rFonts w:ascii="方正小标宋_GBK" w:eastAsia="方正小标宋_GBK" w:hAnsiTheme="minorHAnsi" w:cstheme="minorBidi"/>
      <w:bCs/>
      <w:kern w:val="44"/>
      <w:sz w:val="44"/>
      <w:szCs w:val="44"/>
    </w:rPr>
  </w:style>
  <w:style w:type="paragraph" w:customStyle="1" w:styleId="21">
    <w:name w:val="@号"/>
    <w:link w:val="24"/>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2">
    <w:name w:val="@正文 Char"/>
    <w:basedOn w:val="14"/>
    <w:link w:val="17"/>
    <w:qFormat/>
    <w:uiPriority w:val="0"/>
    <w:rPr>
      <w:rFonts w:eastAsia="方正仿宋_GBK" w:cs="方正仿宋_GBK"/>
      <w:sz w:val="32"/>
      <w:szCs w:val="32"/>
    </w:rPr>
  </w:style>
  <w:style w:type="paragraph" w:customStyle="1" w:styleId="23">
    <w:name w:val="@顶格"/>
    <w:link w:val="26"/>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4">
    <w:name w:val="@号 Char"/>
    <w:basedOn w:val="14"/>
    <w:link w:val="21"/>
    <w:qFormat/>
    <w:uiPriority w:val="0"/>
    <w:rPr>
      <w:rFonts w:eastAsia="方正仿宋_GBK"/>
      <w:kern w:val="2"/>
      <w:sz w:val="32"/>
      <w:szCs w:val="32"/>
    </w:rPr>
  </w:style>
  <w:style w:type="paragraph" w:customStyle="1" w:styleId="25">
    <w:name w:val="@落款"/>
    <w:link w:val="28"/>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6">
    <w:name w:val="@顶格 Char"/>
    <w:basedOn w:val="14"/>
    <w:link w:val="23"/>
    <w:qFormat/>
    <w:uiPriority w:val="0"/>
    <w:rPr>
      <w:rFonts w:eastAsia="方正仿宋_GBK" w:cs="方正仿宋_GBK"/>
      <w:sz w:val="32"/>
      <w:szCs w:val="32"/>
    </w:rPr>
  </w:style>
  <w:style w:type="paragraph" w:customStyle="1" w:styleId="27">
    <w:name w:val="@附件"/>
    <w:link w:val="30"/>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8">
    <w:name w:val="@落款 Char"/>
    <w:basedOn w:val="14"/>
    <w:link w:val="25"/>
    <w:qFormat/>
    <w:uiPriority w:val="0"/>
    <w:rPr>
      <w:rFonts w:eastAsia="方正仿宋_GBK" w:cs="方正仿宋_GBK"/>
      <w:sz w:val="32"/>
      <w:szCs w:val="32"/>
    </w:rPr>
  </w:style>
  <w:style w:type="character" w:customStyle="1" w:styleId="29">
    <w:name w:val="页脚 Char"/>
    <w:link w:val="10"/>
    <w:qFormat/>
    <w:uiPriority w:val="0"/>
    <w:rPr>
      <w:rFonts w:asciiTheme="minorHAnsi" w:hAnsiTheme="minorHAnsi" w:eastAsiaTheme="minorEastAsia" w:cstheme="minorBidi"/>
      <w:kern w:val="2"/>
      <w:sz w:val="18"/>
      <w:szCs w:val="24"/>
    </w:rPr>
  </w:style>
  <w:style w:type="character" w:customStyle="1" w:styleId="30">
    <w:name w:val="@附件 Char"/>
    <w:basedOn w:val="14"/>
    <w:link w:val="27"/>
    <w:qFormat/>
    <w:uiPriority w:val="0"/>
    <w:rPr>
      <w:rFonts w:eastAsia="方正黑体_GBK" w:cs="方正仿宋_GBK"/>
      <w:sz w:val="32"/>
      <w:szCs w:val="32"/>
    </w:rPr>
  </w:style>
  <w:style w:type="paragraph" w:customStyle="1" w:styleId="31">
    <w:name w:val="@印发"/>
    <w:link w:val="33"/>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2">
    <w:name w:val="标题 2 Char"/>
    <w:basedOn w:val="14"/>
    <w:link w:val="5"/>
    <w:qFormat/>
    <w:uiPriority w:val="0"/>
    <w:rPr>
      <w:rFonts w:eastAsia="方正小标宋_GBK" w:cstheme="majorBidi"/>
      <w:bCs/>
      <w:kern w:val="2"/>
      <w:sz w:val="44"/>
      <w:szCs w:val="32"/>
    </w:rPr>
  </w:style>
  <w:style w:type="character" w:customStyle="1" w:styleId="33">
    <w:name w:val="@印发 Char"/>
    <w:basedOn w:val="14"/>
    <w:link w:val="31"/>
    <w:qFormat/>
    <w:uiPriority w:val="0"/>
    <w:rPr>
      <w:rFonts w:eastAsia="方正仿宋_GBK" w:cs="方正仿宋_GBK"/>
      <w:sz w:val="28"/>
      <w:szCs w:val="32"/>
    </w:rPr>
  </w:style>
  <w:style w:type="paragraph" w:customStyle="1" w:styleId="34">
    <w:name w:val="@黑"/>
    <w:link w:val="36"/>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5">
    <w:name w:val="@楷"/>
    <w:link w:val="38"/>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6">
    <w:name w:val="@黑 Char"/>
    <w:basedOn w:val="14"/>
    <w:link w:val="34"/>
    <w:qFormat/>
    <w:uiPriority w:val="0"/>
    <w:rPr>
      <w:rFonts w:eastAsia="方正黑体_GBK" w:cs="方正仿宋_GBK"/>
      <w:sz w:val="32"/>
      <w:szCs w:val="32"/>
    </w:rPr>
  </w:style>
  <w:style w:type="paragraph" w:customStyle="1" w:styleId="37">
    <w:name w:val="@附标"/>
    <w:link w:val="39"/>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8">
    <w:name w:val="@楷 Char"/>
    <w:basedOn w:val="14"/>
    <w:link w:val="35"/>
    <w:qFormat/>
    <w:uiPriority w:val="0"/>
    <w:rPr>
      <w:rFonts w:eastAsia="方正楷体_GBK" w:cs="方正仿宋_GBK"/>
      <w:sz w:val="32"/>
      <w:szCs w:val="32"/>
    </w:rPr>
  </w:style>
  <w:style w:type="character" w:customStyle="1" w:styleId="39">
    <w:name w:val="@附标 Char"/>
    <w:basedOn w:val="14"/>
    <w:link w:val="37"/>
    <w:qFormat/>
    <w:uiPriority w:val="0"/>
    <w:rPr>
      <w:rFonts w:ascii="方正小标宋_GBK" w:eastAsia="方正小标宋_GBK" w:cs="方正仿宋_GBK"/>
      <w:sz w:val="44"/>
      <w:szCs w:val="32"/>
    </w:rPr>
  </w:style>
  <w:style w:type="character" w:customStyle="1" w:styleId="40">
    <w:name w:val="日期 Char"/>
    <w:basedOn w:val="14"/>
    <w:link w:val="8"/>
    <w:qFormat/>
    <w:uiPriority w:val="0"/>
    <w:rPr>
      <w:rFonts w:asciiTheme="minorHAnsi" w:hAnsiTheme="minorHAnsi" w:eastAsiaTheme="minorEastAsia" w:cstheme="minorBidi"/>
      <w:kern w:val="2"/>
      <w:sz w:val="21"/>
      <w:szCs w:val="24"/>
    </w:rPr>
  </w:style>
  <w:style w:type="paragraph" w:customStyle="1" w:styleId="41">
    <w:name w:val="@表格"/>
    <w:link w:val="42"/>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2">
    <w:name w:val="@表格 Char"/>
    <w:basedOn w:val="14"/>
    <w:link w:val="41"/>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4417</Words>
  <Characters>4548</Characters>
  <Lines>11</Lines>
  <Paragraphs>3</Paragraphs>
  <TotalTime>30</TotalTime>
  <ScaleCrop>false</ScaleCrop>
  <LinksUpToDate>false</LinksUpToDate>
  <CharactersWithSpaces>4791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cp:lastModifiedBy>
  <cp:lastPrinted>2022-06-10T09:32:00Z</cp:lastPrinted>
  <dcterms:modified xsi:type="dcterms:W3CDTF">2023-10-24T01:51:13Z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48C61CB29D3F4D9384F5922CF0F7FFB4</vt:lpwstr>
  </property>
</Properties>
</file>