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  <w:bookmarkStart w:id="0" w:name="_GoBack"/>
      <w:bookmarkEnd w:id="0"/>
    </w:p>
    <w:tbl>
      <w:tblPr>
        <w:tblStyle w:val="8"/>
        <w:tblW w:w="11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"/>
        <w:gridCol w:w="1815"/>
        <w:gridCol w:w="2850"/>
        <w:gridCol w:w="1740"/>
        <w:gridCol w:w="1710"/>
        <w:gridCol w:w="180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595" w:type="dxa"/>
            <w:gridSpan w:val="6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570" w:lineRule="exact"/>
              <w:ind w:left="20"/>
              <w:jc w:val="center"/>
              <w:rPr>
                <w:rFonts w:hint="default" w:ascii="Dialog" w:hAnsi="Times New Roman"/>
                <w:sz w:val="40"/>
              </w:rPr>
            </w:pPr>
            <w:r>
              <w:rPr>
                <w:rFonts w:hint="eastAsia" w:ascii="Dialog" w:hAnsi="Times New Roman"/>
                <w:sz w:val="40"/>
              </w:rPr>
              <w:t>部门整体绩效目标表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595" w:type="dxa"/>
            <w:gridSpan w:val="6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1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2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编制部门 （单位）</w:t>
            </w:r>
          </w:p>
        </w:tc>
        <w:tc>
          <w:tcPr>
            <w:tcW w:w="45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2914650" cy="333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6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财政归口科室</w:t>
            </w:r>
          </w:p>
        </w:tc>
        <w:tc>
          <w:tcPr>
            <w:tcW w:w="3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drawing>
                <wp:inline distT="0" distB="0" distL="114300" distR="114300">
                  <wp:extent cx="2209800" cy="3333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3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当年整体绩效目标</w:t>
            </w:r>
          </w:p>
        </w:tc>
        <w:tc>
          <w:tcPr>
            <w:tcW w:w="97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3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开展社会科学重点项目和一般项目立项规划，助力解决我区经济社会发展重难点热点问题，立项7个社会科学规划项目，其中重点项目2个，一般项目5个。重点支持建设6家社科普及基地和4家培育基地，开展社科科普大讲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8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绩效指标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0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0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指标权重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0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计量单位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0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指标性质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02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社科科普大讲坛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30%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场次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服务对象满意度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10%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%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建设社科普及基地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20%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个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社会科学规划项目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30%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个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重点项目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10%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个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default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≥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30" w:lineRule="exact"/>
              <w:ind w:left="20"/>
              <w:jc w:val="center"/>
              <w:rPr>
                <w:rFonts w:hint="eastAsia" w:ascii="Dialog" w:hAnsi="Times New Roman"/>
                <w:sz w:val="18"/>
              </w:rPr>
            </w:pPr>
            <w:r>
              <w:rPr>
                <w:rFonts w:hint="eastAsia" w:ascii="Dialog" w:hAnsi="Times New Roman"/>
                <w:sz w:val="18"/>
              </w:rPr>
              <w:t>4</w:t>
            </w: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pgSz w:w="16837" w:h="11905" w:orient="landscape"/>
      <w:pgMar w:top="388" w:right="1080" w:bottom="388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58D15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9">
    <w:name w:val="标题 1 Char"/>
    <w:basedOn w:val="7"/>
    <w:link w:val="2"/>
    <w:unhideWhenUsed/>
    <w:locked/>
    <w:uiPriority w:val="9"/>
    <w:rPr>
      <w:rFonts w:hint="default" w:ascii="Times New Roman"/>
      <w:b/>
      <w:kern w:val="44"/>
      <w:sz w:val="44"/>
    </w:rPr>
  </w:style>
  <w:style w:type="character" w:customStyle="1" w:styleId="10">
    <w:name w:val="标题 2 Char"/>
    <w:basedOn w:val="7"/>
    <w:link w:val="3"/>
    <w:unhideWhenUsed/>
    <w:locked/>
    <w:uiPriority w:val="9"/>
    <w:rPr>
      <w:rFonts w:hint="eastAsia" w:ascii="Cambria" w:hAnsi="Cambria" w:eastAsia="宋体"/>
      <w:b/>
      <w:sz w:val="32"/>
    </w:rPr>
  </w:style>
  <w:style w:type="character" w:customStyle="1" w:styleId="11">
    <w:name w:val="标题 3 Char"/>
    <w:basedOn w:val="7"/>
    <w:link w:val="4"/>
    <w:unhideWhenUsed/>
    <w:locked/>
    <w:uiPriority w:val="9"/>
    <w:rPr>
      <w:rFonts w:hint="default" w:ascii="Times New Roman"/>
      <w:b/>
      <w:sz w:val="32"/>
    </w:rPr>
  </w:style>
  <w:style w:type="character" w:customStyle="1" w:styleId="12">
    <w:name w:val="页眉 Char"/>
    <w:basedOn w:val="7"/>
    <w:link w:val="6"/>
    <w:unhideWhenUsed/>
    <w:locked/>
    <w:uiPriority w:val="99"/>
    <w:rPr>
      <w:rFonts w:hint="default" w:ascii="Arial"/>
      <w:color w:val="000000"/>
      <w:sz w:val="18"/>
    </w:rPr>
  </w:style>
  <w:style w:type="character" w:customStyle="1" w:styleId="13">
    <w:name w:val="页脚 Char"/>
    <w:basedOn w:val="7"/>
    <w:link w:val="5"/>
    <w:unhideWhenUsed/>
    <w:locked/>
    <w:uiPriority w:val="99"/>
    <w:rPr>
      <w:rFonts w:hint="default" w:ascii="Arial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2022-01-19T07:23:17Z</dcterms:created>
  <dc:creator>user</dc:creator>
  <cp:lastModifiedBy>user</cp:lastModifiedBy>
  <dcterms:modified xsi:type="dcterms:W3CDTF">2022-01-19T07:23:36Z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