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重庆市沙坪坝区人民政府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覃家岗街道办事处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关于2023年法治政府建设情况的报告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5" w:lineRule="atLeast"/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5" w:lineRule="atLeast"/>
        <w:ind w:firstLine="620" w:firstLineChars="200"/>
      </w:pPr>
      <w:r>
        <w:rPr>
          <w:rFonts w:hint="eastAsia" w:ascii="仿宋" w:hAnsi="仿宋" w:eastAsia="仿宋" w:cs="仿宋"/>
          <w:sz w:val="31"/>
          <w:szCs w:val="31"/>
        </w:rPr>
        <w:t>为深入贯彻落实党的二十大精神，坚持以习近平新时代中国特色社会主义思想为指导，深学笃用习近平法治思想，根据《法治政府建设实施纲要（</w:t>
      </w:r>
      <w:r>
        <w:rPr>
          <w:sz w:val="31"/>
          <w:szCs w:val="31"/>
        </w:rPr>
        <w:t>2021</w:t>
      </w:r>
      <w:r>
        <w:rPr>
          <w:rFonts w:hint="eastAsia" w:ascii="仿宋" w:hAnsi="仿宋" w:eastAsia="仿宋" w:cs="仿宋"/>
          <w:sz w:val="31"/>
          <w:szCs w:val="31"/>
        </w:rPr>
        <w:t>－</w:t>
      </w:r>
      <w:r>
        <w:rPr>
          <w:sz w:val="31"/>
          <w:szCs w:val="31"/>
        </w:rPr>
        <w:t>2025</w:t>
      </w:r>
      <w:r>
        <w:rPr>
          <w:rFonts w:hint="eastAsia" w:ascii="仿宋" w:hAnsi="仿宋" w:eastAsia="仿宋" w:cs="仿宋"/>
          <w:sz w:val="31"/>
          <w:szCs w:val="31"/>
        </w:rPr>
        <w:t>年）》及《</w:t>
      </w:r>
      <w:r>
        <w:rPr>
          <w:sz w:val="31"/>
          <w:szCs w:val="31"/>
        </w:rPr>
        <w:t>2023</w:t>
      </w:r>
      <w:r>
        <w:rPr>
          <w:rFonts w:hint="eastAsia" w:ascii="仿宋" w:hAnsi="仿宋" w:eastAsia="仿宋" w:cs="仿宋"/>
          <w:sz w:val="31"/>
          <w:szCs w:val="31"/>
        </w:rPr>
        <w:t>年沙坪坝区法治政府建设工作要点》文件要求，覃家岗街道扎实推进法治政府建设工作，努力提升依法行政工作水平，各项工作得到全面落实。现将情况报告如下：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5" w:lineRule="atLeast"/>
      </w:pPr>
      <w:r>
        <w:rPr>
          <w:rFonts w:ascii="黑体" w:hAnsi="宋体" w:eastAsia="黑体" w:cs="黑体"/>
          <w:sz w:val="31"/>
          <w:szCs w:val="31"/>
        </w:rPr>
        <w:t>一、</w:t>
      </w:r>
      <w:r>
        <w:rPr>
          <w:sz w:val="31"/>
          <w:szCs w:val="31"/>
        </w:rPr>
        <w:t>2023</w:t>
      </w:r>
      <w:r>
        <w:rPr>
          <w:rFonts w:hint="default" w:ascii="黑体" w:hAnsi="宋体" w:eastAsia="黑体" w:cs="黑体"/>
          <w:sz w:val="31"/>
          <w:szCs w:val="31"/>
        </w:rPr>
        <w:t>年度推进法治政府建设的主要举措和成效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5" w:lineRule="atLeast"/>
      </w:pPr>
      <w:r>
        <w:rPr>
          <w:rFonts w:ascii="楷体" w:hAnsi="楷体" w:eastAsia="楷体" w:cs="楷体"/>
          <w:sz w:val="31"/>
          <w:szCs w:val="31"/>
        </w:rPr>
        <w:t>（一）坚定党的组织领导，引领法治政府建设全面加强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5" w:lineRule="atLeast"/>
      </w:pPr>
      <w:r>
        <w:rPr>
          <w:rFonts w:hint="eastAsia" w:ascii="仿宋" w:hAnsi="仿宋" w:eastAsia="仿宋" w:cs="仿宋"/>
          <w:b/>
          <w:sz w:val="31"/>
          <w:szCs w:val="31"/>
        </w:rPr>
        <w:t>一是坚持党建引领，推进数字赋能。</w:t>
      </w:r>
      <w:r>
        <w:rPr>
          <w:rFonts w:hint="eastAsia" w:ascii="仿宋" w:hAnsi="仿宋" w:eastAsia="仿宋" w:cs="仿宋"/>
          <w:sz w:val="31"/>
          <w:szCs w:val="31"/>
        </w:rPr>
        <w:t>覃家岗街道作为全市首批“</w:t>
      </w:r>
      <w:r>
        <w:rPr>
          <w:sz w:val="31"/>
          <w:szCs w:val="31"/>
        </w:rPr>
        <w:t>141</w:t>
      </w:r>
      <w:r>
        <w:rPr>
          <w:rFonts w:hint="eastAsia" w:ascii="仿宋" w:hAnsi="仿宋" w:eastAsia="仿宋" w:cs="仿宋"/>
          <w:sz w:val="31"/>
          <w:szCs w:val="31"/>
        </w:rPr>
        <w:t>”基层智治体系建设试点单位，完成架构搭建。“四板块”共设</w:t>
      </w:r>
      <w:r>
        <w:rPr>
          <w:sz w:val="31"/>
          <w:szCs w:val="31"/>
        </w:rPr>
        <w:t>18</w:t>
      </w:r>
      <w:r>
        <w:rPr>
          <w:rFonts w:hint="eastAsia" w:ascii="仿宋" w:hAnsi="仿宋" w:eastAsia="仿宋" w:cs="仿宋"/>
          <w:sz w:val="31"/>
          <w:szCs w:val="31"/>
        </w:rPr>
        <w:t>个岗位，实施“党建扎桩•治理结网”工程，构建“全生命周期服务”治理格局，划分</w:t>
      </w:r>
      <w:r>
        <w:rPr>
          <w:sz w:val="31"/>
          <w:szCs w:val="31"/>
        </w:rPr>
        <w:t>152</w:t>
      </w:r>
      <w:r>
        <w:rPr>
          <w:rFonts w:hint="eastAsia" w:ascii="仿宋" w:hAnsi="仿宋" w:eastAsia="仿宋" w:cs="仿宋"/>
          <w:sz w:val="31"/>
          <w:szCs w:val="31"/>
        </w:rPr>
        <w:t>个综合网格，</w:t>
      </w:r>
      <w:r>
        <w:rPr>
          <w:sz w:val="31"/>
          <w:szCs w:val="31"/>
        </w:rPr>
        <w:t>661</w:t>
      </w:r>
      <w:r>
        <w:rPr>
          <w:rFonts w:hint="eastAsia" w:ascii="仿宋" w:hAnsi="仿宋" w:eastAsia="仿宋" w:cs="仿宋"/>
          <w:sz w:val="31"/>
          <w:szCs w:val="31"/>
        </w:rPr>
        <w:t>个微网格。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牵头做好渝快政系统、一体化治理智治平台、民呼我为、突发快响系统、八张问题清单、政务公开等</w:t>
      </w:r>
      <w:r>
        <w:rPr>
          <w:color w:val="2C3E50"/>
          <w:sz w:val="31"/>
          <w:szCs w:val="31"/>
        </w:rPr>
        <w:t>6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大板块线上平台日常运行。办结各类事项</w:t>
      </w:r>
      <w:r>
        <w:rPr>
          <w:color w:val="2C3E50"/>
          <w:sz w:val="31"/>
          <w:szCs w:val="31"/>
        </w:rPr>
        <w:t>18620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件。完成机关工作人员相关信息</w:t>
      </w:r>
      <w:r>
        <w:rPr>
          <w:color w:val="2C3E50"/>
          <w:sz w:val="31"/>
          <w:szCs w:val="31"/>
        </w:rPr>
        <w:t>789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人次，处置辖区房屋信息</w:t>
      </w:r>
      <w:r>
        <w:rPr>
          <w:color w:val="2C3E50"/>
          <w:sz w:val="31"/>
          <w:szCs w:val="31"/>
        </w:rPr>
        <w:t>8000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余栋、录入完善重点人员信息</w:t>
      </w:r>
      <w:r>
        <w:rPr>
          <w:color w:val="2C3E50"/>
          <w:sz w:val="31"/>
          <w:szCs w:val="31"/>
        </w:rPr>
        <w:t>1500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条，完成三级地图绘制后台账户信息维护</w:t>
      </w:r>
      <w:r>
        <w:rPr>
          <w:color w:val="2C3E50"/>
          <w:sz w:val="31"/>
          <w:szCs w:val="31"/>
        </w:rPr>
        <w:t>841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个，上报突发事件直报快响系统信息</w:t>
      </w:r>
      <w:r>
        <w:rPr>
          <w:color w:val="2C3E50"/>
          <w:sz w:val="31"/>
          <w:szCs w:val="31"/>
        </w:rPr>
        <w:t>40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次，处置相关信息</w:t>
      </w:r>
      <w:r>
        <w:rPr>
          <w:color w:val="2C3E50"/>
          <w:sz w:val="31"/>
          <w:szCs w:val="31"/>
        </w:rPr>
        <w:t>197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条。</w:t>
      </w:r>
      <w:r>
        <w:rPr>
          <w:rFonts w:hint="eastAsia" w:ascii="仿宋" w:hAnsi="仿宋" w:eastAsia="仿宋" w:cs="仿宋"/>
          <w:b/>
          <w:sz w:val="31"/>
          <w:szCs w:val="31"/>
        </w:rPr>
        <w:t>二是凝聚各方合力，开展示范创建。</w:t>
      </w:r>
      <w:r>
        <w:rPr>
          <w:rFonts w:hint="eastAsia" w:ascii="仿宋" w:hAnsi="仿宋" w:eastAsia="仿宋" w:cs="仿宋"/>
          <w:sz w:val="31"/>
          <w:szCs w:val="31"/>
        </w:rPr>
        <w:t>创建</w:t>
      </w:r>
      <w:r>
        <w:rPr>
          <w:sz w:val="31"/>
          <w:szCs w:val="31"/>
        </w:rPr>
        <w:t>3</w:t>
      </w:r>
      <w:r>
        <w:rPr>
          <w:rFonts w:hint="eastAsia" w:ascii="仿宋" w:hAnsi="仿宋" w:eastAsia="仿宋" w:cs="仿宋"/>
          <w:sz w:val="31"/>
          <w:szCs w:val="31"/>
        </w:rPr>
        <w:t>个村居“法律之家”，完成</w:t>
      </w:r>
      <w:r>
        <w:rPr>
          <w:color w:val="2C3E50"/>
          <w:sz w:val="31"/>
          <w:szCs w:val="31"/>
        </w:rPr>
        <w:t>5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个全国、市级民</w:t>
      </w:r>
      <w:r>
        <w:rPr>
          <w:rFonts w:hint="eastAsia" w:ascii="仿宋" w:hAnsi="仿宋" w:eastAsia="仿宋" w:cs="仿宋"/>
          <w:sz w:val="31"/>
          <w:szCs w:val="31"/>
        </w:rPr>
        <w:t>主法治示范村（社区）复核；以“五先型”组织为抓手，街道党工委被命名为新时代“红岩先锋”变革型组织首批示范单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位。</w:t>
      </w:r>
      <w:r>
        <w:rPr>
          <w:rFonts w:hint="eastAsia" w:ascii="仿宋" w:hAnsi="仿宋" w:eastAsia="仿宋" w:cs="仿宋"/>
          <w:b/>
          <w:sz w:val="31"/>
          <w:szCs w:val="31"/>
        </w:rPr>
        <w:t>三是优化营商环境，</w:t>
      </w:r>
      <w:r>
        <w:rPr>
          <w:rFonts w:hint="eastAsia" w:ascii="仿宋" w:hAnsi="仿宋" w:eastAsia="仿宋" w:cs="仿宋"/>
          <w:b/>
          <w:color w:val="2C3E50"/>
          <w:sz w:val="31"/>
          <w:szCs w:val="31"/>
        </w:rPr>
        <w:t>激发经济活力。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收集千万级项目信息</w:t>
      </w:r>
      <w:r>
        <w:rPr>
          <w:color w:val="2C3E50"/>
          <w:sz w:val="31"/>
          <w:szCs w:val="31"/>
        </w:rPr>
        <w:t>1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个，上报引资引税信息</w:t>
      </w:r>
      <w:r>
        <w:rPr>
          <w:color w:val="2C3E50"/>
          <w:sz w:val="31"/>
          <w:szCs w:val="31"/>
        </w:rPr>
        <w:t>187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条，成功落地引资项目</w:t>
      </w:r>
      <w:r>
        <w:rPr>
          <w:color w:val="2C3E50"/>
          <w:sz w:val="31"/>
          <w:szCs w:val="31"/>
        </w:rPr>
        <w:t>5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个，引税项目</w:t>
      </w:r>
      <w:r>
        <w:rPr>
          <w:color w:val="2C3E50"/>
          <w:sz w:val="31"/>
          <w:szCs w:val="31"/>
        </w:rPr>
        <w:t>87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个，区外迁入企业</w:t>
      </w:r>
      <w:r>
        <w:rPr>
          <w:color w:val="2C3E50"/>
          <w:sz w:val="31"/>
          <w:szCs w:val="31"/>
        </w:rPr>
        <w:t>52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家，</w:t>
      </w:r>
      <w:r>
        <w:rPr>
          <w:color w:val="2C3E50"/>
          <w:sz w:val="31"/>
          <w:szCs w:val="31"/>
        </w:rPr>
        <w:t>31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家企业产生税收。制定“一企一专班”行动方案，围绕辖区</w:t>
      </w:r>
      <w:r>
        <w:rPr>
          <w:color w:val="2C3E50"/>
          <w:sz w:val="31"/>
          <w:szCs w:val="31"/>
        </w:rPr>
        <w:t>84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家“四上”企业开展对接服务，走访企业</w:t>
      </w:r>
      <w:r>
        <w:rPr>
          <w:color w:val="2C3E50"/>
          <w:sz w:val="31"/>
          <w:szCs w:val="31"/>
        </w:rPr>
        <w:t>215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家次，收集问题困难</w:t>
      </w:r>
      <w:r>
        <w:rPr>
          <w:color w:val="2C3E50"/>
          <w:sz w:val="31"/>
          <w:szCs w:val="31"/>
        </w:rPr>
        <w:t>45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项，办结率</w:t>
      </w:r>
      <w:r>
        <w:rPr>
          <w:color w:val="2C3E50"/>
          <w:sz w:val="31"/>
          <w:szCs w:val="31"/>
        </w:rPr>
        <w:t>100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%。通过“春风行动”为</w:t>
      </w:r>
      <w:r>
        <w:rPr>
          <w:color w:val="2C3E50"/>
          <w:sz w:val="31"/>
          <w:szCs w:val="31"/>
        </w:rPr>
        <w:t>132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家企业发布</w:t>
      </w:r>
      <w:r>
        <w:rPr>
          <w:color w:val="2C3E50"/>
          <w:sz w:val="31"/>
          <w:szCs w:val="31"/>
        </w:rPr>
        <w:t>397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条急需岗位人员招聘信息，促成企业用工</w:t>
      </w:r>
      <w:r>
        <w:rPr>
          <w:color w:val="2C3E50"/>
          <w:sz w:val="31"/>
          <w:szCs w:val="31"/>
        </w:rPr>
        <w:t>78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人。协调</w:t>
      </w:r>
      <w:r>
        <w:rPr>
          <w:color w:val="2C3E50"/>
          <w:sz w:val="31"/>
          <w:szCs w:val="31"/>
        </w:rPr>
        <w:t>5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大建材市场为</w:t>
      </w:r>
      <w:r>
        <w:rPr>
          <w:color w:val="2C3E50"/>
          <w:sz w:val="31"/>
          <w:szCs w:val="31"/>
        </w:rPr>
        <w:t>1600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余家企业和个体经营户落实减免租金</w:t>
      </w:r>
      <w:r>
        <w:rPr>
          <w:color w:val="2C3E50"/>
          <w:sz w:val="31"/>
          <w:szCs w:val="31"/>
        </w:rPr>
        <w:t>3600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万元。</w:t>
      </w:r>
      <w:r>
        <w:rPr>
          <w:rFonts w:hint="eastAsia" w:ascii="仿宋" w:hAnsi="仿宋" w:eastAsia="仿宋" w:cs="仿宋"/>
          <w:b/>
          <w:sz w:val="31"/>
          <w:szCs w:val="31"/>
        </w:rPr>
        <w:t>四是开展专项整治行动，重安全保民生。</w:t>
      </w:r>
      <w:r>
        <w:rPr>
          <w:rFonts w:hint="eastAsia" w:ascii="仿宋" w:hAnsi="仿宋" w:eastAsia="仿宋" w:cs="仿宋"/>
          <w:sz w:val="31"/>
          <w:szCs w:val="31"/>
        </w:rPr>
        <w:t>全年累计开展道路交通安全隐患排查</w:t>
      </w:r>
      <w:r>
        <w:rPr>
          <w:sz w:val="31"/>
          <w:szCs w:val="31"/>
        </w:rPr>
        <w:t>12</w:t>
      </w:r>
      <w:r>
        <w:rPr>
          <w:rFonts w:hint="eastAsia" w:ascii="仿宋" w:hAnsi="仿宋" w:eastAsia="仿宋" w:cs="仿宋"/>
          <w:sz w:val="31"/>
          <w:szCs w:val="31"/>
        </w:rPr>
        <w:t>次，排查隐患</w:t>
      </w:r>
      <w:r>
        <w:rPr>
          <w:sz w:val="31"/>
          <w:szCs w:val="31"/>
        </w:rPr>
        <w:t>3</w:t>
      </w:r>
      <w:r>
        <w:rPr>
          <w:rFonts w:hint="eastAsia" w:ascii="仿宋" w:hAnsi="仿宋" w:eastAsia="仿宋" w:cs="仿宋"/>
          <w:sz w:val="31"/>
          <w:szCs w:val="31"/>
        </w:rPr>
        <w:t>条，整改</w:t>
      </w:r>
      <w:r>
        <w:rPr>
          <w:sz w:val="31"/>
          <w:szCs w:val="31"/>
        </w:rPr>
        <w:t>3</w:t>
      </w:r>
      <w:r>
        <w:rPr>
          <w:rFonts w:hint="eastAsia" w:ascii="仿宋" w:hAnsi="仿宋" w:eastAsia="仿宋" w:cs="仿宋"/>
          <w:sz w:val="31"/>
          <w:szCs w:val="31"/>
        </w:rPr>
        <w:t>条；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交安联合执法行动</w:t>
      </w:r>
      <w:r>
        <w:rPr>
          <w:color w:val="2C3E50"/>
          <w:sz w:val="31"/>
          <w:szCs w:val="31"/>
        </w:rPr>
        <w:t>12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次，纠正、处罚各类交通违法行为</w:t>
      </w:r>
      <w:r>
        <w:rPr>
          <w:color w:val="2C3E50"/>
          <w:sz w:val="31"/>
          <w:szCs w:val="31"/>
        </w:rPr>
        <w:t>27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起；交通安全劝导站进行不定期的检查达</w:t>
      </w:r>
      <w:r>
        <w:rPr>
          <w:color w:val="2C3E50"/>
          <w:sz w:val="31"/>
          <w:szCs w:val="31"/>
        </w:rPr>
        <w:t>80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余人次，有效作为</w:t>
      </w:r>
      <w:r>
        <w:rPr>
          <w:color w:val="2C3E50"/>
          <w:sz w:val="31"/>
          <w:szCs w:val="31"/>
        </w:rPr>
        <w:t>7920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余条。联合派出所在沿山公路开展两轮摩托和低速电动车综合治理工作达</w:t>
      </w:r>
      <w:r>
        <w:rPr>
          <w:color w:val="2C3E50"/>
          <w:sz w:val="31"/>
          <w:szCs w:val="31"/>
        </w:rPr>
        <w:t>20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余人次。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5" w:lineRule="atLeast"/>
      </w:pPr>
      <w:r>
        <w:rPr>
          <w:rFonts w:hint="eastAsia" w:ascii="楷体" w:hAnsi="楷体" w:eastAsia="楷体" w:cs="楷体"/>
          <w:sz w:val="31"/>
          <w:szCs w:val="31"/>
        </w:rPr>
        <w:t>（二）完善依法行政体系，促进民主法治水平大幅提升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5" w:lineRule="atLeast"/>
      </w:pPr>
      <w:r>
        <w:rPr>
          <w:rFonts w:hint="eastAsia" w:ascii="仿宋" w:hAnsi="仿宋" w:eastAsia="仿宋" w:cs="仿宋"/>
          <w:b/>
          <w:color w:val="2C3E50"/>
          <w:sz w:val="31"/>
          <w:szCs w:val="31"/>
        </w:rPr>
        <w:t>一是充分发挥法律顾问作用。</w:t>
      </w:r>
      <w:r>
        <w:rPr>
          <w:sz w:val="31"/>
          <w:szCs w:val="31"/>
        </w:rPr>
        <w:t>2023</w:t>
      </w:r>
      <w:r>
        <w:rPr>
          <w:rFonts w:hint="eastAsia" w:ascii="仿宋" w:hAnsi="仿宋" w:eastAsia="仿宋" w:cs="仿宋"/>
          <w:sz w:val="31"/>
          <w:szCs w:val="31"/>
        </w:rPr>
        <w:t>年共聘请</w:t>
      </w:r>
      <w:r>
        <w:rPr>
          <w:sz w:val="31"/>
          <w:szCs w:val="31"/>
        </w:rPr>
        <w:t>1</w:t>
      </w:r>
      <w:r>
        <w:rPr>
          <w:rFonts w:hint="eastAsia" w:ascii="仿宋" w:hAnsi="仿宋" w:eastAsia="仿宋" w:cs="仿宋"/>
          <w:sz w:val="31"/>
          <w:szCs w:val="31"/>
        </w:rPr>
        <w:t>名法律顾问提供合法性审查服务，全年审查法律文书、合同</w:t>
      </w:r>
      <w:r>
        <w:rPr>
          <w:sz w:val="31"/>
          <w:szCs w:val="31"/>
        </w:rPr>
        <w:t>200</w:t>
      </w:r>
      <w:r>
        <w:rPr>
          <w:rFonts w:hint="eastAsia" w:ascii="仿宋" w:hAnsi="仿宋" w:eastAsia="仿宋" w:cs="仿宋"/>
          <w:sz w:val="31"/>
          <w:szCs w:val="31"/>
        </w:rPr>
        <w:t>余份，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参与街道重要会议及提供法律意见</w:t>
      </w:r>
      <w:r>
        <w:rPr>
          <w:color w:val="2C3E50"/>
          <w:sz w:val="31"/>
          <w:szCs w:val="31"/>
        </w:rPr>
        <w:t>11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次，专项代理服务</w:t>
      </w:r>
      <w:r>
        <w:rPr>
          <w:color w:val="2C3E50"/>
          <w:sz w:val="31"/>
          <w:szCs w:val="31"/>
        </w:rPr>
        <w:t>10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件，</w:t>
      </w:r>
      <w:r>
        <w:rPr>
          <w:rFonts w:hint="eastAsia" w:ascii="仿宋" w:hAnsi="仿宋" w:eastAsia="仿宋" w:cs="仿宋"/>
          <w:sz w:val="31"/>
          <w:szCs w:val="31"/>
        </w:rPr>
        <w:t>为街道行为合法化提供坚实保障。</w:t>
      </w:r>
      <w:r>
        <w:rPr>
          <w:rFonts w:hint="eastAsia" w:ascii="仿宋" w:hAnsi="仿宋" w:eastAsia="仿宋" w:cs="仿宋"/>
          <w:b/>
          <w:sz w:val="31"/>
          <w:szCs w:val="31"/>
        </w:rPr>
        <w:t>二是提升依法决策、依法行政能力。</w:t>
      </w:r>
      <w:r>
        <w:rPr>
          <w:rFonts w:hint="eastAsia" w:ascii="仿宋" w:hAnsi="仿宋" w:eastAsia="仿宋" w:cs="仿宋"/>
          <w:sz w:val="31"/>
          <w:szCs w:val="31"/>
        </w:rPr>
        <w:t>加强领导干部法治教育，组织</w:t>
      </w:r>
      <w:r>
        <w:rPr>
          <w:sz w:val="31"/>
          <w:szCs w:val="31"/>
        </w:rPr>
        <w:t>76</w:t>
      </w:r>
      <w:r>
        <w:rPr>
          <w:rFonts w:hint="eastAsia" w:ascii="仿宋" w:hAnsi="仿宋" w:eastAsia="仿宋" w:cs="仿宋"/>
          <w:sz w:val="31"/>
          <w:szCs w:val="31"/>
        </w:rPr>
        <w:t>名在职在编人员参加法治理论考试，新提任领导干部培训考试及旁听庭审</w:t>
      </w:r>
      <w:r>
        <w:rPr>
          <w:sz w:val="31"/>
          <w:szCs w:val="31"/>
        </w:rPr>
        <w:t>10</w:t>
      </w:r>
      <w:r>
        <w:rPr>
          <w:rFonts w:hint="eastAsia" w:ascii="仿宋" w:hAnsi="仿宋" w:eastAsia="仿宋" w:cs="仿宋"/>
          <w:sz w:val="31"/>
          <w:szCs w:val="31"/>
        </w:rPr>
        <w:t>人次，通过率</w:t>
      </w:r>
      <w:r>
        <w:rPr>
          <w:sz w:val="31"/>
          <w:szCs w:val="31"/>
        </w:rPr>
        <w:t>100</w:t>
      </w:r>
      <w:r>
        <w:rPr>
          <w:rFonts w:hint="eastAsia" w:ascii="仿宋" w:hAnsi="仿宋" w:eastAsia="仿宋" w:cs="仿宋"/>
          <w:sz w:val="31"/>
          <w:szCs w:val="31"/>
        </w:rPr>
        <w:t>%，干部职工运用法治思维和法治方式解决问题、服务群众的能力有效提升。</w:t>
      </w:r>
      <w:r>
        <w:rPr>
          <w:rFonts w:hint="eastAsia" w:ascii="仿宋" w:hAnsi="仿宋" w:eastAsia="仿宋" w:cs="仿宋"/>
          <w:b/>
          <w:sz w:val="31"/>
          <w:szCs w:val="31"/>
        </w:rPr>
        <w:t>三是深化综治执法改革。</w:t>
      </w:r>
      <w:r>
        <w:rPr>
          <w:rFonts w:hint="eastAsia" w:ascii="仿宋" w:hAnsi="仿宋" w:eastAsia="仿宋" w:cs="仿宋"/>
          <w:sz w:val="31"/>
          <w:szCs w:val="31"/>
        </w:rPr>
        <w:t>从数据调研开始逐步落实区级综合行政执法改革事项清单，建立覃家岗街道综合行政执法运行机制及实施方案，综合行政执法改革初见成效。</w:t>
      </w:r>
      <w:r>
        <w:rPr>
          <w:rFonts w:hint="eastAsia" w:ascii="仿宋" w:hAnsi="仿宋" w:eastAsia="仿宋" w:cs="仿宋"/>
          <w:b/>
          <w:sz w:val="31"/>
          <w:szCs w:val="31"/>
        </w:rPr>
        <w:t>四是严格依法依规开展执法。</w:t>
      </w:r>
      <w:r>
        <w:rPr>
          <w:rFonts w:hint="eastAsia" w:ascii="仿宋" w:hAnsi="仿宋" w:eastAsia="仿宋" w:cs="仿宋"/>
          <w:sz w:val="31"/>
          <w:szCs w:val="31"/>
        </w:rPr>
        <w:t>组织</w:t>
      </w:r>
      <w:r>
        <w:rPr>
          <w:sz w:val="31"/>
          <w:szCs w:val="31"/>
        </w:rPr>
        <w:t>32</w:t>
      </w:r>
      <w:r>
        <w:rPr>
          <w:rFonts w:hint="eastAsia" w:ascii="仿宋" w:hAnsi="仿宋" w:eastAsia="仿宋" w:cs="仿宋"/>
          <w:sz w:val="31"/>
          <w:szCs w:val="31"/>
        </w:rPr>
        <w:t>名行政执法人员参加行政执法培训考试，其中新办证</w:t>
      </w:r>
      <w:r>
        <w:rPr>
          <w:sz w:val="31"/>
          <w:szCs w:val="31"/>
        </w:rPr>
        <w:t>20</w:t>
      </w:r>
      <w:r>
        <w:rPr>
          <w:rFonts w:hint="eastAsia" w:ascii="仿宋" w:hAnsi="仿宋" w:eastAsia="仿宋" w:cs="仿宋"/>
          <w:sz w:val="31"/>
          <w:szCs w:val="31"/>
        </w:rPr>
        <w:t>人、持证学习</w:t>
      </w:r>
      <w:r>
        <w:rPr>
          <w:sz w:val="31"/>
          <w:szCs w:val="31"/>
        </w:rPr>
        <w:t>12</w:t>
      </w:r>
      <w:r>
        <w:rPr>
          <w:rFonts w:hint="eastAsia" w:ascii="仿宋" w:hAnsi="仿宋" w:eastAsia="仿宋" w:cs="仿宋"/>
          <w:sz w:val="31"/>
          <w:szCs w:val="31"/>
        </w:rPr>
        <w:t>人，确保所有执法人员“持证上岗”，依法依规执法。聚焦安全生产、环境保护、城市管理等民生重点领域开展行政检查和行政处罚，全年检查企业</w:t>
      </w:r>
      <w:r>
        <w:rPr>
          <w:color w:val="2C3E50"/>
          <w:sz w:val="31"/>
          <w:szCs w:val="31"/>
        </w:rPr>
        <w:t>1524</w:t>
      </w:r>
      <w:r>
        <w:rPr>
          <w:rFonts w:hint="eastAsia" w:ascii="仿宋" w:hAnsi="仿宋" w:eastAsia="仿宋" w:cs="仿宋"/>
          <w:sz w:val="31"/>
          <w:szCs w:val="31"/>
        </w:rPr>
        <w:t>家次，下发整改指令</w:t>
      </w:r>
      <w:r>
        <w:rPr>
          <w:color w:val="2C3E50"/>
          <w:sz w:val="31"/>
          <w:szCs w:val="31"/>
        </w:rPr>
        <w:t>1664</w:t>
      </w:r>
      <w:r>
        <w:rPr>
          <w:rFonts w:hint="eastAsia" w:ascii="仿宋" w:hAnsi="仿宋" w:eastAsia="仿宋" w:cs="仿宋"/>
          <w:sz w:val="31"/>
          <w:szCs w:val="31"/>
        </w:rPr>
        <w:t>条，受理并妥善处理环保工业企业类投诉</w:t>
      </w:r>
      <w:r>
        <w:rPr>
          <w:color w:val="2C3E50"/>
          <w:sz w:val="31"/>
          <w:szCs w:val="31"/>
        </w:rPr>
        <w:t>10</w:t>
      </w:r>
      <w:r>
        <w:rPr>
          <w:rFonts w:hint="eastAsia" w:ascii="仿宋" w:hAnsi="仿宋" w:eastAsia="仿宋" w:cs="仿宋"/>
          <w:sz w:val="31"/>
          <w:szCs w:val="31"/>
        </w:rPr>
        <w:t>件、城市管理类投诉</w:t>
      </w:r>
      <w:r>
        <w:rPr>
          <w:sz w:val="31"/>
          <w:szCs w:val="31"/>
        </w:rPr>
        <w:t>336</w:t>
      </w:r>
      <w:r>
        <w:rPr>
          <w:rFonts w:hint="eastAsia" w:ascii="仿宋" w:hAnsi="仿宋" w:eastAsia="仿宋" w:cs="仿宋"/>
          <w:sz w:val="31"/>
          <w:szCs w:val="31"/>
        </w:rPr>
        <w:t>件、违法建筑类投诉</w:t>
      </w:r>
      <w:r>
        <w:rPr>
          <w:sz w:val="31"/>
          <w:szCs w:val="31"/>
        </w:rPr>
        <w:t>65</w:t>
      </w:r>
      <w:r>
        <w:rPr>
          <w:rFonts w:hint="eastAsia" w:ascii="仿宋" w:hAnsi="仿宋" w:eastAsia="仿宋" w:cs="仿宋"/>
          <w:sz w:val="31"/>
          <w:szCs w:val="31"/>
        </w:rPr>
        <w:t>件；清理游摊</w:t>
      </w:r>
      <w:r>
        <w:rPr>
          <w:color w:val="2C3E50"/>
          <w:sz w:val="31"/>
          <w:szCs w:val="31"/>
        </w:rPr>
        <w:t>30000</w:t>
      </w:r>
      <w:r>
        <w:rPr>
          <w:rFonts w:hint="eastAsia" w:ascii="仿宋" w:hAnsi="仿宋" w:eastAsia="仿宋" w:cs="仿宋"/>
          <w:sz w:val="31"/>
          <w:szCs w:val="31"/>
        </w:rPr>
        <w:t>余起，整治占道经营</w:t>
      </w:r>
      <w:r>
        <w:rPr>
          <w:color w:val="2C3E50"/>
          <w:sz w:val="31"/>
          <w:szCs w:val="31"/>
        </w:rPr>
        <w:t>14000</w:t>
      </w:r>
      <w:r>
        <w:rPr>
          <w:rFonts w:hint="eastAsia" w:ascii="仿宋" w:hAnsi="仿宋" w:eastAsia="仿宋" w:cs="仿宋"/>
          <w:sz w:val="31"/>
          <w:szCs w:val="31"/>
        </w:rPr>
        <w:t>余起，驱离占道违停车辆</w:t>
      </w:r>
      <w:r>
        <w:rPr>
          <w:color w:val="2C3E50"/>
          <w:sz w:val="31"/>
          <w:szCs w:val="31"/>
        </w:rPr>
        <w:t>4000</w:t>
      </w:r>
      <w:r>
        <w:rPr>
          <w:rFonts w:hint="eastAsia" w:ascii="仿宋" w:hAnsi="仿宋" w:eastAsia="仿宋" w:cs="仿宋"/>
          <w:sz w:val="31"/>
          <w:szCs w:val="31"/>
        </w:rPr>
        <w:t>余辆，整治违规店招</w:t>
      </w:r>
      <w:r>
        <w:rPr>
          <w:sz w:val="31"/>
          <w:szCs w:val="31"/>
        </w:rPr>
        <w:t>35</w:t>
      </w:r>
      <w:r>
        <w:rPr>
          <w:rFonts w:hint="eastAsia" w:ascii="仿宋" w:hAnsi="仿宋" w:eastAsia="仿宋" w:cs="仿宋"/>
          <w:sz w:val="31"/>
          <w:szCs w:val="31"/>
        </w:rPr>
        <w:t>块；两违整治中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开具限期拆除文书</w:t>
      </w:r>
      <w:r>
        <w:rPr>
          <w:color w:val="2C3E50"/>
          <w:sz w:val="31"/>
          <w:szCs w:val="31"/>
        </w:rPr>
        <w:t>3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份，拆除新增违建</w:t>
      </w:r>
      <w:r>
        <w:rPr>
          <w:color w:val="2C3E50"/>
          <w:sz w:val="31"/>
          <w:szCs w:val="31"/>
        </w:rPr>
        <w:t>15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处，拆除面积</w:t>
      </w:r>
      <w:r>
        <w:rPr>
          <w:color w:val="2C3E50"/>
          <w:sz w:val="31"/>
          <w:szCs w:val="31"/>
        </w:rPr>
        <w:t>320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余平方米；办理涉及占道停车、户外招牌管理等方面的行政处罚案件</w:t>
      </w:r>
      <w:r>
        <w:rPr>
          <w:color w:val="2C3E50"/>
          <w:sz w:val="31"/>
          <w:szCs w:val="31"/>
        </w:rPr>
        <w:t>15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件。开展餐饮行业用电用气安全大排查</w:t>
      </w:r>
      <w:r>
        <w:rPr>
          <w:color w:val="2C3E50"/>
          <w:sz w:val="31"/>
          <w:szCs w:val="31"/>
        </w:rPr>
        <w:t>549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家，发现隐患</w:t>
      </w:r>
      <w:r>
        <w:rPr>
          <w:color w:val="2C3E50"/>
          <w:sz w:val="31"/>
          <w:szCs w:val="31"/>
        </w:rPr>
        <w:t>142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个，整治</w:t>
      </w:r>
      <w:r>
        <w:rPr>
          <w:color w:val="2C3E50"/>
          <w:sz w:val="31"/>
          <w:szCs w:val="31"/>
        </w:rPr>
        <w:t>114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家，整改率</w:t>
      </w:r>
      <w:r>
        <w:rPr>
          <w:color w:val="2C3E50"/>
          <w:sz w:val="31"/>
          <w:szCs w:val="31"/>
        </w:rPr>
        <w:t>80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%。规范化对</w:t>
      </w:r>
      <w:r>
        <w:rPr>
          <w:color w:val="2C3E50"/>
          <w:sz w:val="31"/>
          <w:szCs w:val="31"/>
        </w:rPr>
        <w:t>1828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家食品包保主体进行督导，每季度至少开展</w:t>
      </w:r>
      <w:r>
        <w:rPr>
          <w:color w:val="2C3E50"/>
          <w:sz w:val="31"/>
          <w:szCs w:val="31"/>
        </w:rPr>
        <w:t>1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次督导，督导率</w:t>
      </w:r>
      <w:r>
        <w:rPr>
          <w:color w:val="2C3E50"/>
          <w:sz w:val="31"/>
          <w:szCs w:val="31"/>
        </w:rPr>
        <w:t>100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%。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5" w:lineRule="atLeast"/>
      </w:pPr>
      <w:r>
        <w:rPr>
          <w:rFonts w:hint="eastAsia" w:ascii="楷体" w:hAnsi="楷体" w:eastAsia="楷体" w:cs="楷体"/>
          <w:sz w:val="31"/>
          <w:szCs w:val="31"/>
        </w:rPr>
        <w:t>（三）健全监督制约体系，确保行政权力规范透明运行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5" w:lineRule="atLeast"/>
      </w:pPr>
      <w:r>
        <w:rPr>
          <w:rFonts w:hint="eastAsia" w:ascii="仿宋" w:hAnsi="仿宋" w:eastAsia="仿宋" w:cs="仿宋"/>
          <w:b/>
          <w:sz w:val="31"/>
          <w:szCs w:val="31"/>
        </w:rPr>
        <w:t>一是加大政务公开力度。</w:t>
      </w:r>
      <w:r>
        <w:rPr>
          <w:rFonts w:hint="eastAsia" w:ascii="仿宋" w:hAnsi="仿宋" w:eastAsia="仿宋" w:cs="仿宋"/>
          <w:sz w:val="31"/>
          <w:szCs w:val="31"/>
        </w:rPr>
        <w:t>严格落实政府信息公开相关规定，将广大群众普遍关注的热点问题、民生问题以及其他依法应主动公开的信息，通过媒体、公示栏、网络、干部宣传等多种形式向社会公布，接受群众监督。按照上级文件要求更新门户网站公开信息</w:t>
      </w:r>
      <w:r>
        <w:rPr>
          <w:sz w:val="31"/>
          <w:szCs w:val="31"/>
        </w:rPr>
        <w:t>516</w:t>
      </w:r>
      <w:r>
        <w:rPr>
          <w:rFonts w:hint="eastAsia" w:ascii="仿宋" w:hAnsi="仿宋" w:eastAsia="仿宋" w:cs="仿宋"/>
          <w:sz w:val="31"/>
          <w:szCs w:val="31"/>
        </w:rPr>
        <w:t>条，工作情况信息</w:t>
      </w:r>
      <w:r>
        <w:rPr>
          <w:sz w:val="31"/>
          <w:szCs w:val="31"/>
        </w:rPr>
        <w:t>258</w:t>
      </w:r>
      <w:r>
        <w:rPr>
          <w:rFonts w:hint="eastAsia" w:ascii="仿宋" w:hAnsi="仿宋" w:eastAsia="仿宋" w:cs="仿宋"/>
          <w:sz w:val="31"/>
          <w:szCs w:val="31"/>
        </w:rPr>
        <w:t>条，政务公开</w:t>
      </w:r>
      <w:r>
        <w:rPr>
          <w:sz w:val="31"/>
          <w:szCs w:val="31"/>
        </w:rPr>
        <w:t>30</w:t>
      </w:r>
      <w:r>
        <w:rPr>
          <w:rFonts w:hint="eastAsia" w:ascii="仿宋" w:hAnsi="仿宋" w:eastAsia="仿宋" w:cs="仿宋"/>
          <w:sz w:val="31"/>
          <w:szCs w:val="31"/>
        </w:rPr>
        <w:t>条，基层政务公开</w:t>
      </w:r>
      <w:r>
        <w:rPr>
          <w:sz w:val="31"/>
          <w:szCs w:val="31"/>
        </w:rPr>
        <w:t>228</w:t>
      </w:r>
      <w:r>
        <w:rPr>
          <w:rFonts w:hint="eastAsia" w:ascii="仿宋" w:hAnsi="仿宋" w:eastAsia="仿宋" w:cs="仿宋"/>
          <w:sz w:val="31"/>
          <w:szCs w:val="31"/>
        </w:rPr>
        <w:t>条。</w:t>
      </w:r>
      <w:r>
        <w:rPr>
          <w:rFonts w:hint="eastAsia" w:ascii="仿宋" w:hAnsi="仿宋" w:eastAsia="仿宋" w:cs="仿宋"/>
          <w:b/>
          <w:sz w:val="31"/>
          <w:szCs w:val="31"/>
        </w:rPr>
        <w:t>二是自觉接受各方监督。</w:t>
      </w:r>
      <w:r>
        <w:rPr>
          <w:rFonts w:hint="eastAsia" w:ascii="仿宋" w:hAnsi="仿宋" w:eastAsia="仿宋" w:cs="仿宋"/>
          <w:sz w:val="31"/>
          <w:szCs w:val="31"/>
        </w:rPr>
        <w:t>依法接受上级政府的层级监督和司法机关的司法监督，全年没有以街道为被申请人的行政复议案件；行政诉讼案件</w:t>
      </w:r>
      <w:r>
        <w:rPr>
          <w:sz w:val="31"/>
          <w:szCs w:val="31"/>
        </w:rPr>
        <w:t>4</w:t>
      </w:r>
      <w:r>
        <w:rPr>
          <w:rFonts w:hint="eastAsia" w:ascii="仿宋" w:hAnsi="仿宋" w:eastAsia="仿宋" w:cs="仿宋"/>
          <w:sz w:val="31"/>
          <w:szCs w:val="31"/>
        </w:rPr>
        <w:t>件，原告撤诉</w:t>
      </w:r>
      <w:r>
        <w:rPr>
          <w:sz w:val="31"/>
          <w:szCs w:val="31"/>
        </w:rPr>
        <w:t>2</w:t>
      </w:r>
      <w:r>
        <w:rPr>
          <w:rFonts w:hint="eastAsia" w:ascii="仿宋" w:hAnsi="仿宋" w:eastAsia="仿宋" w:cs="仿宋"/>
          <w:sz w:val="31"/>
          <w:szCs w:val="31"/>
        </w:rPr>
        <w:t>件，街道败诉</w:t>
      </w:r>
      <w:r>
        <w:rPr>
          <w:sz w:val="31"/>
          <w:szCs w:val="31"/>
        </w:rPr>
        <w:t>2</w:t>
      </w:r>
      <w:r>
        <w:rPr>
          <w:rFonts w:hint="eastAsia" w:ascii="仿宋" w:hAnsi="仿宋" w:eastAsia="仿宋" w:cs="仿宋"/>
          <w:sz w:val="31"/>
          <w:szCs w:val="31"/>
        </w:rPr>
        <w:t>件；民事案件</w:t>
      </w:r>
      <w:r>
        <w:rPr>
          <w:sz w:val="31"/>
          <w:szCs w:val="31"/>
        </w:rPr>
        <w:t>6</w:t>
      </w:r>
      <w:r>
        <w:rPr>
          <w:rFonts w:hint="eastAsia" w:ascii="仿宋" w:hAnsi="仿宋" w:eastAsia="仿宋" w:cs="仿宋"/>
          <w:sz w:val="31"/>
          <w:szCs w:val="31"/>
        </w:rPr>
        <w:t>件，</w:t>
      </w:r>
      <w:r>
        <w:rPr>
          <w:sz w:val="31"/>
          <w:szCs w:val="31"/>
        </w:rPr>
        <w:t>2</w:t>
      </w:r>
      <w:r>
        <w:rPr>
          <w:rFonts w:hint="eastAsia" w:ascii="仿宋" w:hAnsi="仿宋" w:eastAsia="仿宋" w:cs="仿宋"/>
          <w:sz w:val="31"/>
          <w:szCs w:val="31"/>
        </w:rPr>
        <w:t>件调解结案，</w:t>
      </w:r>
      <w:r>
        <w:rPr>
          <w:sz w:val="31"/>
          <w:szCs w:val="31"/>
        </w:rPr>
        <w:t>2</w:t>
      </w:r>
      <w:r>
        <w:rPr>
          <w:rFonts w:hint="eastAsia" w:ascii="仿宋" w:hAnsi="仿宋" w:eastAsia="仿宋" w:cs="仿宋"/>
          <w:sz w:val="31"/>
          <w:szCs w:val="31"/>
        </w:rPr>
        <w:t>件原告撤诉，</w:t>
      </w:r>
      <w:r>
        <w:rPr>
          <w:sz w:val="31"/>
          <w:szCs w:val="31"/>
        </w:rPr>
        <w:t>2</w:t>
      </w:r>
      <w:r>
        <w:rPr>
          <w:rFonts w:hint="eastAsia" w:ascii="仿宋" w:hAnsi="仿宋" w:eastAsia="仿宋" w:cs="仿宋"/>
          <w:sz w:val="31"/>
          <w:szCs w:val="31"/>
        </w:rPr>
        <w:t>件正在审理中。行政案件负责人出庭率达</w:t>
      </w:r>
      <w:r>
        <w:rPr>
          <w:sz w:val="31"/>
          <w:szCs w:val="31"/>
        </w:rPr>
        <w:t>100</w:t>
      </w:r>
      <w:r>
        <w:rPr>
          <w:rFonts w:hint="eastAsia" w:ascii="仿宋" w:hAnsi="仿宋" w:eastAsia="仿宋" w:cs="仿宋"/>
          <w:sz w:val="31"/>
          <w:szCs w:val="31"/>
        </w:rPr>
        <w:t>%。全年未收到人民法院的司法建议和人民检察院的检察建议。主动接受群众监督和舆论监督，对群众和舆论反映的涉及街道的问题都认真核实，积极回应。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5" w:lineRule="atLeast"/>
      </w:pPr>
      <w:r>
        <w:rPr>
          <w:rFonts w:hint="eastAsia" w:ascii="楷体" w:hAnsi="楷体" w:eastAsia="楷体" w:cs="楷体"/>
          <w:sz w:val="31"/>
          <w:szCs w:val="31"/>
        </w:rPr>
        <w:t>（四）加强社会矛盾化解，构建社会治理法治化新格局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5" w:lineRule="atLeast"/>
      </w:pPr>
      <w:r>
        <w:rPr>
          <w:rFonts w:hint="eastAsia" w:ascii="仿宋" w:hAnsi="仿宋" w:eastAsia="仿宋" w:cs="仿宋"/>
          <w:b/>
          <w:color w:val="2C3E50"/>
          <w:sz w:val="31"/>
          <w:szCs w:val="31"/>
        </w:rPr>
        <w:t>一是持续擦亮“红岩”调解品牌，提升矛盾纠纷化解质效</w:t>
      </w:r>
      <w:r>
        <w:rPr>
          <w:rFonts w:hint="eastAsia" w:ascii="仿宋" w:hAnsi="仿宋" w:eastAsia="仿宋" w:cs="仿宋"/>
          <w:sz w:val="31"/>
          <w:szCs w:val="31"/>
        </w:rPr>
        <w:t>。继“流动调解桌”之后，</w:t>
      </w:r>
      <w:r>
        <w:rPr>
          <w:sz w:val="31"/>
          <w:szCs w:val="31"/>
        </w:rPr>
        <w:t>2023</w:t>
      </w:r>
      <w:r>
        <w:rPr>
          <w:rFonts w:hint="eastAsia" w:ascii="仿宋" w:hAnsi="仿宋" w:eastAsia="仿宋" w:cs="仿宋"/>
          <w:sz w:val="31"/>
          <w:szCs w:val="31"/>
        </w:rPr>
        <w:t>年再次迭代升级全天候调解服务机制，协调警调联动，全天候满足人民群众调解纠纷需求。全年累计成功调解纠纷</w:t>
      </w:r>
      <w:r>
        <w:rPr>
          <w:sz w:val="31"/>
          <w:szCs w:val="31"/>
        </w:rPr>
        <w:t>1008</w:t>
      </w:r>
      <w:r>
        <w:rPr>
          <w:rFonts w:hint="eastAsia" w:ascii="仿宋" w:hAnsi="仿宋" w:eastAsia="仿宋" w:cs="仿宋"/>
          <w:sz w:val="31"/>
          <w:szCs w:val="31"/>
        </w:rPr>
        <w:t>件，司法确认</w:t>
      </w:r>
      <w:r>
        <w:rPr>
          <w:sz w:val="31"/>
          <w:szCs w:val="31"/>
        </w:rPr>
        <w:t>46</w:t>
      </w:r>
      <w:r>
        <w:rPr>
          <w:rFonts w:hint="eastAsia" w:ascii="仿宋" w:hAnsi="仿宋" w:eastAsia="仿宋" w:cs="仿宋"/>
          <w:sz w:val="31"/>
          <w:szCs w:val="31"/>
        </w:rPr>
        <w:t>件，涉案金额</w:t>
      </w:r>
      <w:r>
        <w:rPr>
          <w:sz w:val="31"/>
          <w:szCs w:val="31"/>
        </w:rPr>
        <w:t>2061</w:t>
      </w:r>
      <w:r>
        <w:rPr>
          <w:rFonts w:hint="eastAsia" w:ascii="仿宋" w:hAnsi="仿宋" w:eastAsia="仿宋" w:cs="仿宋"/>
          <w:sz w:val="31"/>
          <w:szCs w:val="31"/>
        </w:rPr>
        <w:t>余万元，调解成功率达</w:t>
      </w:r>
      <w:r>
        <w:rPr>
          <w:sz w:val="31"/>
          <w:szCs w:val="31"/>
        </w:rPr>
        <w:t>99</w:t>
      </w:r>
      <w:r>
        <w:rPr>
          <w:rFonts w:hint="eastAsia" w:ascii="仿宋" w:hAnsi="仿宋" w:eastAsia="仿宋" w:cs="仿宋"/>
          <w:sz w:val="31"/>
          <w:szCs w:val="31"/>
        </w:rPr>
        <w:t>%。</w:t>
      </w:r>
      <w:r>
        <w:rPr>
          <w:rFonts w:hint="eastAsia" w:ascii="仿宋" w:hAnsi="仿宋" w:eastAsia="仿宋" w:cs="仿宋"/>
          <w:b/>
          <w:color w:val="2C3E50"/>
          <w:sz w:val="31"/>
          <w:szCs w:val="31"/>
        </w:rPr>
        <w:t>二是深化信访工作联席会议制度，维护社会安全稳定。</w:t>
      </w:r>
      <w:r>
        <w:rPr>
          <w:rFonts w:hint="eastAsia" w:ascii="仿宋" w:hAnsi="仿宋" w:eastAsia="仿宋" w:cs="仿宋"/>
          <w:sz w:val="31"/>
          <w:szCs w:val="31"/>
        </w:rPr>
        <w:t>全年接待</w:t>
      </w:r>
      <w:r>
        <w:rPr>
          <w:color w:val="2C3E50"/>
          <w:sz w:val="31"/>
          <w:szCs w:val="31"/>
        </w:rPr>
        <w:t>5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人以上群众来访</w:t>
      </w:r>
      <w:r>
        <w:rPr>
          <w:color w:val="2C3E50"/>
          <w:sz w:val="31"/>
          <w:szCs w:val="31"/>
        </w:rPr>
        <w:t>50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次，网上办理信访件</w:t>
      </w:r>
      <w:r>
        <w:rPr>
          <w:color w:val="2C3E50"/>
          <w:sz w:val="31"/>
          <w:szCs w:val="31"/>
        </w:rPr>
        <w:t>80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件，已办结</w:t>
      </w:r>
      <w:r>
        <w:rPr>
          <w:color w:val="2C3E50"/>
          <w:sz w:val="31"/>
          <w:szCs w:val="31"/>
        </w:rPr>
        <w:t>379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件次。核查处理预警信息</w:t>
      </w:r>
      <w:r>
        <w:rPr>
          <w:color w:val="2C3E50"/>
          <w:sz w:val="31"/>
          <w:szCs w:val="31"/>
        </w:rPr>
        <w:t>132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条，劝导</w:t>
      </w:r>
      <w:r>
        <w:rPr>
          <w:color w:val="2C3E50"/>
          <w:sz w:val="31"/>
          <w:szCs w:val="31"/>
        </w:rPr>
        <w:t>140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人次。一体化平台完成</w:t>
      </w:r>
      <w:r>
        <w:rPr>
          <w:color w:val="2C3E50"/>
          <w:sz w:val="31"/>
          <w:szCs w:val="31"/>
        </w:rPr>
        <w:t>167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件网格事件和矛盾纠纷，按时录入</w:t>
      </w:r>
      <w:r>
        <w:rPr>
          <w:color w:val="2C3E50"/>
          <w:sz w:val="31"/>
          <w:szCs w:val="31"/>
        </w:rPr>
        <w:t>“885”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稳定全量问题库</w:t>
      </w:r>
      <w:r>
        <w:rPr>
          <w:color w:val="2C3E50"/>
          <w:sz w:val="31"/>
          <w:szCs w:val="31"/>
        </w:rPr>
        <w:t>260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件。建立</w:t>
      </w:r>
      <w:r>
        <w:rPr>
          <w:color w:val="2C3E50"/>
          <w:sz w:val="31"/>
          <w:szCs w:val="31"/>
        </w:rPr>
        <w:t>“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三同步</w:t>
      </w:r>
      <w:r>
        <w:rPr>
          <w:color w:val="2C3E50"/>
          <w:sz w:val="31"/>
          <w:szCs w:val="31"/>
        </w:rPr>
        <w:t>”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机制，组织夜巡队员、城管队员与派出所联动开展了春季攻势专项行动</w:t>
      </w:r>
      <w:r>
        <w:rPr>
          <w:color w:val="2C3E50"/>
          <w:sz w:val="31"/>
          <w:szCs w:val="31"/>
        </w:rPr>
        <w:t>3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次、夏季攻势专项行动</w:t>
      </w:r>
      <w:r>
        <w:rPr>
          <w:color w:val="2C3E50"/>
          <w:sz w:val="31"/>
          <w:szCs w:val="31"/>
        </w:rPr>
        <w:t>2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次。动员社区干部及平安队伍</w:t>
      </w:r>
      <w:r>
        <w:rPr>
          <w:color w:val="2C3E50"/>
          <w:sz w:val="31"/>
          <w:szCs w:val="31"/>
        </w:rPr>
        <w:t>300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余人参与</w:t>
      </w:r>
      <w:r>
        <w:rPr>
          <w:color w:val="2C3E50"/>
          <w:sz w:val="31"/>
          <w:szCs w:val="31"/>
        </w:rPr>
        <w:t>“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一标三实</w:t>
      </w:r>
      <w:r>
        <w:rPr>
          <w:color w:val="2C3E50"/>
          <w:sz w:val="31"/>
          <w:szCs w:val="31"/>
        </w:rPr>
        <w:t>”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清理行动，截至目前，对辖区</w:t>
      </w:r>
      <w:r>
        <w:rPr>
          <w:color w:val="2C3E50"/>
          <w:sz w:val="31"/>
          <w:szCs w:val="31"/>
        </w:rPr>
        <w:t>76007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户清查实现了全覆盖。</w:t>
      </w:r>
      <w:r>
        <w:rPr>
          <w:rFonts w:hint="eastAsia" w:ascii="仿宋" w:hAnsi="仿宋" w:eastAsia="仿宋" w:cs="仿宋"/>
          <w:b/>
          <w:sz w:val="31"/>
          <w:szCs w:val="31"/>
        </w:rPr>
        <w:t>三是强化重点人员服务与管理，确保不稳定因素尽在掌控。</w:t>
      </w:r>
      <w:r>
        <w:rPr>
          <w:rFonts w:hint="eastAsia" w:ascii="仿宋" w:hAnsi="仿宋" w:eastAsia="仿宋" w:cs="仿宋"/>
          <w:sz w:val="31"/>
          <w:szCs w:val="31"/>
        </w:rPr>
        <w:t>全年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落实严重精神障碍患者以奖代补</w:t>
      </w:r>
      <w:r>
        <w:rPr>
          <w:color w:val="2C3E50"/>
          <w:sz w:val="31"/>
          <w:szCs w:val="31"/>
        </w:rPr>
        <w:t>26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人</w:t>
      </w:r>
      <w:r>
        <w:rPr>
          <w:rFonts w:hint="eastAsia" w:ascii="仿宋" w:hAnsi="仿宋" w:eastAsia="仿宋" w:cs="仿宋"/>
          <w:sz w:val="31"/>
          <w:szCs w:val="31"/>
        </w:rPr>
        <w:t>；对</w:t>
      </w:r>
      <w:r>
        <w:rPr>
          <w:sz w:val="31"/>
          <w:szCs w:val="31"/>
        </w:rPr>
        <w:t>58</w:t>
      </w:r>
      <w:r>
        <w:rPr>
          <w:rFonts w:hint="eastAsia" w:ascii="仿宋" w:hAnsi="仿宋" w:eastAsia="仿宋" w:cs="仿宋"/>
          <w:sz w:val="31"/>
          <w:szCs w:val="31"/>
        </w:rPr>
        <w:t>名社区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矫正对象开展</w:t>
      </w:r>
      <w:r>
        <w:rPr>
          <w:color w:val="2C3E50"/>
          <w:sz w:val="31"/>
          <w:szCs w:val="31"/>
        </w:rPr>
        <w:t>6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次集中教育、</w:t>
      </w:r>
      <w:r>
        <w:rPr>
          <w:color w:val="2C3E50"/>
          <w:sz w:val="31"/>
          <w:szCs w:val="31"/>
        </w:rPr>
        <w:t>46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次公益活动；对</w:t>
      </w:r>
      <w:r>
        <w:rPr>
          <w:color w:val="2C3E50"/>
          <w:sz w:val="31"/>
          <w:szCs w:val="31"/>
        </w:rPr>
        <w:t>237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名刑满释放人员开展</w:t>
      </w:r>
      <w:r>
        <w:rPr>
          <w:color w:val="2C3E50"/>
          <w:sz w:val="31"/>
          <w:szCs w:val="31"/>
        </w:rPr>
        <w:t>4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次隐患大排查、衔接相关单位查寻失联、签订帮教协议、走访建档、走访慰问等工作；开展犯罪嫌疑人社会调查</w:t>
      </w:r>
      <w:r>
        <w:rPr>
          <w:color w:val="2C3E50"/>
          <w:sz w:val="31"/>
          <w:szCs w:val="31"/>
        </w:rPr>
        <w:t>12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件，执行地变更调查</w:t>
      </w:r>
      <w:r>
        <w:rPr>
          <w:color w:val="2C3E50"/>
          <w:sz w:val="31"/>
          <w:szCs w:val="31"/>
        </w:rPr>
        <w:t>5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件；全年接收社区戒毒社区康复人员</w:t>
      </w:r>
      <w:r>
        <w:rPr>
          <w:color w:val="2C3E50"/>
          <w:sz w:val="31"/>
          <w:szCs w:val="31"/>
        </w:rPr>
        <w:t>28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人，其中被强戒</w:t>
      </w:r>
      <w:r>
        <w:rPr>
          <w:color w:val="2C3E50"/>
          <w:sz w:val="31"/>
          <w:szCs w:val="31"/>
        </w:rPr>
        <w:t>3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人，到期</w:t>
      </w:r>
      <w:r>
        <w:rPr>
          <w:color w:val="2C3E50"/>
          <w:sz w:val="31"/>
          <w:szCs w:val="31"/>
        </w:rPr>
        <w:t>6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人，在册</w:t>
      </w:r>
      <w:r>
        <w:rPr>
          <w:color w:val="2C3E50"/>
          <w:sz w:val="31"/>
          <w:szCs w:val="31"/>
        </w:rPr>
        <w:t>19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人全部签订社戒社康协议，共有社会面吸毒人员</w:t>
      </w:r>
      <w:r>
        <w:rPr>
          <w:color w:val="2C3E50"/>
          <w:sz w:val="31"/>
          <w:szCs w:val="31"/>
        </w:rPr>
        <w:t>301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人。</w:t>
      </w:r>
      <w:r>
        <w:rPr>
          <w:rFonts w:hint="eastAsia" w:ascii="仿宋" w:hAnsi="仿宋" w:eastAsia="仿宋" w:cs="仿宋"/>
          <w:b/>
          <w:color w:val="2C3E50"/>
          <w:sz w:val="31"/>
          <w:szCs w:val="31"/>
        </w:rPr>
        <w:t>四是全面加强法治宣传教育，提升公共法律服务质效</w:t>
      </w:r>
      <w:r>
        <w:rPr>
          <w:rFonts w:hint="eastAsia" w:ascii="仿宋" w:hAnsi="仿宋" w:eastAsia="仿宋" w:cs="仿宋"/>
          <w:b/>
          <w:sz w:val="31"/>
          <w:szCs w:val="31"/>
        </w:rPr>
        <w:t>。</w:t>
      </w:r>
      <w:r>
        <w:rPr>
          <w:rFonts w:hint="eastAsia" w:ascii="仿宋" w:hAnsi="仿宋" w:eastAsia="仿宋" w:cs="仿宋"/>
          <w:sz w:val="31"/>
          <w:szCs w:val="31"/>
        </w:rPr>
        <w:t>全面完成“八五”普法规划中期评估检查。全年街道各科室、各村社区积极开展各类法治宣传主题教育共计</w:t>
      </w:r>
      <w:r>
        <w:rPr>
          <w:sz w:val="31"/>
          <w:szCs w:val="31"/>
        </w:rPr>
        <w:t>80</w:t>
      </w:r>
      <w:r>
        <w:rPr>
          <w:rFonts w:hint="eastAsia" w:ascii="仿宋" w:hAnsi="仿宋" w:eastAsia="仿宋" w:cs="仿宋"/>
          <w:sz w:val="31"/>
          <w:szCs w:val="31"/>
        </w:rPr>
        <w:t>余场次。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持续开展反电信网络诈骗专项行动，排查出境外涉诈人员</w:t>
      </w:r>
      <w:r>
        <w:rPr>
          <w:color w:val="2C3E50"/>
          <w:sz w:val="31"/>
          <w:szCs w:val="31"/>
        </w:rPr>
        <w:t>1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人，全年发案</w:t>
      </w:r>
      <w:r>
        <w:rPr>
          <w:color w:val="2C3E50"/>
          <w:sz w:val="31"/>
          <w:szCs w:val="31"/>
        </w:rPr>
        <w:t>200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件，开展预警规劝</w:t>
      </w:r>
      <w:r>
        <w:rPr>
          <w:color w:val="2C3E50"/>
          <w:sz w:val="31"/>
          <w:szCs w:val="31"/>
        </w:rPr>
        <w:t>40000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人次，摸排线索</w:t>
      </w:r>
      <w:r>
        <w:rPr>
          <w:color w:val="2C3E50"/>
          <w:sz w:val="31"/>
          <w:szCs w:val="31"/>
        </w:rPr>
        <w:t>125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条，打击</w:t>
      </w:r>
      <w:r>
        <w:rPr>
          <w:color w:val="2C3E50"/>
          <w:sz w:val="31"/>
          <w:szCs w:val="31"/>
        </w:rPr>
        <w:t>34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人，追赃挽损</w:t>
      </w:r>
      <w:r>
        <w:rPr>
          <w:color w:val="2C3E50"/>
          <w:sz w:val="31"/>
          <w:szCs w:val="31"/>
        </w:rPr>
        <w:t>130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万元。</w:t>
      </w:r>
      <w:r>
        <w:rPr>
          <w:rFonts w:hint="eastAsia" w:ascii="仿宋" w:hAnsi="仿宋" w:eastAsia="仿宋" w:cs="仿宋"/>
          <w:sz w:val="31"/>
          <w:szCs w:val="31"/>
        </w:rPr>
        <w:t>成功创建新桥村、新鸣社区、凤天路社区</w:t>
      </w:r>
      <w:r>
        <w:rPr>
          <w:sz w:val="31"/>
          <w:szCs w:val="31"/>
        </w:rPr>
        <w:t>3</w:t>
      </w:r>
      <w:r>
        <w:rPr>
          <w:rFonts w:hint="eastAsia" w:ascii="仿宋" w:hAnsi="仿宋" w:eastAsia="仿宋" w:cs="仿宋"/>
          <w:sz w:val="31"/>
          <w:szCs w:val="31"/>
        </w:rPr>
        <w:t>个“村（社区）法律之家”试点示范项目。</w:t>
      </w:r>
      <w:r>
        <w:rPr>
          <w:sz w:val="31"/>
          <w:szCs w:val="31"/>
        </w:rPr>
        <w:t>7</w:t>
      </w:r>
      <w:r>
        <w:rPr>
          <w:rFonts w:hint="eastAsia" w:ascii="仿宋" w:hAnsi="仿宋" w:eastAsia="仿宋" w:cs="仿宋"/>
          <w:sz w:val="31"/>
          <w:szCs w:val="31"/>
        </w:rPr>
        <w:t>位村居法律顾问、</w:t>
      </w:r>
      <w:r>
        <w:rPr>
          <w:sz w:val="31"/>
          <w:szCs w:val="31"/>
        </w:rPr>
        <w:t>49</w:t>
      </w:r>
      <w:r>
        <w:rPr>
          <w:rFonts w:hint="eastAsia" w:ascii="仿宋" w:hAnsi="仿宋" w:eastAsia="仿宋" w:cs="仿宋"/>
          <w:sz w:val="31"/>
          <w:szCs w:val="31"/>
        </w:rPr>
        <w:t>位“法律明白人”直接参与村社矛盾纠纷调解、提供法律服务支持等工作，使法律服务质效得到提升，公共法律服务体系建设得到完善。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5" w:lineRule="atLeast"/>
      </w:pPr>
      <w:r>
        <w:rPr>
          <w:rFonts w:hint="default" w:ascii="黑体" w:hAnsi="宋体" w:eastAsia="黑体" w:cs="黑体"/>
          <w:sz w:val="31"/>
          <w:szCs w:val="31"/>
        </w:rPr>
        <w:t>二、</w:t>
      </w:r>
      <w:r>
        <w:rPr>
          <w:sz w:val="31"/>
          <w:szCs w:val="31"/>
        </w:rPr>
        <w:t>2023</w:t>
      </w:r>
      <w:r>
        <w:rPr>
          <w:rFonts w:hint="default" w:ascii="黑体" w:hAnsi="宋体" w:eastAsia="黑体" w:cs="黑体"/>
          <w:sz w:val="31"/>
          <w:szCs w:val="31"/>
        </w:rPr>
        <w:t>年度党政主要负责人履行推进法治建设第一责任人职责情况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5" w:lineRule="atLeast"/>
      </w:pPr>
      <w:r>
        <w:rPr>
          <w:rFonts w:hint="eastAsia" w:ascii="楷体" w:hAnsi="楷体" w:eastAsia="楷体" w:cs="楷体"/>
          <w:sz w:val="31"/>
          <w:szCs w:val="31"/>
        </w:rPr>
        <w:t>（一）加强理论学习，切实做到法治思维理念入脑入心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5" w:lineRule="atLeast"/>
      </w:pPr>
      <w:r>
        <w:rPr>
          <w:rFonts w:hint="eastAsia" w:ascii="仿宋" w:hAnsi="仿宋" w:eastAsia="仿宋" w:cs="仿宋"/>
          <w:b/>
          <w:sz w:val="31"/>
          <w:szCs w:val="31"/>
        </w:rPr>
        <w:t>一是深入学习习近平法治思想。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持续深入学习贯彻党的二十大精神及习近平总书记重要讲话精神，全年开展集中学习</w:t>
      </w:r>
      <w:r>
        <w:rPr>
          <w:color w:val="2C3E50"/>
          <w:sz w:val="31"/>
          <w:szCs w:val="31"/>
        </w:rPr>
        <w:t>36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次，街道党工委会学习</w:t>
      </w:r>
      <w:r>
        <w:rPr>
          <w:color w:val="2C3E50"/>
          <w:sz w:val="31"/>
          <w:szCs w:val="31"/>
        </w:rPr>
        <w:t>31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次，撰写发言材料</w:t>
      </w:r>
      <w:r>
        <w:rPr>
          <w:color w:val="2C3E50"/>
          <w:sz w:val="31"/>
          <w:szCs w:val="31"/>
        </w:rPr>
        <w:t>29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篇，</w:t>
      </w:r>
      <w:r>
        <w:rPr>
          <w:rFonts w:hint="eastAsia" w:ascii="仿宋" w:hAnsi="仿宋" w:eastAsia="仿宋" w:cs="仿宋"/>
          <w:sz w:val="31"/>
          <w:szCs w:val="31"/>
        </w:rPr>
        <w:t>把学习宣传贯彻习近平法治思想与党史学习教育紧密结合，引导广大干部带头尊崇法治、敬畏法律、了解法律、掌握法律，法律意识不断增强。</w:t>
      </w:r>
      <w:r>
        <w:rPr>
          <w:rFonts w:hint="eastAsia" w:ascii="仿宋" w:hAnsi="仿宋" w:eastAsia="仿宋" w:cs="仿宋"/>
          <w:b/>
          <w:sz w:val="31"/>
          <w:szCs w:val="31"/>
        </w:rPr>
        <w:t>二是全面学习各类法律法规。</w:t>
      </w:r>
      <w:r>
        <w:rPr>
          <w:rFonts w:hint="eastAsia" w:ascii="仿宋" w:hAnsi="仿宋" w:eastAsia="仿宋" w:cs="仿宋"/>
          <w:sz w:val="31"/>
          <w:szCs w:val="31"/>
        </w:rPr>
        <w:t>街道党政主要负责带头坚持每季度领导干部集体学法，邀请法律专家针对《中华人民共和国民法典》《中华人民共和国行政处罚法》《中华人民共和国宪法》等法律法规，结合街道的重点、热点工作，开展专题法治讲座，街道党工委成员、机关工作人员、村（社区）“两委”成员及直属企业管理人员全体参加，积极交流，法律知识水平明显提升。</w:t>
      </w:r>
      <w:r>
        <w:rPr>
          <w:rFonts w:hint="eastAsia" w:ascii="仿宋" w:hAnsi="仿宋" w:eastAsia="仿宋" w:cs="仿宋"/>
          <w:b/>
          <w:sz w:val="31"/>
          <w:szCs w:val="31"/>
        </w:rPr>
        <w:t>三是认真参加各项法治理论培训。</w:t>
      </w:r>
      <w:r>
        <w:rPr>
          <w:rFonts w:hint="eastAsia" w:ascii="仿宋" w:hAnsi="仿宋" w:eastAsia="仿宋" w:cs="仿宋"/>
          <w:sz w:val="31"/>
          <w:szCs w:val="31"/>
        </w:rPr>
        <w:t>按照区委、区政府的统一安排，积极参加领导干部法治理论专题培训、网络培训、行政诉讼庭审旁听和考试，不断增强法治理论水平，提升法治思维能力。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5" w:lineRule="atLeast"/>
      </w:pPr>
      <w:r>
        <w:rPr>
          <w:rFonts w:hint="eastAsia" w:ascii="楷体" w:hAnsi="楷体" w:eastAsia="楷体" w:cs="楷体"/>
          <w:sz w:val="31"/>
          <w:szCs w:val="31"/>
        </w:rPr>
        <w:t>（二）加强组织领导，全面落实法治政府建设主体责任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5" w:lineRule="atLeast"/>
      </w:pPr>
      <w:r>
        <w:rPr>
          <w:rFonts w:hint="eastAsia" w:ascii="仿宋" w:hAnsi="仿宋" w:eastAsia="仿宋" w:cs="仿宋"/>
          <w:b/>
          <w:sz w:val="31"/>
          <w:szCs w:val="31"/>
        </w:rPr>
        <w:t>一是严格落实领导干部主动述法用法。</w:t>
      </w:r>
      <w:r>
        <w:rPr>
          <w:rFonts w:hint="eastAsia" w:ascii="仿宋" w:hAnsi="仿宋" w:eastAsia="仿宋" w:cs="仿宋"/>
          <w:sz w:val="31"/>
          <w:szCs w:val="31"/>
        </w:rPr>
        <w:t>对法治建设重要工作亲自部署、重大问题亲自过问、重点环节亲自协调、重要任务亲自督办，明确了党政主要干部依法推进法治建设职责。充分认识法治建设的重要性，主动在述职述廉中落实“述法”要求，督促班子成员落实“述法”责任。坚持用习近平法治思想统揽工作全局，运用法治思维和法治方式深化改革、推动发展、维护稳定，不断提高依法治理水平。</w:t>
      </w:r>
      <w:r>
        <w:rPr>
          <w:rFonts w:hint="eastAsia" w:ascii="仿宋" w:hAnsi="仿宋" w:eastAsia="仿宋" w:cs="仿宋"/>
          <w:b/>
          <w:sz w:val="31"/>
          <w:szCs w:val="31"/>
        </w:rPr>
        <w:t>二是持续推进依法依规决策。</w:t>
      </w:r>
      <w:r>
        <w:rPr>
          <w:rFonts w:hint="eastAsia" w:ascii="仿宋" w:hAnsi="仿宋" w:eastAsia="仿宋" w:cs="仿宋"/>
          <w:sz w:val="31"/>
          <w:szCs w:val="31"/>
        </w:rPr>
        <w:t>带头严格遵循科学、民主、依法的基本决策原则，推进集体讨论、公众参与和法律顾问审查相结合的决策机制落地。推行法律顾问参与行政事务和合同文件法律顾问全面审查机制，最大限度降低决策与执行风险。</w:t>
      </w:r>
      <w:r>
        <w:rPr>
          <w:rFonts w:hint="eastAsia" w:ascii="仿宋" w:hAnsi="仿宋" w:eastAsia="仿宋" w:cs="仿宋"/>
          <w:b/>
          <w:sz w:val="31"/>
          <w:szCs w:val="31"/>
        </w:rPr>
        <w:t>三是督促机关干部依法办事。</w:t>
      </w:r>
      <w:r>
        <w:rPr>
          <w:rFonts w:hint="eastAsia" w:ascii="仿宋" w:hAnsi="仿宋" w:eastAsia="仿宋" w:cs="仿宋"/>
          <w:sz w:val="31"/>
          <w:szCs w:val="31"/>
        </w:rPr>
        <w:t>支持本级人大、纪委依法依章程履行职能，积极办理各项提案建议等；督促领导班子成员和机关干部依法办事。严格执行领导干部不得干预司法活动、不得插手具体案件处理的相关制度，从自身做起，带领班子成员和机关干部自觉尊重并维护司法权威，坚决杜绝干预司法或变相干预司法的事件发生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5" w:lineRule="atLeast"/>
      </w:pPr>
      <w:r>
        <w:rPr>
          <w:rFonts w:hint="default" w:ascii="黑体" w:hAnsi="宋体" w:eastAsia="黑体" w:cs="黑体"/>
          <w:sz w:val="31"/>
          <w:szCs w:val="31"/>
        </w:rPr>
        <w:t>三、</w:t>
      </w:r>
      <w:r>
        <w:rPr>
          <w:sz w:val="31"/>
          <w:szCs w:val="31"/>
        </w:rPr>
        <w:t>2024</w:t>
      </w:r>
      <w:r>
        <w:rPr>
          <w:rFonts w:hint="default" w:ascii="黑体" w:hAnsi="宋体" w:eastAsia="黑体" w:cs="黑体"/>
          <w:sz w:val="31"/>
          <w:szCs w:val="31"/>
        </w:rPr>
        <w:t>年度推进法治政府建设存在的不足和原因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5" w:lineRule="atLeast"/>
      </w:pPr>
      <w:r>
        <w:rPr>
          <w:rFonts w:hint="eastAsia" w:ascii="仿宋" w:hAnsi="仿宋" w:eastAsia="仿宋" w:cs="仿宋"/>
          <w:sz w:val="31"/>
          <w:szCs w:val="31"/>
        </w:rPr>
        <w:t>一年来，覃家岗街道按照市、区工作部署，运用法治思维和法治方式积极开展法治政府建设，深入推进依法行政，取得了一定的成绩，但离上级的要求还存在一定距离。主要问题有：</w:t>
      </w:r>
      <w:r>
        <w:rPr>
          <w:rFonts w:hint="eastAsia" w:ascii="仿宋" w:hAnsi="仿宋" w:eastAsia="仿宋" w:cs="仿宋"/>
          <w:b/>
          <w:sz w:val="31"/>
          <w:szCs w:val="31"/>
        </w:rPr>
        <w:t>一是法治队伍建设有待加强</w:t>
      </w:r>
      <w:r>
        <w:rPr>
          <w:rFonts w:hint="eastAsia" w:ascii="仿宋" w:hAnsi="仿宋" w:eastAsia="仿宋" w:cs="仿宋"/>
          <w:sz w:val="31"/>
          <w:szCs w:val="31"/>
        </w:rPr>
        <w:t>。部分工作人员对法律知识学习不及时、掌握不透彻，缺乏专业性；执法人员依法行政的程序意识不足，执法队伍整体素质和业务能力亟待加强。</w:t>
      </w:r>
      <w:r>
        <w:rPr>
          <w:rFonts w:hint="eastAsia" w:ascii="仿宋" w:hAnsi="仿宋" w:eastAsia="仿宋" w:cs="仿宋"/>
          <w:b/>
          <w:sz w:val="31"/>
          <w:szCs w:val="31"/>
        </w:rPr>
        <w:t>二是普法形式较为单一。</w:t>
      </w:r>
      <w:r>
        <w:rPr>
          <w:rFonts w:hint="eastAsia" w:ascii="仿宋" w:hAnsi="仿宋" w:eastAsia="仿宋" w:cs="仿宋"/>
          <w:sz w:val="31"/>
          <w:szCs w:val="31"/>
        </w:rPr>
        <w:t>普法多样化程度不够，法治宣传形式有待创新。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5" w:lineRule="atLeast"/>
      </w:pPr>
      <w:r>
        <w:rPr>
          <w:rFonts w:hint="default" w:ascii="黑体" w:hAnsi="宋体" w:eastAsia="黑体" w:cs="黑体"/>
          <w:sz w:val="31"/>
          <w:szCs w:val="31"/>
        </w:rPr>
        <w:t>四、</w:t>
      </w:r>
      <w:r>
        <w:rPr>
          <w:sz w:val="31"/>
          <w:szCs w:val="31"/>
        </w:rPr>
        <w:t>2024</w:t>
      </w:r>
      <w:r>
        <w:rPr>
          <w:rFonts w:hint="default" w:ascii="黑体" w:hAnsi="宋体" w:eastAsia="黑体" w:cs="黑体"/>
          <w:sz w:val="31"/>
          <w:szCs w:val="31"/>
        </w:rPr>
        <w:t>年推进法治政府建设的工作思路目标举措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5" w:lineRule="atLeast"/>
      </w:pPr>
      <w:r>
        <w:rPr>
          <w:sz w:val="31"/>
          <w:szCs w:val="31"/>
        </w:rPr>
        <w:t>2024</w:t>
      </w:r>
      <w:r>
        <w:rPr>
          <w:rFonts w:hint="eastAsia" w:ascii="仿宋" w:hAnsi="仿宋" w:eastAsia="仿宋" w:cs="仿宋"/>
          <w:sz w:val="31"/>
          <w:szCs w:val="31"/>
        </w:rPr>
        <w:t>年覃家岗街道将深入贯彻党的二十大精神，深学笃用习近平法治思想，提高科学民主决策水平，完善执法程序，改进执法方式，全面提升街道依法行政能力和水平。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5" w:lineRule="atLeast"/>
      </w:pPr>
      <w:r>
        <w:rPr>
          <w:rFonts w:hint="eastAsia" w:ascii="仿宋" w:hAnsi="仿宋" w:eastAsia="仿宋" w:cs="仿宋"/>
          <w:b/>
          <w:color w:val="2C3E50"/>
          <w:sz w:val="31"/>
          <w:szCs w:val="31"/>
        </w:rPr>
        <w:t>一是擦亮“红岩”调解品牌，夯实一线纠纷化解。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加大调解站外宣力度，提升品牌宣传率。持续对接法院、市场监管所，做好诉前物业纠纷，消费纠纷，拓展其他诉前纠纷案源。加强与派出所、律师事务所、公证处等对接，提升调解案件成功率。强化基层自治调解组织化解矛盾力度，减轻基层诉源治理压力。进一步加强矛盾纠纷排查化解力度，让新时代“枫桥经验”在基础网格和调解站发挥积极作用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5" w:lineRule="atLeast"/>
      </w:pPr>
      <w:r>
        <w:rPr>
          <w:rFonts w:hint="eastAsia" w:ascii="仿宋" w:hAnsi="仿宋" w:eastAsia="仿宋" w:cs="仿宋"/>
          <w:b/>
          <w:color w:val="2C3E50"/>
          <w:sz w:val="31"/>
          <w:szCs w:val="31"/>
        </w:rPr>
        <w:t>二是全面加强依法行政机制，助推综合执法改革。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持续抓好领导干部关键少数，开展领导干部季度学法及协助开展中心组学法。坚持落实法律顾问对执法案件、重大事务、合同的合法性审查、参与街道及基层自治组织事务，为决策提供法律建议。协助推进街道综合执法改革，发挥协调、监督职能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5" w:lineRule="atLeast"/>
      </w:pPr>
      <w:r>
        <w:rPr>
          <w:rFonts w:hint="eastAsia" w:ascii="仿宋" w:hAnsi="仿宋" w:eastAsia="仿宋" w:cs="仿宋"/>
          <w:b/>
          <w:sz w:val="31"/>
          <w:szCs w:val="31"/>
        </w:rPr>
        <w:t>三是探索创新法治宣传形式，让法治理念深入人心。</w:t>
      </w:r>
      <w:r>
        <w:rPr>
          <w:rFonts w:hint="eastAsia" w:ascii="仿宋" w:hAnsi="仿宋" w:eastAsia="仿宋" w:cs="仿宋"/>
          <w:sz w:val="31"/>
          <w:szCs w:val="31"/>
        </w:rPr>
        <w:t>充分利用新媒体，发挥微信群、短视频等新媒体优势，营造良好法治氛围。</w:t>
      </w:r>
      <w:r>
        <w:rPr>
          <w:rFonts w:hint="eastAsia" w:ascii="仿宋" w:hAnsi="仿宋" w:eastAsia="仿宋" w:cs="仿宋"/>
          <w:color w:val="2C3E50"/>
          <w:sz w:val="31"/>
          <w:szCs w:val="31"/>
        </w:rPr>
        <w:t>进一步整合资源，继续与高校、律所、法院联盟，统筹组织开展特色法治宣传活动。利用好“法律之家”、民主法治示范村（居）等法治阵地、村（居）法律顾问等多方资源，定期开展法治服务，形成共治共建的法治格局。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 w:ascii="Times New Roman" w:hAnsi="Times New Roman" w:eastAsia="方正仿宋_GBK" w:cstheme="minorBidi"/>
          <w:kern w:val="0"/>
          <w:sz w:val="32"/>
          <w:szCs w:val="32"/>
          <w:lang w:val="en-US" w:eastAsia="zh-CN" w:bidi="ar"/>
        </w:rPr>
      </w:pPr>
    </w:p>
    <w:p>
      <w:pPr>
        <w:tabs>
          <w:tab w:val="left" w:pos="5061"/>
        </w:tabs>
        <w:bidi w:val="0"/>
        <w:jc w:val="center"/>
        <w:rPr>
          <w:rFonts w:hint="default" w:ascii="Times New Roman" w:hAnsi="Times New Roman" w:eastAsia="方正仿宋_GBK" w:cstheme="minorBidi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theme="minorBidi"/>
          <w:kern w:val="0"/>
          <w:sz w:val="32"/>
          <w:szCs w:val="32"/>
          <w:lang w:val="en-US" w:eastAsia="zh-CN" w:bidi="ar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NzVhZTg4YmEzNWE3MDI5ZWUxMmExZjBmZGRkNzcifQ=="/>
  </w:docVars>
  <w:rsids>
    <w:rsidRoot w:val="1F0B5FA7"/>
    <w:rsid w:val="03843C89"/>
    <w:rsid w:val="0539570F"/>
    <w:rsid w:val="06281D36"/>
    <w:rsid w:val="08E51639"/>
    <w:rsid w:val="099257EA"/>
    <w:rsid w:val="0CAE6912"/>
    <w:rsid w:val="1268268E"/>
    <w:rsid w:val="147B14E9"/>
    <w:rsid w:val="176C7B93"/>
    <w:rsid w:val="1F0B5FA7"/>
    <w:rsid w:val="29906437"/>
    <w:rsid w:val="2C55425C"/>
    <w:rsid w:val="2FE1416C"/>
    <w:rsid w:val="35F17B6A"/>
    <w:rsid w:val="371F5B92"/>
    <w:rsid w:val="3F47212A"/>
    <w:rsid w:val="42040E42"/>
    <w:rsid w:val="46860DE0"/>
    <w:rsid w:val="47E10C42"/>
    <w:rsid w:val="4A947848"/>
    <w:rsid w:val="4D5972EB"/>
    <w:rsid w:val="4F1709B4"/>
    <w:rsid w:val="516C77CE"/>
    <w:rsid w:val="585C732C"/>
    <w:rsid w:val="588918FF"/>
    <w:rsid w:val="5C731040"/>
    <w:rsid w:val="67B83316"/>
    <w:rsid w:val="76A37439"/>
    <w:rsid w:val="77E0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next w:val="4"/>
    <w:qFormat/>
    <w:uiPriority w:val="0"/>
    <w:pPr>
      <w:snapToGrid w:val="0"/>
      <w:jc w:val="left"/>
    </w:pPr>
    <w:rPr>
      <w:sz w:val="18"/>
    </w:rPr>
  </w:style>
  <w:style w:type="paragraph" w:customStyle="1" w:styleId="4">
    <w:name w:val="索引 51"/>
    <w:basedOn w:val="1"/>
    <w:next w:val="1"/>
    <w:qFormat/>
    <w:uiPriority w:val="0"/>
    <w:pPr>
      <w:ind w:left="168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181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2023-02-10T02:10:00Z</dcterms:created>
  <dc:creator>Administrator</dc:creator>
  <cp:lastModifiedBy>Administrator</cp:lastModifiedBy>
  <dcterms:modified xsi:type="dcterms:W3CDTF">2024-02-27T06:58:23Z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82B03A76879B432AACE722716388B509_12</vt:lpwstr>
  </property>
</Properties>
</file>