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ind w:left="0" w:firstLine="0"/>
        <w:rPr>
          <w:rFonts w:ascii="sans-serif" w:hAnsi="sans-serif" w:eastAsia="sans-serif" w:cs="sans-serif"/>
          <w:i w:val="0"/>
          <w:caps w:val="0"/>
          <w:color w:val="000000"/>
          <w:spacing w:val="0"/>
        </w:rPr>
      </w:pPr>
      <w:r>
        <w:rPr>
          <w:rFonts w:ascii="方正黑体_GBK" w:hAnsi="方正黑体_GBK" w:eastAsia="方正黑体_GBK" w:cs="方正黑体_GBK"/>
          <w:b w:val="0"/>
          <w:i w:val="0"/>
          <w:caps w:val="0"/>
          <w:color w:val="000000"/>
          <w:spacing w:val="0"/>
          <w:sz w:val="31"/>
          <w:szCs w:val="31"/>
        </w:rPr>
        <w:t>一、</w:t>
      </w:r>
      <w:r>
        <w:rPr>
          <w:rFonts w:hint="default" w:ascii="方正黑体_GBK" w:hAnsi="方正黑体_GBK" w:eastAsia="方正黑体_GBK" w:cs="方正黑体_GBK"/>
          <w:b w:val="0"/>
          <w:i w:val="0"/>
          <w:caps w:val="0"/>
          <w:color w:val="000000"/>
          <w:spacing w:val="0"/>
          <w:sz w:val="31"/>
          <w:szCs w:val="31"/>
        </w:rPr>
        <w:t>覃家岗街道危险性分析表</w:t>
      </w:r>
    </w:p>
    <w:tbl>
      <w:tblPr>
        <w:tblW w:w="8515" w:type="dxa"/>
        <w:jc w:val="center"/>
        <w:tblInd w:w="1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75" w:type="dxa"/>
          <w:left w:w="150" w:type="dxa"/>
          <w:bottom w:w="75" w:type="dxa"/>
          <w:right w:w="150" w:type="dxa"/>
        </w:tblCellMar>
      </w:tblPr>
      <w:tblGrid>
        <w:gridCol w:w="1567"/>
        <w:gridCol w:w="4374"/>
        <w:gridCol w:w="2574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1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行业分类</w:t>
            </w:r>
          </w:p>
        </w:tc>
        <w:tc>
          <w:tcPr>
            <w:tcW w:w="437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安全现状及可能发生的事故类型</w:t>
            </w:r>
          </w:p>
        </w:tc>
        <w:tc>
          <w:tcPr>
            <w:tcW w:w="257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240"/>
              <w:jc w:val="center"/>
            </w:pPr>
            <w:r>
              <w:rPr>
                <w:rStyle w:val="5"/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危害程度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1425" w:hRule="atLeast"/>
          <w:jc w:val="center"/>
        </w:trPr>
        <w:tc>
          <w:tcPr>
            <w:tcW w:w="156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both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道路交通</w:t>
            </w:r>
          </w:p>
        </w:tc>
        <w:tc>
          <w:tcPr>
            <w:tcW w:w="43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both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梨新路通车后，其延伸道路（芭蕉沟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—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天梨路、杨家沟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—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新桥铝制品厂）车流量剧增，路窄、坡陡、急弯较多，安全设施不完善。灾害主要是撞车、翻车、坠落、车辆燃烧。</w:t>
            </w:r>
          </w:p>
        </w:tc>
        <w:tc>
          <w:tcPr>
            <w:tcW w:w="25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both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可能造成一般或较大及以上事故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2025" w:hRule="atLeast"/>
          <w:jc w:val="center"/>
        </w:trPr>
        <w:tc>
          <w:tcPr>
            <w:tcW w:w="156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both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消防</w:t>
            </w:r>
          </w:p>
        </w:tc>
        <w:tc>
          <w:tcPr>
            <w:tcW w:w="43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both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辖区内老旧小区高层建筑、群租房、日租房及“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三合一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”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场所较多，设施老化和损坏较多，不少群众消防安全意识淡薄，在用火、用电、用气、用油及生产作业时缺乏基本消防安全常识，缺乏自我防护意识和防护能力，有的甚至存在麻痹侥幸心理，存在严重的消防隐患。</w:t>
            </w:r>
          </w:p>
        </w:tc>
        <w:tc>
          <w:tcPr>
            <w:tcW w:w="25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both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可能造成一般或较大及以上事故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765" w:hRule="atLeast"/>
          <w:jc w:val="center"/>
        </w:trPr>
        <w:tc>
          <w:tcPr>
            <w:tcW w:w="156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both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建筑施工</w:t>
            </w:r>
          </w:p>
        </w:tc>
        <w:tc>
          <w:tcPr>
            <w:tcW w:w="43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both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农村房屋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修（改）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建为节约成本，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可能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找无建设资质的施工队伍修建房屋。主要灾害类型是坍塌、物体打击、高处坠落、触电、机具伤害、中暑等。</w:t>
            </w:r>
          </w:p>
        </w:tc>
        <w:tc>
          <w:tcPr>
            <w:tcW w:w="25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both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可能造成一般或较大及以上事故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915" w:hRule="atLeast"/>
          <w:jc w:val="center"/>
        </w:trPr>
        <w:tc>
          <w:tcPr>
            <w:tcW w:w="156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both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危险化学品</w:t>
            </w:r>
          </w:p>
        </w:tc>
        <w:tc>
          <w:tcPr>
            <w:tcW w:w="43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both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辖区内有加油站5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个、液化气罐经营1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家，危化气体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储存销售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企业3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家。主要事故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类型是燃烧、爆炸、中毒、窒息。</w:t>
            </w:r>
          </w:p>
        </w:tc>
        <w:tc>
          <w:tcPr>
            <w:tcW w:w="25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both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可能造成一般或较大及以上事故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615" w:hRule="atLeast"/>
          <w:jc w:val="center"/>
        </w:trPr>
        <w:tc>
          <w:tcPr>
            <w:tcW w:w="156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both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特种设备</w:t>
            </w:r>
          </w:p>
        </w:tc>
        <w:tc>
          <w:tcPr>
            <w:tcW w:w="43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210" w:right="0" w:hanging="210"/>
              <w:jc w:val="both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辖区10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年以上老旧电梯较多，部分小区无大修基金，安全隐患不能及时排除，主要灾害是高处坠落、窒息。</w:t>
            </w:r>
          </w:p>
        </w:tc>
        <w:tc>
          <w:tcPr>
            <w:tcW w:w="25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both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可能造成一般或较大及以上事故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615" w:hRule="atLeast"/>
          <w:jc w:val="center"/>
        </w:trPr>
        <w:tc>
          <w:tcPr>
            <w:tcW w:w="156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both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生产企业</w:t>
            </w:r>
          </w:p>
        </w:tc>
        <w:tc>
          <w:tcPr>
            <w:tcW w:w="43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210" w:right="0" w:hanging="210"/>
              <w:jc w:val="both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辖区内小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微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企业多，业主安全意识不强，安全管理不严，安全投入不足，员工素质参差不齐，缺乏自我防护意识和防护能力，安全隐患突出。</w:t>
            </w:r>
          </w:p>
        </w:tc>
        <w:tc>
          <w:tcPr>
            <w:tcW w:w="25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both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可能造成一般或较大及以上事故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615" w:hRule="atLeast"/>
          <w:jc w:val="center"/>
        </w:trPr>
        <w:tc>
          <w:tcPr>
            <w:tcW w:w="156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both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森林防火</w:t>
            </w:r>
          </w:p>
        </w:tc>
        <w:tc>
          <w:tcPr>
            <w:tcW w:w="43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210" w:right="0" w:hanging="210"/>
              <w:jc w:val="both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辖区11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个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巡山守卡点，其中上桥村青龙庙、狐狸坡两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个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守卡点烧香上坟人流量大，易发生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森林火灾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。</w:t>
            </w:r>
          </w:p>
        </w:tc>
        <w:tc>
          <w:tcPr>
            <w:tcW w:w="25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both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可能造成一般或较大及以上事故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615" w:hRule="atLeast"/>
          <w:jc w:val="center"/>
        </w:trPr>
        <w:tc>
          <w:tcPr>
            <w:tcW w:w="156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both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地质灾害</w:t>
            </w:r>
          </w:p>
        </w:tc>
        <w:tc>
          <w:tcPr>
            <w:tcW w:w="43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210" w:right="0" w:hanging="210"/>
              <w:jc w:val="both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区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政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府确认地灾隐患点4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处：梨树湾沿山公路、上桥工业园边坡（已治理未销号）、新桥金竹沟渣场，凤天竹园小区后边坡。未治理的易发生、滑坡、崩塌。</w:t>
            </w:r>
          </w:p>
        </w:tc>
        <w:tc>
          <w:tcPr>
            <w:tcW w:w="25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both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可能造成一般或较大及以上事故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</w:rPr>
      </w:pPr>
      <w:r>
        <w:rPr>
          <w:rStyle w:val="5"/>
          <w:rFonts w:ascii="黑体" w:hAnsi="宋体" w:eastAsia="黑体" w:cs="黑体"/>
          <w:b/>
          <w:i w:val="0"/>
          <w:caps w:val="0"/>
          <w:color w:val="000000"/>
          <w:spacing w:val="0"/>
          <w:sz w:val="30"/>
          <w:szCs w:val="30"/>
        </w:rPr>
        <w:t>二、</w:t>
      </w:r>
      <w:r>
        <w:rPr>
          <w:rStyle w:val="5"/>
          <w:rFonts w:hint="eastAsia" w:ascii="黑体" w:hAnsi="宋体" w:eastAsia="黑体" w:cs="黑体"/>
          <w:b/>
          <w:i w:val="0"/>
          <w:caps w:val="0"/>
          <w:color w:val="000000"/>
          <w:spacing w:val="0"/>
          <w:sz w:val="30"/>
          <w:szCs w:val="30"/>
        </w:rPr>
        <w:t>应急组织机构及职责图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240" w:lineRule="atLeast"/>
        <w:ind w:left="0" w:right="0" w:firstLine="0"/>
        <w:jc w:val="center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应急救援指挥部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240" w:lineRule="atLeast"/>
        <w:ind w:left="0" w:right="0" w:firstLine="0"/>
        <w:jc w:val="center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指挥长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：街道党工委书记、街道办事处主任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240" w:lineRule="atLeast"/>
        <w:ind w:left="0" w:right="0" w:firstLine="0"/>
        <w:jc w:val="center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副指挥长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：分管应急领导、行业分管领导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240" w:lineRule="atLeast"/>
        <w:ind w:left="0" w:right="0" w:firstLine="0"/>
        <w:jc w:val="center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职责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：启动应急预案；组织、指挥、协调街道事故灾难应急抢险救援工作</w:t>
      </w:r>
      <w:r>
        <w:rPr>
          <w:rFonts w:hint="default" w:ascii="方正黑体_GBK" w:hAnsi="方正黑体_GBK" w:eastAsia="方正黑体_GBK" w:cs="方正黑体_GBK"/>
          <w:i w:val="0"/>
          <w:caps w:val="0"/>
          <w:color w:val="000000"/>
          <w:spacing w:val="0"/>
          <w:sz w:val="31"/>
          <w:szCs w:val="31"/>
        </w:rPr>
        <w:t>‍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</w:p>
    <w:tbl>
      <w:tblPr>
        <w:tblW w:w="7560" w:type="dxa"/>
        <w:jc w:val="center"/>
        <w:tblInd w:w="478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75" w:type="dxa"/>
          <w:left w:w="150" w:type="dxa"/>
          <w:bottom w:w="75" w:type="dxa"/>
          <w:right w:w="150" w:type="dxa"/>
        </w:tblCellMar>
      </w:tblPr>
      <w:tblGrid>
        <w:gridCol w:w="1260"/>
        <w:gridCol w:w="1260"/>
        <w:gridCol w:w="1260"/>
        <w:gridCol w:w="1260"/>
        <w:gridCol w:w="1260"/>
        <w:gridCol w:w="1260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2235" w:hRule="atLeast"/>
          <w:jc w:val="center"/>
        </w:trPr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​组长：</w:t>
            </w: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党政办</w:t>
            </w: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负责人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15" w:right="0" w:hanging="15"/>
              <w:jc w:val="center"/>
            </w:pPr>
            <w:r>
              <w:rPr>
                <w:rStyle w:val="5"/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成员</w:t>
            </w: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：应急办、事故单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540" w:right="0" w:hanging="54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位、宣传干部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 </w:t>
            </w:r>
          </w:p>
        </w:tc>
        <w:tc>
          <w:tcPr>
            <w:tcW w:w="12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组长：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应急办负责人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成员：</w:t>
            </w: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专业救援队伍、民兵应急分队伍、志愿者队伍和事故单位应急队伍.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 </w:t>
            </w:r>
          </w:p>
        </w:tc>
        <w:tc>
          <w:tcPr>
            <w:tcW w:w="12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组长：</w:t>
            </w: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派出所</w:t>
            </w: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负责人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成员：</w:t>
            </w: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民警、民兵应急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分队、事故村（居）干部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 </w:t>
            </w:r>
          </w:p>
        </w:tc>
        <w:tc>
          <w:tcPr>
            <w:tcW w:w="12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组长：</w:t>
            </w: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民政和社区事务办负责人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成员：</w:t>
            </w: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卫生院</w:t>
            </w: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、民社办、</w:t>
            </w: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事故单位</w:t>
            </w: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相关人员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 </w:t>
            </w:r>
          </w:p>
        </w:tc>
        <w:tc>
          <w:tcPr>
            <w:tcW w:w="12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组长：</w:t>
            </w: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平安办负责人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成员</w:t>
            </w: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：民社办、街道工会、综治干部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 </w:t>
            </w:r>
          </w:p>
        </w:tc>
        <w:tc>
          <w:tcPr>
            <w:tcW w:w="12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15" w:right="0"/>
              <w:jc w:val="center"/>
            </w:pPr>
            <w:r>
              <w:rPr>
                <w:rStyle w:val="5"/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组长：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财政办负责人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15" w:right="0"/>
              <w:jc w:val="center"/>
            </w:pPr>
            <w:r>
              <w:rPr>
                <w:rStyle w:val="5"/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成员：</w:t>
            </w: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事故单位</w:t>
            </w: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相关人员</w:t>
            </w: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、财政办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 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1245" w:hRule="atLeast"/>
          <w:jc w:val="center"/>
        </w:trPr>
        <w:tc>
          <w:tcPr>
            <w:tcW w:w="12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职责</w:t>
            </w: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：协调其他各组的抢险救援工作；事故信息收集、上报、续报。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职责：</w:t>
            </w: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制定抢险救援方案，迅速开展事故抢险救援工作，保护事故现场。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 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职责：</w:t>
            </w: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迅速对事故现场及周边地区和道路进行警戒、控制；维护现场秩序；组织疏散。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 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职责：</w:t>
            </w: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对受伤人员实施现场救治，并及时送医院治疗。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 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职责：</w:t>
            </w: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开展伤亡人员的善后处理工作;</w:t>
            </w: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妥善安置疏散、撤离人员。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职责</w:t>
            </w: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：提供抢险救援所需器材和物资；后勤服务，安排食宿；为善后处理提供资金保障。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</w:p>
        </w:tc>
      </w:tr>
    </w:tbl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</w:rPr>
      </w:pPr>
      <w:r>
        <w:rPr>
          <w:rStyle w:val="5"/>
          <w:rFonts w:hint="eastAsia" w:ascii="黑体" w:hAnsi="宋体" w:eastAsia="黑体" w:cs="黑体"/>
          <w:b/>
          <w:i w:val="0"/>
          <w:caps w:val="0"/>
          <w:color w:val="000000"/>
          <w:spacing w:val="0"/>
          <w:sz w:val="30"/>
          <w:szCs w:val="30"/>
        </w:rPr>
        <w:t>三、应急处置体系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42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街道应急救援指挥部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42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村（社区）应急救援指挥部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42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村（社区）应急小组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42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企业应急指挥机构及办事机构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42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分厂、车间、分公司应急组织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42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专业救援队伍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42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辅助应急救援队志愿者应急队伍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42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Style w:val="5"/>
          <w:rFonts w:hint="eastAsia" w:ascii="黑体" w:hAnsi="宋体" w:eastAsia="黑体" w:cs="黑体"/>
          <w:i w:val="0"/>
          <w:caps w:val="0"/>
          <w:color w:val="000000"/>
          <w:spacing w:val="0"/>
          <w:sz w:val="30"/>
          <w:szCs w:val="30"/>
        </w:rPr>
        <w:t>四、应急处置程序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 w:firstLine="0"/>
        <w:jc w:val="center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 w:firstLine="42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  <w:t>事故单位——先期处置——报告区行业主管部门、区应急救援指挥部、街道应急救援指挥部——启动预案——成立现场指挥部——成立综合协调组、抢险救援组、警戒保卫组、医疗救治组、善后处理组、后勤保障组——上级扩大应急——事故查处、现场恢复——应急结束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Style w:val="5"/>
          <w:rFonts w:hint="eastAsia" w:ascii="黑体" w:hAnsi="宋体" w:eastAsia="黑体" w:cs="黑体"/>
          <w:i w:val="0"/>
          <w:caps w:val="0"/>
          <w:color w:val="000000"/>
          <w:spacing w:val="0"/>
          <w:sz w:val="30"/>
          <w:szCs w:val="30"/>
        </w:rPr>
        <w:t>五、应急结束与后期后期处置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42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  <w:t>应急结束条件：事故得到控制、导致次生、衍生事故隐患消除、环境符合有关标准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42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  <w:t>应急结束工作内容：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42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  <w:t>1、污染物处理  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42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  <w:t>2、善后赔偿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42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  <w:t>3、事故情况上报  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42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  <w:t>4、向调查组移交相关资料。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42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  <w:t>5、生产秩序恢复  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42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  <w:t>6、事故影响消除。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42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  <w:t>7、应急救援能力评估及应急预案修订。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263E47"/>
    <w:rsid w:val="61263E47"/>
    <w:rsid w:val="6E8C3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2023-01-06T09:28:00Z</dcterms:created>
  <dc:creator>Administrator</dc:creator>
  <cp:lastModifiedBy>Administrator</cp:lastModifiedBy>
  <dcterms:modified xsi:type="dcterms:W3CDTF">2023-10-30T00:20:48Z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