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7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spacing w:val="0"/>
          <w:sz w:val="45"/>
          <w:szCs w:val="45"/>
        </w:rPr>
        <w:t>沙坪坝区城市更新项目石井坡片区策划设计服务(SPB22C01224)中标（成交）结果公告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299460"/>
            <wp:effectExtent l="0" t="0" r="3810" b="15240"/>
            <wp:docPr id="1" name="图片 1" descr="167904622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046224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041650"/>
            <wp:effectExtent l="0" t="0" r="13335" b="6350"/>
            <wp:docPr id="2" name="图片 2" descr="167904625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90462506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2405A"/>
    <w:rsid w:val="272240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2023-03-17T09:42:00Z</dcterms:created>
  <dc:creator>Administrator</dc:creator>
  <cp:lastModifiedBy>Administrator</cp:lastModifiedBy>
  <dcterms:modified xsi:type="dcterms:W3CDTF">2023-03-17T09:44:38Z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