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widowControl/>
        <w:spacing w:before="0" w:beforeAutospacing="0" w:after="0" w:afterAutospacing="0" w:line="700" w:lineRule="exact"/>
        <w:jc w:val="center"/>
        <w:rPr>
          <w:rFonts w:eastAsia="方正小标宋_GBK"/>
          <w:color w:val="000000"/>
          <w:sz w:val="44"/>
          <w:szCs w:val="44"/>
        </w:rPr>
      </w:pPr>
      <w:r>
        <w:rPr>
          <w:rFonts w:eastAsia="方正小标宋_GBK"/>
          <w:color w:val="000000"/>
          <w:sz w:val="44"/>
          <w:szCs w:val="44"/>
          <w:shd w:val="clear" w:color="auto" w:fill="FFFFFF"/>
        </w:rPr>
        <w:t>重庆市沙坪坝区住房和城乡建设委员会</w:t>
      </w:r>
    </w:p>
    <w:p>
      <w:pPr>
        <w:pStyle w:val="4"/>
        <w:widowControl/>
        <w:spacing w:before="0" w:beforeAutospacing="0" w:after="0" w:afterAutospacing="0" w:line="700" w:lineRule="exact"/>
        <w:jc w:val="center"/>
        <w:rPr>
          <w:rFonts w:hint="eastAsia" w:eastAsia="方正小标宋_GBK"/>
          <w:color w:val="000000"/>
          <w:sz w:val="44"/>
          <w:szCs w:val="44"/>
          <w:shd w:val="clear" w:color="auto" w:fill="FFFFFF"/>
        </w:rPr>
      </w:pPr>
      <w:r>
        <w:rPr>
          <w:rFonts w:hint="eastAsia" w:eastAsia="方正小标宋_GBK"/>
          <w:color w:val="000000"/>
          <w:sz w:val="44"/>
          <w:szCs w:val="44"/>
          <w:shd w:val="clear" w:color="auto" w:fill="FFFFFF"/>
        </w:rPr>
        <w:t>关于核准重庆开源工程项目管理有限公司</w:t>
      </w:r>
    </w:p>
    <w:p>
      <w:pPr>
        <w:pStyle w:val="4"/>
        <w:widowControl/>
        <w:spacing w:before="0" w:beforeAutospacing="0" w:after="0" w:afterAutospacing="0" w:line="700" w:lineRule="exact"/>
        <w:jc w:val="center"/>
        <w:rPr>
          <w:rFonts w:ascii="Times New Roman" w:hAnsi="Times New Roman" w:eastAsia="方正小标宋_GBK"/>
          <w:color w:val="000000"/>
          <w:sz w:val="44"/>
          <w:szCs w:val="44"/>
        </w:rPr>
      </w:pPr>
      <w:r>
        <w:rPr>
          <w:rFonts w:hint="eastAsia" w:eastAsia="方正小标宋_GBK"/>
          <w:color w:val="000000"/>
          <w:sz w:val="44"/>
          <w:szCs w:val="44"/>
          <w:shd w:val="clear" w:color="auto" w:fill="FFFFFF"/>
        </w:rPr>
        <w:t>工程监理资质的公告</w:t>
      </w:r>
    </w:p>
    <w:p>
      <w:pPr>
        <w:pStyle w:val="4"/>
        <w:widowControl/>
        <w:spacing w:before="0" w:beforeAutospacing="0" w:after="0" w:afterAutospacing="0" w:line="570" w:lineRule="exact"/>
        <w:jc w:val="center"/>
        <w:rPr>
          <w:rFonts w:eastAsia="方正楷体_GBK"/>
          <w:color w:val="000000"/>
          <w:sz w:val="32"/>
          <w:szCs w:val="32"/>
          <w:shd w:val="clear" w:color="auto" w:fill="FFFFFF"/>
        </w:rPr>
      </w:pPr>
      <w:r>
        <w:rPr>
          <w:rFonts w:eastAsia="方正楷体_GBK"/>
          <w:color w:val="000000"/>
          <w:sz w:val="32"/>
          <w:szCs w:val="32"/>
        </w:rPr>
        <w:t>沙住建公告2023年第</w:t>
      </w:r>
      <w:r>
        <w:rPr>
          <w:rFonts w:hint="eastAsia" w:eastAsia="方正楷体_GBK"/>
          <w:color w:val="000000"/>
          <w:sz w:val="32"/>
          <w:szCs w:val="32"/>
          <w:lang w:val="en-US" w:eastAsia="zh-CN"/>
        </w:rPr>
        <w:t>4</w:t>
      </w:r>
      <w:r>
        <w:rPr>
          <w:rFonts w:eastAsia="方正楷体_GBK"/>
          <w:color w:val="000000"/>
          <w:sz w:val="32"/>
          <w:szCs w:val="32"/>
        </w:rPr>
        <w:t>号</w:t>
      </w:r>
    </w:p>
    <w:p>
      <w:pPr>
        <w:pStyle w:val="4"/>
        <w:spacing w:before="0" w:beforeAutospacing="0" w:after="0" w:afterAutospacing="0" w:line="570" w:lineRule="exact"/>
        <w:rPr>
          <w:rFonts w:eastAsia="方正仿宋_GBK"/>
          <w:color w:val="000000"/>
          <w:sz w:val="32"/>
          <w:szCs w:val="32"/>
          <w:shd w:val="clear" w:color="auto" w:fill="FFFFFF"/>
        </w:rPr>
      </w:pPr>
    </w:p>
    <w:p>
      <w:pPr>
        <w:pStyle w:val="4"/>
        <w:widowControl/>
        <w:spacing w:before="0" w:beforeAutospacing="0" w:after="180" w:afterAutospacing="0" w:line="45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各有关单位：</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xml:space="preserve">  根据《工程监理企业资质管理规定》（建设部令第158号）、《重庆市住房和城乡建设委员会关于推行工程监理企业资质告知承诺审批试点工作的通知》（渝建管[2022]245号）等规定，沙坪坝区住房城乡建委对近期</w:t>
      </w:r>
      <w:r>
        <w:rPr>
          <w:rFonts w:hint="default" w:ascii="Times New Roman" w:hAnsi="Times New Roman" w:eastAsia="方正仿宋_GBK" w:cs="Times New Roman"/>
          <w:sz w:val="32"/>
          <w:szCs w:val="32"/>
        </w:rPr>
        <w:t>以告知承诺制审批通过</w:t>
      </w:r>
      <w:r>
        <w:rPr>
          <w:rFonts w:hint="default" w:ascii="Times New Roman" w:hAnsi="Times New Roman" w:eastAsia="方正仿宋_GBK" w:cs="Times New Roman"/>
          <w:color w:val="333333"/>
          <w:sz w:val="32"/>
          <w:szCs w:val="32"/>
          <w:shd w:val="clear" w:color="auto" w:fill="FFFFFF"/>
        </w:rPr>
        <w:t>的企业名单予以公布，</w:t>
      </w:r>
      <w:r>
        <w:rPr>
          <w:rFonts w:hint="default" w:ascii="Times New Roman" w:hAnsi="Times New Roman" w:eastAsia="方正仿宋_GBK" w:cs="Times New Roman"/>
          <w:sz w:val="32"/>
          <w:szCs w:val="32"/>
        </w:rPr>
        <w:t>广泛接受社会监督。</w:t>
      </w:r>
    </w:p>
    <w:p>
      <w:pPr>
        <w:pStyle w:val="4"/>
        <w:widowControl/>
        <w:spacing w:before="0" w:beforeAutospacing="0" w:after="180" w:afterAutospacing="0" w:line="450" w:lineRule="atLeas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特此公告。</w:t>
      </w:r>
    </w:p>
    <w:p>
      <w:pPr>
        <w:pStyle w:val="4"/>
        <w:widowControl/>
        <w:spacing w:before="0" w:beforeAutospacing="0" w:after="180" w:afterAutospacing="0" w:line="450" w:lineRule="atLeas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附件</w:t>
      </w:r>
      <w:r>
        <w:rPr>
          <w:rFonts w:hint="eastAsia"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color w:val="333333"/>
          <w:sz w:val="32"/>
          <w:szCs w:val="32"/>
          <w:shd w:val="clear" w:color="auto" w:fill="FFFFFF"/>
        </w:rPr>
        <w:t>：</w:t>
      </w:r>
      <w:r>
        <w:rPr>
          <w:rFonts w:hint="eastAsia" w:eastAsia="方正仿宋_GBK" w:cs="Times New Roman"/>
          <w:color w:val="333333"/>
          <w:sz w:val="32"/>
          <w:szCs w:val="32"/>
          <w:shd w:val="clear" w:color="auto" w:fill="FFFFFF"/>
          <w:lang w:val="en-US" w:eastAsia="zh-CN"/>
        </w:rPr>
        <w:t xml:space="preserve"> </w:t>
      </w:r>
      <w:bookmarkStart w:id="0" w:name="_GoBack"/>
      <w:bookmarkEnd w:id="0"/>
      <w:r>
        <w:rPr>
          <w:rFonts w:hint="default" w:ascii="Times New Roman" w:hAnsi="Times New Roman" w:eastAsia="方正仿宋_GBK" w:cs="Times New Roman"/>
          <w:color w:val="333333"/>
          <w:sz w:val="32"/>
          <w:szCs w:val="32"/>
          <w:shd w:val="clear" w:color="auto" w:fill="FFFFFF"/>
        </w:rPr>
        <w:t>2023年第1次告知承诺制审批的工程监理企业名单</w:t>
      </w:r>
    </w:p>
    <w:p>
      <w:pPr>
        <w:pStyle w:val="4"/>
        <w:widowControl/>
        <w:spacing w:before="0" w:beforeAutospacing="0" w:after="180" w:afterAutospacing="0" w:line="450" w:lineRule="atLeast"/>
        <w:ind w:firstLine="420"/>
        <w:jc w:val="right"/>
        <w:rPr>
          <w:rFonts w:hint="default" w:ascii="Times New Roman" w:hAnsi="Times New Roman" w:eastAsia="方正仿宋_GBK" w:cs="Times New Roman"/>
          <w:color w:val="333333"/>
          <w:sz w:val="32"/>
          <w:szCs w:val="32"/>
          <w:shd w:val="clear" w:color="auto" w:fill="FFFFFF"/>
        </w:rPr>
      </w:pPr>
    </w:p>
    <w:p>
      <w:pPr>
        <w:pStyle w:val="4"/>
        <w:widowControl/>
        <w:spacing w:before="0" w:beforeAutospacing="0" w:after="180" w:afterAutospacing="0" w:line="450" w:lineRule="atLeast"/>
        <w:ind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重庆市沙坪坝区住房和城乡建设委员会</w:t>
      </w:r>
    </w:p>
    <w:p>
      <w:pPr>
        <w:pStyle w:val="4"/>
        <w:widowControl/>
        <w:spacing w:before="0" w:beforeAutospacing="0" w:after="180" w:afterAutospacing="0" w:line="450" w:lineRule="atLeast"/>
        <w:ind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2023年4月26日</w:t>
      </w:r>
    </w:p>
    <w:p>
      <w:pPr>
        <w:pStyle w:val="4"/>
        <w:widowControl/>
        <w:spacing w:before="0" w:beforeAutospacing="0" w:after="180" w:afterAutospacing="0" w:line="450" w:lineRule="atLeast"/>
        <w:ind w:firstLine="420"/>
        <w:rPr>
          <w:rFonts w:hint="default"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（联系人：马老师，联系电话：65368424。）</w:t>
      </w:r>
    </w:p>
    <w:p>
      <w:pPr>
        <w:pStyle w:val="4"/>
        <w:widowControl/>
        <w:spacing w:before="0" w:beforeAutospacing="0" w:after="180" w:afterAutospacing="0" w:line="450" w:lineRule="atLeast"/>
        <w:ind w:firstLine="420"/>
        <w:rPr>
          <w:rFonts w:hint="default"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（此件公开发布）</w:t>
      </w:r>
    </w:p>
    <w:p>
      <w:pPr/>
    </w:p>
    <w:p>
      <w:pPr/>
    </w:p>
    <w:p>
      <w:pPr/>
    </w:p>
    <w:p>
      <w:pPr/>
    </w:p>
    <w:p>
      <w:pPr/>
    </w:p>
    <w:p>
      <w:pPr/>
    </w:p>
    <w:p>
      <w:pPr/>
    </w:p>
    <w:p>
      <w:pPr>
        <w:spacing w:line="600" w:lineRule="exact"/>
        <w:rPr>
          <w:rFonts w:ascii="方正黑体_GBK" w:hAnsi="宋体" w:eastAsia="方正黑体_GBK" w:cs="宋体"/>
          <w:bCs/>
          <w:kern w:val="0"/>
          <w:sz w:val="32"/>
          <w:szCs w:val="44"/>
        </w:rPr>
      </w:pPr>
      <w:r>
        <w:rPr>
          <w:rFonts w:hint="eastAsia" w:ascii="方正黑体_GBK" w:hAnsi="宋体" w:eastAsia="方正黑体_GBK" w:cs="宋体"/>
          <w:bCs/>
          <w:kern w:val="0"/>
          <w:sz w:val="32"/>
          <w:szCs w:val="44"/>
        </w:rPr>
        <w:t>附件</w:t>
      </w:r>
      <w:r>
        <w:rPr>
          <w:rFonts w:eastAsia="方正黑体_GBK"/>
          <w:bCs/>
          <w:kern w:val="0"/>
          <w:sz w:val="32"/>
          <w:szCs w:val="44"/>
        </w:rPr>
        <w:t>1</w:t>
      </w:r>
    </w:p>
    <w:p>
      <w:pPr>
        <w:widowControl/>
        <w:spacing w:line="600" w:lineRule="exact"/>
        <w:jc w:val="center"/>
        <w:rPr>
          <w:rFonts w:ascii="方正小标宋_GBK" w:hAnsi="Arial" w:eastAsia="方正小标宋_GBK" w:cs="Arial"/>
          <w:color w:val="000000"/>
          <w:kern w:val="0"/>
          <w:sz w:val="36"/>
          <w:szCs w:val="44"/>
        </w:rPr>
      </w:pPr>
      <w:r>
        <w:rPr>
          <w:rFonts w:hint="eastAsia" w:ascii="方正小标宋_GBK" w:hAnsi="Arial" w:eastAsia="方正小标宋_GBK" w:cs="Arial"/>
          <w:color w:val="000000"/>
          <w:kern w:val="0"/>
          <w:sz w:val="36"/>
          <w:szCs w:val="44"/>
        </w:rPr>
        <w:t>2023年第1次告知承诺制审批的工程监理企业名单</w:t>
      </w:r>
    </w:p>
    <w:tbl>
      <w:tblPr>
        <w:tblStyle w:val="7"/>
        <w:tblW w:w="10275"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427"/>
        <w:gridCol w:w="1275"/>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12" w:type="dxa"/>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序号</w:t>
            </w:r>
          </w:p>
        </w:tc>
        <w:tc>
          <w:tcPr>
            <w:tcW w:w="4427" w:type="dxa"/>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企业名称</w:t>
            </w:r>
          </w:p>
        </w:tc>
        <w:tc>
          <w:tcPr>
            <w:tcW w:w="1275" w:type="dxa"/>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业务类型</w:t>
            </w:r>
          </w:p>
        </w:tc>
        <w:tc>
          <w:tcPr>
            <w:tcW w:w="3861" w:type="dxa"/>
            <w:vAlign w:val="center"/>
          </w:tcPr>
          <w:p>
            <w:pPr>
              <w:widowControl/>
              <w:jc w:val="center"/>
              <w:rPr>
                <w:rFonts w:ascii="方正黑体_GBK" w:hAnsi="宋体" w:eastAsia="方正黑体_GBK" w:cs="宋体"/>
                <w:kern w:val="0"/>
                <w:sz w:val="24"/>
              </w:rPr>
            </w:pPr>
            <w:r>
              <w:rPr>
                <w:rFonts w:hint="eastAsia" w:ascii="方正黑体_GBK" w:hAnsi="宋体" w:eastAsia="方正黑体_GBK" w:cs="宋体"/>
                <w:kern w:val="0"/>
                <w:sz w:val="24"/>
              </w:rPr>
              <w:t>资质等级范围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712" w:type="dxa"/>
            <w:vAlign w:val="center"/>
          </w:tcPr>
          <w:p>
            <w:pPr>
              <w:widowControl/>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1</w:t>
            </w:r>
          </w:p>
        </w:tc>
        <w:tc>
          <w:tcPr>
            <w:tcW w:w="4427" w:type="dxa"/>
            <w:vAlign w:val="center"/>
          </w:tcPr>
          <w:p>
            <w:pPr>
              <w:widowControl/>
              <w:spacing w:line="360" w:lineRule="exact"/>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重庆开源工程项目管理有限公司</w:t>
            </w:r>
          </w:p>
        </w:tc>
        <w:tc>
          <w:tcPr>
            <w:tcW w:w="1275" w:type="dxa"/>
            <w:vAlign w:val="center"/>
          </w:tcPr>
          <w:p>
            <w:pPr>
              <w:widowControl/>
              <w:spacing w:line="36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新办</w:t>
            </w:r>
          </w:p>
          <w:p>
            <w:pPr>
              <w:widowControl/>
              <w:spacing w:line="36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申请</w:t>
            </w:r>
          </w:p>
        </w:tc>
        <w:tc>
          <w:tcPr>
            <w:tcW w:w="3861" w:type="dxa"/>
            <w:vAlign w:val="center"/>
          </w:tcPr>
          <w:p>
            <w:pPr>
              <w:spacing w:line="36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房屋建筑工程专业资质乙级</w:t>
            </w:r>
          </w:p>
          <w:p>
            <w:pPr>
              <w:spacing w:line="360" w:lineRule="exact"/>
              <w:jc w:val="center"/>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市政公用工程专业资质乙级</w:t>
            </w:r>
          </w:p>
        </w:tc>
      </w:tr>
    </w:tbl>
    <w:p>
      <w:pPr/>
    </w:p>
    <w:p>
      <w:pPr/>
    </w:p>
    <w:p>
      <w:pPr>
        <w:rPr>
          <w:color w:val="000000"/>
        </w:rPr>
      </w:pPr>
    </w:p>
    <w:sectPr>
      <w:footerReference r:id="rId3" w:type="default"/>
      <w:footerReference r:id="rId4" w:type="even"/>
      <w:pgSz w:w="11906" w:h="16838"/>
      <w:pgMar w:top="2098"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left="1511" w:right="83" w:firstLine="12320" w:firstLineChars="4400"/>
      <w:jc w:val="right"/>
    </w:pPr>
    <w:r>
      <w:rPr>
        <w:rStyle w:val="6"/>
        <w:rFonts w:hint="eastAsia"/>
        <w:color w:val="FFFFFF"/>
        <w:sz w:val="28"/>
      </w:rPr>
      <w:t xml:space="preserve">— </w:t>
    </w:r>
    <w:r>
      <w:rPr>
        <w:rStyle w:val="6"/>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lang w:val="zh-CN" w:eastAsia="zh-CN"/>
      </w:rPr>
      <w:t>1</w:t>
    </w:r>
    <w:r>
      <w:rPr>
        <w:kern w:val="0"/>
        <w:sz w:val="28"/>
      </w:rPr>
      <w:fldChar w:fldCharType="end"/>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643"/>
    </w:pPr>
    <w:r>
      <w:rPr>
        <w:rStyle w:val="6"/>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lang w:val="zh-CN" w:eastAsia="zh-CN"/>
      </w:rPr>
      <w:t>2</w:t>
    </w:r>
    <w:r>
      <w:rPr>
        <w:kern w:val="0"/>
        <w:sz w:val="28"/>
      </w:rPr>
      <w:fldChar w:fldCharType="end"/>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64C"/>
    <w:rsid w:val="00475387"/>
    <w:rsid w:val="00621B8E"/>
    <w:rsid w:val="00773BBA"/>
    <w:rsid w:val="008F1519"/>
    <w:rsid w:val="00BA7041"/>
    <w:rsid w:val="00CB4604"/>
    <w:rsid w:val="00ED59B4"/>
    <w:rsid w:val="068C7C4C"/>
    <w:rsid w:val="0E064020"/>
    <w:rsid w:val="0E142B1F"/>
    <w:rsid w:val="0E6C605C"/>
    <w:rsid w:val="0EB85BF1"/>
    <w:rsid w:val="113B717C"/>
    <w:rsid w:val="1184740E"/>
    <w:rsid w:val="1C4F55E2"/>
    <w:rsid w:val="1CB21BCE"/>
    <w:rsid w:val="1EBE56B2"/>
    <w:rsid w:val="20404E09"/>
    <w:rsid w:val="207D1296"/>
    <w:rsid w:val="230279FC"/>
    <w:rsid w:val="2534253D"/>
    <w:rsid w:val="2F3D1D4A"/>
    <w:rsid w:val="510B3828"/>
    <w:rsid w:val="55694C47"/>
    <w:rsid w:val="5EE62EC3"/>
    <w:rsid w:val="61A67684"/>
    <w:rsid w:val="65C555C2"/>
    <w:rsid w:val="6A9A4BF2"/>
    <w:rsid w:val="6AD72314"/>
    <w:rsid w:val="6B124268"/>
    <w:rsid w:val="6E6F18BA"/>
    <w:rsid w:val="735D1A4B"/>
    <w:rsid w:val="79D31A1A"/>
    <w:rsid w:val="7B161E58"/>
    <w:rsid w:val="7E0C1F1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6">
    <w:name w:val="page number"/>
    <w:basedOn w:val="5"/>
    <w:unhideWhenUsed/>
    <w:uiPriority w:val="0"/>
  </w:style>
  <w:style w:type="character" w:customStyle="1" w:styleId="8">
    <w:name w:val="页脚 Char"/>
    <w:link w:val="2"/>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Words>
  <Characters>284</Characters>
  <Lines>2</Lines>
  <Paragraphs>1</Paragraphs>
  <ScaleCrop>false</ScaleCrop>
  <LinksUpToDate>false</LinksUpToDate>
  <CharactersWithSpaces>332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2022-03-08T02:07:00Z</dcterms:created>
  <dc:creator>Administrator</dc:creator>
  <cp:lastModifiedBy>Administrator</cp:lastModifiedBy>
  <cp:lastPrinted>2023-04-17T08:46:00Z</cp:lastPrinted>
  <dcterms:modified xsi:type="dcterms:W3CDTF">2023-10-19T11:56:58Z</dcterms:modified>
  <dc:title>关于核准重庆旭凯建设集团有限公司等13家企业工程监理资质的公告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