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contextualSpacing/>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附件2</w:t>
      </w:r>
    </w:p>
    <w:p>
      <w:pPr>
        <w:snapToGrid w:val="0"/>
        <w:spacing w:line="700" w:lineRule="exact"/>
        <w:contextualSpacing/>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eastAsia="zh-CN"/>
        </w:rPr>
        <w:t>沙坪坝区井双片区道路工程（</w:t>
      </w:r>
      <w:r>
        <w:rPr>
          <w:rFonts w:hint="default" w:ascii="Times New Roman" w:hAnsi="Times New Roman" w:eastAsia="方正小标宋_GBK" w:cs="Times New Roman"/>
          <w:color w:val="000000"/>
          <w:sz w:val="44"/>
          <w:szCs w:val="44"/>
          <w:lang w:val="en-US" w:eastAsia="zh-CN"/>
        </w:rPr>
        <w:t>8</w:t>
      </w:r>
      <w:r>
        <w:rPr>
          <w:rFonts w:hint="default" w:ascii="Times New Roman" w:hAnsi="Times New Roman" w:eastAsia="方正小标宋_GBK" w:cs="Times New Roman"/>
          <w:color w:val="000000"/>
          <w:sz w:val="44"/>
          <w:szCs w:val="44"/>
          <w:lang w:eastAsia="zh-CN"/>
        </w:rPr>
        <w:t>号路）</w:t>
      </w:r>
      <w:r>
        <w:rPr>
          <w:rFonts w:hint="default" w:ascii="Times New Roman" w:hAnsi="Times New Roman" w:eastAsia="方正小标宋_GBK" w:cs="Times New Roman"/>
          <w:color w:val="000000"/>
          <w:kern w:val="0"/>
          <w:sz w:val="44"/>
          <w:szCs w:val="44"/>
        </w:rPr>
        <w:t>项目</w:t>
      </w:r>
    </w:p>
    <w:p>
      <w:pPr>
        <w:snapToGrid w:val="0"/>
        <w:spacing w:line="700" w:lineRule="exact"/>
        <w:contextualSpacing/>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国有土地上房屋征收补偿方案</w:t>
      </w:r>
    </w:p>
    <w:p>
      <w:pPr>
        <w:snapToGrid w:val="0"/>
        <w:spacing w:line="700" w:lineRule="exact"/>
        <w:contextualSpacing/>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补充实施办法</w:t>
      </w:r>
    </w:p>
    <w:p>
      <w:pPr>
        <w:snapToGrid w:val="0"/>
        <w:spacing w:line="560" w:lineRule="exact"/>
        <w:ind w:firstLine="640" w:firstLineChars="200"/>
        <w:rPr>
          <w:rFonts w:hint="default" w:ascii="Times New Roman" w:hAnsi="Times New Roman" w:cs="Times New Roman"/>
          <w:color w:val="000000"/>
          <w:szCs w:val="32"/>
        </w:rPr>
      </w:pP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为维护公共利益，保障被征收人合法权益，加快推进</w:t>
      </w:r>
      <w:r>
        <w:rPr>
          <w:rFonts w:hint="default" w:ascii="Times New Roman" w:hAnsi="Times New Roman" w:eastAsia="方正仿宋_GBK" w:cs="Times New Roman"/>
          <w:color w:val="000000"/>
          <w:sz w:val="32"/>
          <w:szCs w:val="32"/>
          <w:lang w:eastAsia="zh-CN"/>
        </w:rPr>
        <w:t>沙坪坝区井双片区道路工程（</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号路）</w:t>
      </w:r>
      <w:r>
        <w:rPr>
          <w:rFonts w:hint="default" w:ascii="Times New Roman" w:hAnsi="Times New Roman" w:cs="Times New Roman"/>
          <w:color w:val="000000"/>
          <w:szCs w:val="32"/>
        </w:rPr>
        <w:t>项目国有土地上房屋征收与补偿工作，依据相关法律、法规，结合沙坪坝区和本项目实际情况，制定《</w:t>
      </w:r>
      <w:r>
        <w:rPr>
          <w:rFonts w:hint="default" w:ascii="Times New Roman" w:hAnsi="Times New Roman" w:eastAsia="方正仿宋_GBK" w:cs="Times New Roman"/>
          <w:color w:val="000000"/>
          <w:sz w:val="32"/>
          <w:szCs w:val="32"/>
          <w:lang w:eastAsia="zh-CN"/>
        </w:rPr>
        <w:t>沙坪坝区井双片区道路工程（</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号路）</w:t>
      </w:r>
      <w:r>
        <w:rPr>
          <w:rFonts w:hint="default" w:ascii="Times New Roman" w:hAnsi="Times New Roman" w:cs="Times New Roman"/>
          <w:color w:val="000000"/>
          <w:szCs w:val="32"/>
        </w:rPr>
        <w:t>项目国有土地上房屋征收补偿方案补充实施办法》。</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一、关于选择货币补偿的一次性奖励</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二、关于提前签约和提前搬迁特别奖励</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凡在规定期限内签定补偿协议的，提前签约奖励费（住宅40元/户·日,非住宅20元/平方米·日）享受全额奖励。</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三、关于住宅搬家补助</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被征收房屋为住宅的，给予搬家补助费500元/次·户，货币补助一次/户，产权调换补助二次/户。</w:t>
      </w:r>
    </w:p>
    <w:p>
      <w:pPr>
        <w:numPr>
          <w:ilvl w:val="0"/>
          <w:numId w:val="1"/>
        </w:numPr>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Cs w:val="32"/>
        </w:rPr>
        <w:t>选择产权调换方式安置的按不同的安置房源给予特别补助费。</w:t>
      </w:r>
    </w:p>
    <w:p>
      <w:pPr>
        <w:snapToGrid w:val="0"/>
        <w:spacing w:line="560" w:lineRule="exact"/>
        <w:ind w:firstLine="640" w:firstLineChars="200"/>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eastAsia="zh-CN"/>
        </w:rPr>
        <w:t>汇东汇景雅居，</w:t>
      </w:r>
      <w:r>
        <w:rPr>
          <w:rFonts w:hint="default" w:ascii="Times New Roman" w:hAnsi="Times New Roman" w:eastAsia="方正仿宋_GBK" w:cs="Times New Roman"/>
          <w:color w:val="000000"/>
          <w:sz w:val="32"/>
          <w:szCs w:val="32"/>
        </w:rPr>
        <w:t>特别补助费</w:t>
      </w:r>
      <w:r>
        <w:rPr>
          <w:rFonts w:hint="default" w:ascii="Times New Roman" w:hAnsi="Times New Roman" w:eastAsia="方正仿宋_GBK" w:cs="Times New Roman"/>
          <w:color w:val="000000"/>
          <w:kern w:val="0"/>
          <w:sz w:val="32"/>
          <w:szCs w:val="32"/>
          <w:lang w:val="en-US" w:eastAsia="zh-CN" w:bidi="ar"/>
        </w:rPr>
        <w:t>2700</w:t>
      </w:r>
      <w:r>
        <w:rPr>
          <w:rFonts w:hint="default" w:ascii="Times New Roman" w:hAnsi="Times New Roman" w:eastAsia="方正仿宋_GBK" w:cs="Times New Roman"/>
          <w:color w:val="000000"/>
          <w:kern w:val="0"/>
          <w:sz w:val="32"/>
          <w:szCs w:val="32"/>
          <w:lang w:bidi="ar"/>
        </w:rPr>
        <w:t>元/㎡</w:t>
      </w:r>
      <w:r>
        <w:rPr>
          <w:rFonts w:hint="default" w:ascii="Times New Roman" w:hAnsi="Times New Roman" w:eastAsia="方正仿宋_GBK" w:cs="Times New Roman"/>
          <w:color w:val="000000"/>
          <w:sz w:val="32"/>
          <w:szCs w:val="32"/>
          <w:highlight w:val="none"/>
          <w:lang w:val="en-US" w:eastAsia="zh-CN"/>
        </w:rPr>
        <w:t xml:space="preserve">                                                                                                                                                                                                                                                                                                                                                                                                                                                                    </w:t>
      </w:r>
    </w:p>
    <w:p>
      <w:pPr>
        <w:snapToGrid w:val="0"/>
        <w:spacing w:line="560" w:lineRule="exact"/>
        <w:ind w:firstLine="640"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井口龙润尚城B区</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rPr>
        <w:t>特别补助费</w:t>
      </w:r>
      <w:r>
        <w:rPr>
          <w:rFonts w:hint="default" w:ascii="Times New Roman" w:hAnsi="Times New Roman" w:eastAsia="方正仿宋_GBK" w:cs="Times New Roman"/>
          <w:color w:val="000000"/>
          <w:kern w:val="0"/>
          <w:sz w:val="32"/>
          <w:szCs w:val="32"/>
          <w:lang w:bidi="ar"/>
        </w:rPr>
        <w:t>1500元/㎡</w:t>
      </w:r>
    </w:p>
    <w:p>
      <w:pPr>
        <w:snapToGrid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lang w:eastAsia="zh-CN"/>
        </w:rPr>
        <w:t>美丽新城</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rPr>
        <w:t>特别补助费</w:t>
      </w:r>
      <w:r>
        <w:rPr>
          <w:rFonts w:hint="default" w:ascii="Times New Roman" w:hAnsi="Times New Roman" w:eastAsia="方正仿宋_GBK" w:cs="Times New Roman"/>
          <w:color w:val="000000"/>
          <w:kern w:val="0"/>
          <w:sz w:val="32"/>
          <w:szCs w:val="32"/>
          <w:lang w:bidi="ar"/>
        </w:rPr>
        <w:t>1500元/㎡</w:t>
      </w:r>
    </w:p>
    <w:p>
      <w:pPr>
        <w:numPr>
          <w:ilvl w:val="0"/>
          <w:numId w:val="0"/>
        </w:numPr>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4、腰子堡（二期），特别补助费2450元/㎡。</w:t>
      </w:r>
    </w:p>
    <w:p>
      <w:pPr>
        <w:numPr>
          <w:ilvl w:val="0"/>
          <w:numId w:val="0"/>
        </w:num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五、关于房屋用途改变的处理</w:t>
      </w:r>
    </w:p>
    <w:p>
      <w:pPr>
        <w:snapToGrid w:val="0"/>
        <w:spacing w:line="560" w:lineRule="exact"/>
        <w:ind w:firstLine="640" w:firstLineChars="200"/>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（一）对“非改非”房屋的处理</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snapToGrid w:val="0"/>
        <w:spacing w:line="560" w:lineRule="exact"/>
        <w:ind w:firstLine="640" w:firstLineChars="200"/>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（二）对“非改住”房屋的处理</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未经规划、国土资源等部门批准，将非住宅改为住宅使用的，由房屋产权人作出书面说明，提供证明资料，经上级主管部门备案或签署意见，并经项目工作组研究同意后，按住宅予以补偿；无主管部门的，则由所属街镇、社区证实，并经项目工作组研究同意后，按住宅予以补偿。</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六、关于房屋结构发生改变的处理</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cs="Times New Roman"/>
          <w:color w:val="000000"/>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七、关于未经登记建筑的补偿</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凡于1989年12月26日（含12月26日）之前修建的未经登记建筑，按《</w:t>
      </w:r>
      <w:r>
        <w:rPr>
          <w:rFonts w:hint="default" w:ascii="Times New Roman" w:hAnsi="Times New Roman" w:eastAsia="方正仿宋_GBK" w:cs="Times New Roman"/>
          <w:color w:val="000000"/>
          <w:sz w:val="32"/>
          <w:szCs w:val="32"/>
          <w:lang w:eastAsia="zh-CN"/>
        </w:rPr>
        <w:t>沙坪坝区井双片区道路工程（</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号路）</w:t>
      </w:r>
      <w:r>
        <w:rPr>
          <w:rFonts w:hint="default" w:ascii="Times New Roman" w:hAnsi="Times New Roman" w:cs="Times New Roman"/>
          <w:color w:val="000000"/>
          <w:szCs w:val="32"/>
        </w:rPr>
        <w:t>项目国有土地上房屋征收补偿方案》执行。</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凡于1989年12月27日至1999年12月31日（含12月31日）建成的住宅用房按同类有证建筑补偿单价80%的标准给予货币补助；营业用房按同类有证建筑补偿单价20%的标准给予货币补助；除营业用房以外的非住宅用房按同类有证建筑补偿单价50%的标准给予货币补助。</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凡于2000年1月1日至2007年12月31日（含12月31日）建成的住宅用房按同类有证建筑补偿单价50%的标准给予货币补助；营业用房按同类有证建筑补偿单价10%的标准给予货币补助；除营业用房以外的非住宅用房按同类有证建筑补偿单价30%的标准给予货币补助。</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凡于2008年1月1日（含1月1日）后修建的未登记建筑，不予补偿，实际权益人应当自行拆除。不能自行拆除的，以材料收购的方式，根据建筑不同结构，按简易结构300元/㎡、砖木结构500元/㎡、砖混结构800元/㎡予以收购。</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房屋所有权证上载明的违法（违章）建筑参照未登记建筑认定标准进行补偿。</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八、产权调换房屋选择方式</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九、关于现房结算方式及程序</w:t>
      </w:r>
    </w:p>
    <w:p>
      <w:pPr>
        <w:snapToGrid w:val="0"/>
        <w:spacing w:line="560" w:lineRule="exact"/>
        <w:ind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十、本方案的解释权归重庆市沙坪坝区住房和城乡建设委员会。</w:t>
      </w:r>
    </w:p>
    <w:p>
      <w:pPr>
        <w:rPr>
          <w:rFonts w:hint="default" w:ascii="Times New Roman" w:hAnsi="Times New Roman" w:cs="Times New Roman"/>
          <w:color w:val="000000"/>
        </w:rPr>
      </w:pPr>
    </w:p>
    <w:p>
      <w:bookmarkStart w:id="0" w:name="_GoBack"/>
      <w:bookmarkEnd w:id="0"/>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60282"/>
    <w:multiLevelType w:val="singleLevel"/>
    <w:tmpl w:val="D8F602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07766"/>
    <w:rsid w:val="68A0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2021-11-24T02:42:00Z</dcterms:created>
  <dc:creator>Administrator</dc:creator>
  <cp:lastModifiedBy>Administrator</cp:lastModifiedBy>
  <dcterms:modified xsi:type="dcterms:W3CDTF">2021-11-24T02:42:49Z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