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320" w:firstLineChars="100"/>
        <w:jc w:val="center"/>
        <w:rPr>
          <w:rFonts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沙应急〔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w w:val="100"/>
          <w:kern w:val="0"/>
          <w:sz w:val="44"/>
          <w:szCs w:val="44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w w:val="95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w w:val="100"/>
          <w:kern w:val="0"/>
          <w:sz w:val="44"/>
          <w:szCs w:val="44"/>
          <w:lang w:eastAsia="zh-CN"/>
        </w:rPr>
        <w:t>重庆市沙坪坝区应急管理局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i w:val="0"/>
          <w:caps w:val="0"/>
          <w:color w:val="auto"/>
          <w:spacing w:val="0"/>
          <w:w w:val="95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w w:val="95"/>
          <w:kern w:val="0"/>
          <w:sz w:val="44"/>
          <w:szCs w:val="44"/>
          <w:lang w:eastAsia="zh-CN"/>
        </w:rPr>
        <w:t>关于印发</w:t>
      </w:r>
      <w:r>
        <w:rPr>
          <w:rFonts w:hint="default" w:ascii="Times New Roman" w:hAnsi="Times New Roman" w:eastAsia="方正小标宋_GBK" w:cs="Times New Roman"/>
          <w:color w:val="auto"/>
          <w:w w:val="95"/>
          <w:kern w:val="0"/>
          <w:sz w:val="44"/>
          <w:szCs w:val="44"/>
        </w:rPr>
        <w:t>《</w:t>
      </w:r>
      <w:r>
        <w:rPr>
          <w:rFonts w:hint="eastAsia" w:ascii="Times New Roman" w:hAnsi="Times New Roman" w:eastAsia="方正小标宋_GBK" w:cs="Times New Roman"/>
          <w:color w:val="auto"/>
          <w:w w:val="95"/>
          <w:kern w:val="0"/>
          <w:sz w:val="44"/>
          <w:szCs w:val="44"/>
          <w:lang w:eastAsia="zh-CN"/>
        </w:rPr>
        <w:t>沙坪坝区工贸行业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安全生产专项整治“百日清零行动”和安全生产</w:t>
      </w:r>
      <w:r>
        <w:rPr>
          <w:rFonts w:hint="eastAsia" w:ascii="Times New Roman" w:hAnsi="Times New Roman" w:eastAsia="方正小标宋_GBK" w:cs="Times New Roman"/>
          <w:color w:val="auto"/>
          <w:w w:val="95"/>
          <w:kern w:val="0"/>
          <w:sz w:val="44"/>
          <w:szCs w:val="44"/>
          <w:lang w:eastAsia="zh-CN"/>
        </w:rPr>
        <w:t>大检查工作方案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auto"/>
          <w:spacing w:val="0"/>
          <w:w w:val="95"/>
          <w:sz w:val="44"/>
          <w:szCs w:val="44"/>
        </w:rPr>
        <w:t>》</w:t>
      </w:r>
      <w:r>
        <w:rPr>
          <w:rFonts w:hint="default" w:ascii="Times New Roman" w:hAnsi="Times New Roman" w:eastAsia="方正小标宋_GBK" w:cs="Times New Roman"/>
          <w:b w:val="0"/>
          <w:i w:val="0"/>
          <w:caps w:val="0"/>
          <w:color w:val="auto"/>
          <w:spacing w:val="0"/>
          <w:w w:val="95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各镇街、管委会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sz w:val="32"/>
          <w:szCs w:val="32"/>
        </w:rPr>
        <w:t>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现将《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沙坪坝区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工贸行业安全生产专项整治“百日清零行动”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安全生产大检查工作方案》印发给你们，请认真贯彻执行。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520" w:firstLineChars="11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520" w:firstLineChars="11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重庆市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沙坪坝区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应急管理局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80" w:rightChars="4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2022年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日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（此件公开发布）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w w:val="95"/>
          <w:kern w:val="0"/>
          <w:sz w:val="44"/>
          <w:szCs w:val="44"/>
          <w:lang w:eastAsia="zh-CN"/>
        </w:rPr>
        <w:t>沙坪坝区工贸行业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安全生产专项整治“百日清零行动”和安全生产</w:t>
      </w:r>
      <w:r>
        <w:rPr>
          <w:rFonts w:hint="eastAsia" w:ascii="Times New Roman" w:hAnsi="Times New Roman" w:eastAsia="方正小标宋_GBK" w:cs="Times New Roman"/>
          <w:color w:val="auto"/>
          <w:w w:val="95"/>
          <w:kern w:val="0"/>
          <w:sz w:val="44"/>
          <w:szCs w:val="44"/>
          <w:lang w:eastAsia="zh-CN"/>
        </w:rPr>
        <w:t>大检查工作方案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为贯彻落实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国务院安委会加强安全生产工作“十五条硬措施”工作要求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4月26日全市安全稳定工作会议精神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按照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《重庆市应急管理局关于印发全市工贸行业安全生产专项整治“百日清零行动”工作方案的通知》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（渝应急发〔2022〕28号）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、《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重庆市沙坪坝区安全生产委员会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关于开展全区安全生产大检查工作的通知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  <w:t>》（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沙安委〔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文件精神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全面辨识防控安全风险，压紧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压实企业主体责任，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扎实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开展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工贸行业安全生产专项整治“百日清零行动”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安全生产大检查，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持续营造良好安全稳定氛围，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制定本方案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实施范围</w:t>
      </w:r>
    </w:p>
    <w:p>
      <w:pPr>
        <w:pStyle w:val="2"/>
        <w:numPr>
          <w:ilvl w:val="0"/>
          <w:numId w:val="0"/>
        </w:numPr>
        <w:ind w:left="0" w:leftChars="0"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全区冶金、有色、机械、建材、轻工、纺织、烟草、商贸等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工贸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八大行业企业（以下简称企业）。</w:t>
      </w:r>
    </w:p>
    <w:p>
      <w:pPr>
        <w:pStyle w:val="2"/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工作目标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按照“安全大检查、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迎接党的二十大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”工作要求，围绕“从根本上消除事故隐患、从根本上解决问题”总体要求，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全面完成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钢铁、铝加工（深井铸造）、粉尘涉爆等三类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重点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企业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重大隐患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清零任务，打赢工贸行业安全生产专项整治三年行动收官战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全面开展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企业重点岗位、设备、场所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风险辨识，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明确管控措施及责任人；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</w:rPr>
        <w:t>建立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</w:rPr>
        <w:t>一线岗位从业人员“两单两卡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一会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制度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eastAsia="zh-CN"/>
        </w:rPr>
        <w:t>加强隐患排查、教育培训、应急演练，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做到“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eastAsia="zh-CN"/>
        </w:rPr>
        <w:t>知风险、明职责、会操作、能应急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督促指导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履行安全生产主体责任，积极开展标准化创建工作，完善安全管理制度、落实安全管理措施、提高安全管理水平；开展工贸行业安全生产大检查，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eastAsia="zh-CN"/>
        </w:rPr>
        <w:t>治理一批重大事故隐患和突出违法行为，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切实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防控生产安全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事故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以实际行动迎接党的二十大胜利召开。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工作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措施</w:t>
      </w:r>
    </w:p>
    <w:p>
      <w:pPr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营造浓厚安全氛围。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eastAsia="zh-CN"/>
        </w:rPr>
        <w:t>企业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eastAsia="zh-CN"/>
        </w:rPr>
        <w:t>全面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eastAsia="zh-CN"/>
        </w:rPr>
        <w:t>加强安全宣传工作，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日前在厂区内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eastAsia="zh-CN"/>
        </w:rPr>
        <w:t>悬挂3条（幅）以上的安全宣传标语，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形式可以用横幅、屏幕、黑板报、海报等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标语至少要包含“安全大检查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迎接党的二十大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”和一条安全生产举报奖励宣传标语（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标语参考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附件1）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（二）强化安全责任挂牌公示。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企业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及时更新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“三个责任人”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公示牌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按照工贸分级监管办法分别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明确企业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主要责任人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、部门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监管责任人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、行政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领导责任人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姓名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、职务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及电话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，并将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公示牌张贴在厂门口、宣传栏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明显位置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（挂牌规则详见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附件2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（三）严格落实节点值班值守制度。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在党的二十大、中秋、国庆等关键时间以及开复工、极端天气等重要时间节点，企业要编制值班、应急排班表，企业主要负责人、安全管理人员、关键岗位人员等要在岗在位、认真履职，确保生产安全。</w:t>
      </w:r>
    </w:p>
    <w:p>
      <w:pPr>
        <w:ind w:firstLine="631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（四）切实履行企业主体责任。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企业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32"/>
          <w:lang w:val="en-US" w:eastAsia="zh-CN" w:bidi="ar-SA"/>
        </w:rPr>
        <w:t>进一步落实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安全生产主体责任，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对照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沙坪坝区工贸企业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安全生产违法行为自查自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清单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（风险明白卡）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》（附件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主动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开展自查自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，查漏补缺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，切实消除安全隐患。重点抓好以下4个方面：</w:t>
      </w:r>
    </w:p>
    <w:p>
      <w:pPr>
        <w:numPr>
          <w:ilvl w:val="0"/>
          <w:numId w:val="0"/>
        </w:numPr>
        <w:spacing w:line="56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全面开展风险辨识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岗位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设备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场所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风险辨识，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逐一分析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主要风险、事故诱因、技术控制措施、管理控制措施、应急物资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准备和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应急处置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措施，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形成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XX企业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安全风险辨识管控清单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》（附件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，并分别明确各个风险点位安全管理责任人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2.扎实开展隐患排查。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企业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根据风险辨识清单，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结合设备点检维护和人员安全操作，务实制定各风险岗位、设备、场所“日周月”隐患排查表。按照主要负责人带头查、车间（部门）负责人重点查、一线工人（班组长）日常查的原则将排查责任分解落实到位。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日周月隐患排查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要有记录，查出的隐患要建立台账，逐一明确整改措施，落实整改责任人，及时消除安全隐患。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强化安全教育培训。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企业扎实开展员工教育培训，重点培训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安全生产规章制度、岗位安全操作规程、安全风险辨识及管控措施、事故应急处理措施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等风险辨识管控和“两单两卡”知识。电工、焊工等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特种作业人员要持有效《特种作业操作证》上岗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作业；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新进员工（含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劳务派遣员工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）要开展三级安全教育，培训学时不少于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学时；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企业主要负责人和安全生产管理人员每年再培训时间不少于12学时。</w:t>
      </w:r>
    </w:p>
    <w:p>
      <w:pPr>
        <w:pStyle w:val="2"/>
        <w:ind w:firstLine="640" w:firstLineChars="200"/>
        <w:rPr>
          <w:rFonts w:hint="eastAsia" w:eastAsia="方正仿宋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4.认真开展应急演练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根据风险辨识管控清单中的主要风险修订完善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应急预案，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配齐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应急物资，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强化应急演练，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确保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突发情况下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应急处置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及时，减少事故损失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综合应急预案或专项应急预案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演练要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每年至少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组织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一次，现场处置方案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演练要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每半年至少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组织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一次。应急演练结束后，要对演练效果进行评估，对预案存在的问题及时修正，并形成应急演练记录备查。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）全面落实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“两单两卡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lang w:eastAsia="zh-CN"/>
        </w:rPr>
        <w:t>一会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”。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风险辨识管控清单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发动员工积极参与，采用编口诀、三字经、顺口溜等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简洁好记的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方式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“知风险、明职责、会操作、能应急”四个方面内容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编制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XX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安全卡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》（附件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），并张贴到相应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风险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设备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场所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或发放到相关员工手中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。各企业要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将“两单两卡”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入班前会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和员工培训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必讲内容，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切实提升一线员工安全意识和安全操作技能，确保一线岗位从业人员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记得住、讲得明、做得到。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六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）积极开展安全标准化创建达标。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全面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启动标准化创建达标工作，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完善安全管理制度，积极整改问题隐患，确保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6月底前现场隐患基本整改完毕，8月底前达到评审验收条件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。2022年底前，全区规上工业企业和纳入城乡结合部整治范围的“四涉一有限一使用”企业安全生产标准化达标率要实现100%。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（七）扎实开展三类重点企业“百日清零”。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粉尘涉爆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企业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主要负责人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签订《安全生产承诺书》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（附件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，并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对照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《沙坪坝区粉尘涉爆企业重点整治事项检查清单》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（附件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组织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开展“粉6条”重大安全隐患自查自改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。企业主要负责人、安全管理人员、一线岗位工人熟知“粉6条”具体内容。粉尘涉爆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企业要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于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6月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25日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前将企业主要负责人签字确认后的《安全生产承诺书》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（附件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和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《沙坪坝区粉尘涉爆企业重点整治事项检查清单》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（附件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）报送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属地镇街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default" w:ascii="Times New Roman" w:hAnsi="Times New Roman" w:eastAsia="方正楷体_GBK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四、相关要求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（一）安排部署，强力推进。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区应急局成立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“百日清零行动”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和安全生产大检查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工作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专项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领导小组，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区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应急局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副局长熊春蓉任组长，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工贸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科科长谭钧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任副组长，组员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为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区应急局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工贸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科全体干部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mailto:成立领导小组（6月6日前）。5月31日前，市应急局成立以党委委员、副局长陈绍丛任组长的全市工贸行业安全生产专项整治\“百日清零行动\”工作领导小组，市应急局工贸处处长陈昌华任副组长，组员由市应急局工贸处、长寿分局和有关专家组成。6月3日前，各区县要结合辖区实际制定\“百日清零行动\”工作方案，对照成立以行业主管部门分管负责人为组长的\“百日清零行动\”工作领导小组，统筹辖区工作开展。6月3日前报送工作方案及联络人至市应急局工贸处（cqaj4c@163.com）。" </w:instrTex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各镇街、管委会要高度重视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在6月15日前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对照本方案开展工作部署和业务培训，将“百日清零行动”和安全生产大检查工作动员部署到辖区企业，下发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企业层面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工作资料（附件1、2、3、4、5、6、7），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并按照工贸安全分级监管办法，于6月30日前收集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沙坪坝区工贸企业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安全生产违法行为自查自纠清单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（风险明白卡）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《XX企业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安全风险辨识管控清单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《安全生产承诺书》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（附件6）和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《沙坪坝区粉尘涉爆企业重点整治事项检查清单》（附件7）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留存备查，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逐一明确工作措施要求，指导督促辖区企业按时间进度稳步推进。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仿宋_GBK" w:cs="Times New Roman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（二）对标对表，严格执法。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区应急局、各镇街和管委会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要落实“走出机关、严格执法”工作要求，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按照工贸安全分级监管办法，充分运用工贸行业安全生产管理系统，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扎实开展“百日清零行动”专项大检查。重点检查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沙坪坝区工贸企业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安全生产违法行为自查自纠清单》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内容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（附件3）和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“粉6条”重点整治事项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（附件6），对照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《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沙坪坝区粉尘涉爆企业基础台账清单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》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（附件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进一步摸清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辖区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粉尘涉爆企业安全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底数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情况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；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若新发现粉尘涉爆企业要及时录入工贸安全监管系统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并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上报区应急局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napToGrid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（三）及时收集，按时报送。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各镇街、管委会要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按时收集报送相关工作进度情况，于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报送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《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沙坪坝区粉尘涉爆企业基础台账清单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》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（附件8）；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月起，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每月2日前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收集报送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《沙坪坝区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标准化创建工作进度表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》（附件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（四）</w:t>
      </w:r>
      <w:r>
        <w:rPr>
          <w:rFonts w:hint="eastAsia" w:ascii="方正楷体_GBK" w:hAnsi="方正楷体_GBK" w:eastAsia="方正楷体_GBK" w:cs="方正楷体_GBK"/>
          <w:snapToGrid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强化督导，务求实效。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镇街、管委会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工作措施开展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纳入执法监督检查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重点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内容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对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工作落实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进度滞后的企业，要严格执法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，督促推进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；对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情节严重、拒不整改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企业，要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及时联系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我局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依法严肃查处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方正仿宋_GBK" w:hAnsi="方正仿宋_GBK" w:cs="方正仿宋_GBK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同时，区应急局将各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镇街</w:t>
      </w:r>
      <w:r>
        <w:rPr>
          <w:rFonts w:hint="eastAsia" w:ascii="方正仿宋_GBK" w:hAnsi="方正仿宋_GBK" w:cs="方正仿宋_GBK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、管委会开展“百日清零行动”及安全生产大检查工作情况</w:t>
      </w:r>
      <w:r>
        <w:rPr>
          <w:rFonts w:hint="default" w:ascii="方正仿宋_GBK" w:hAnsi="方正仿宋_GBK" w:eastAsia="方正仿宋_GBK" w:cs="方正仿宋_GBK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纳入综合督查重要内容，运用通报、约谈、警示等措施强化工作问效</w:t>
      </w:r>
      <w:r>
        <w:rPr>
          <w:rFonts w:hint="eastAsia" w:ascii="方正仿宋_GBK" w:hAnsi="方正仿宋_GBK" w:cs="方正仿宋_GBK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保障各项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工作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措施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落地见效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，确保重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节点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>全区工贸行业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安全生产形势持续稳定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"/>
        </w:rPr>
        <w:t xml:space="preserve">陈嘉兴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张  琪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联系电话：65465922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电子邮箱：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instrText xml:space="preserve"> HYPERLINK "mailto:spbajj3k@163.com" </w:instrTex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fldChar w:fldCharType="separate"/>
      </w:r>
      <w:r>
        <w:rPr>
          <w:rStyle w:val="11"/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spbajj3k@163.com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fldChar w:fldCharType="end"/>
      </w:r>
    </w:p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安全宣传标语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（参考）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2.三个责任人挂牌公示规则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leftChars="600" w:right="0" w:rightChars="0" w:hanging="320" w:hangingChars="100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沙坪坝区工贸企业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安全生产违法行为自查自纠清单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（风险明白卡）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安全风险辨识管控清单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安全卡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leftChars="600" w:right="0" w:rightChars="0" w:hanging="320" w:hangingChars="1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安全生产承诺书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leftChars="600" w:right="0" w:rightChars="0" w:hanging="320" w:hangingChars="1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沙坪坝区粉尘涉爆企业重点整治事项检查清单</w:t>
      </w:r>
    </w:p>
    <w:p>
      <w:pPr>
        <w:pStyle w:val="2"/>
        <w:ind w:firstLine="1920" w:firstLineChars="6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沙坪坝区粉尘涉爆企业基础台账清单</w:t>
      </w:r>
    </w:p>
    <w:p>
      <w:pPr>
        <w:pStyle w:val="2"/>
        <w:ind w:firstLine="1920" w:firstLineChars="6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沙坪坝区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标准化创建工作进度表</w:t>
      </w:r>
    </w:p>
    <w:p>
      <w:pP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D6C7"/>
    <w:multiLevelType w:val="singleLevel"/>
    <w:tmpl w:val="2820D6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WNhOGFiM2E1YWZjNzBiNzA2NGIxNGY3MzM5NDMifQ=="/>
  </w:docVars>
  <w:rsids>
    <w:rsidRoot w:val="62431C67"/>
    <w:rsid w:val="0329301D"/>
    <w:rsid w:val="03A35007"/>
    <w:rsid w:val="0474437E"/>
    <w:rsid w:val="06D2359A"/>
    <w:rsid w:val="07035F04"/>
    <w:rsid w:val="07885CF0"/>
    <w:rsid w:val="088227B7"/>
    <w:rsid w:val="095F57C8"/>
    <w:rsid w:val="0B372EC4"/>
    <w:rsid w:val="0BB84642"/>
    <w:rsid w:val="0D80444A"/>
    <w:rsid w:val="0FB47DB9"/>
    <w:rsid w:val="150C0679"/>
    <w:rsid w:val="18C8253E"/>
    <w:rsid w:val="18DE5E49"/>
    <w:rsid w:val="192D1698"/>
    <w:rsid w:val="1A941474"/>
    <w:rsid w:val="1C6E7E6B"/>
    <w:rsid w:val="1CC26090"/>
    <w:rsid w:val="1D342403"/>
    <w:rsid w:val="1DB3596F"/>
    <w:rsid w:val="1E727D04"/>
    <w:rsid w:val="1F4968E7"/>
    <w:rsid w:val="258A41EA"/>
    <w:rsid w:val="29DE69AF"/>
    <w:rsid w:val="2C3B6861"/>
    <w:rsid w:val="2EB91DEF"/>
    <w:rsid w:val="315E1922"/>
    <w:rsid w:val="328F3EB2"/>
    <w:rsid w:val="36D25C59"/>
    <w:rsid w:val="387E1D90"/>
    <w:rsid w:val="394D5621"/>
    <w:rsid w:val="3A2C6633"/>
    <w:rsid w:val="3D907D2A"/>
    <w:rsid w:val="3E173CD0"/>
    <w:rsid w:val="400910E1"/>
    <w:rsid w:val="405A12FD"/>
    <w:rsid w:val="41E9174E"/>
    <w:rsid w:val="432F1B9E"/>
    <w:rsid w:val="43417AD7"/>
    <w:rsid w:val="444D205C"/>
    <w:rsid w:val="446C0CD0"/>
    <w:rsid w:val="45994CB1"/>
    <w:rsid w:val="459E60A6"/>
    <w:rsid w:val="46B003C1"/>
    <w:rsid w:val="493A5FDA"/>
    <w:rsid w:val="4B00227C"/>
    <w:rsid w:val="4B27210C"/>
    <w:rsid w:val="4D853487"/>
    <w:rsid w:val="4E4D6647"/>
    <w:rsid w:val="518E1E3B"/>
    <w:rsid w:val="52E43827"/>
    <w:rsid w:val="543E2000"/>
    <w:rsid w:val="544803CF"/>
    <w:rsid w:val="5449029B"/>
    <w:rsid w:val="545C7FCE"/>
    <w:rsid w:val="54AE0538"/>
    <w:rsid w:val="579F58C6"/>
    <w:rsid w:val="57B14F18"/>
    <w:rsid w:val="592F43D2"/>
    <w:rsid w:val="5DA55009"/>
    <w:rsid w:val="5DD9486E"/>
    <w:rsid w:val="5DE23D31"/>
    <w:rsid w:val="5E91624E"/>
    <w:rsid w:val="5E951B17"/>
    <w:rsid w:val="62431C67"/>
    <w:rsid w:val="625F1CE7"/>
    <w:rsid w:val="63B62E27"/>
    <w:rsid w:val="65213D8C"/>
    <w:rsid w:val="66150D4B"/>
    <w:rsid w:val="67DC015F"/>
    <w:rsid w:val="6B027B8E"/>
    <w:rsid w:val="6E5C1FDE"/>
    <w:rsid w:val="6FF465A9"/>
    <w:rsid w:val="702A34D2"/>
    <w:rsid w:val="71D46B5E"/>
    <w:rsid w:val="71ED2A56"/>
    <w:rsid w:val="73502AE6"/>
    <w:rsid w:val="73712752"/>
    <w:rsid w:val="76282923"/>
    <w:rsid w:val="7669212E"/>
    <w:rsid w:val="780D7E47"/>
    <w:rsid w:val="797D7F1B"/>
    <w:rsid w:val="79970C0B"/>
    <w:rsid w:val="7A326A2B"/>
    <w:rsid w:val="7A5447F9"/>
    <w:rsid w:val="7A7B7EBA"/>
    <w:rsid w:val="7BF86BD0"/>
    <w:rsid w:val="7ED226E4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hint="eastAsia" w:ascii="仿宋_GB2312" w:hAnsi="Calibri" w:eastAsia="仿宋_GB2312" w:cs="Times New Roman"/>
      <w:color w:val="000000"/>
      <w:kern w:val="0"/>
      <w:sz w:val="24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unhideWhenUsed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pPr>
      <w:ind w:firstLine="648" w:firstLineChars="200"/>
    </w:pPr>
    <w:rPr>
      <w:rFonts w:ascii="方正黑体_GBK" w:hAnsi="Courier New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4"/>
    <w:unhideWhenUsed/>
    <w:qFormat/>
    <w:uiPriority w:val="0"/>
    <w:pPr>
      <w:spacing w:after="0"/>
      <w:ind w:firstLine="420" w:firstLineChars="200"/>
    </w:pPr>
    <w:rPr>
      <w:rFonts w:ascii="Calibri" w:hAnsi="Calibri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  <w:szCs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首行缩进 21"/>
    <w:basedOn w:val="4"/>
    <w:next w:val="1"/>
    <w:qFormat/>
    <w:uiPriority w:val="0"/>
    <w:pPr>
      <w:spacing w:after="0"/>
      <w:ind w:left="0" w:leftChars="0" w:firstLine="420" w:firstLineChars="200"/>
    </w:pPr>
    <w:rPr>
      <w:rFonts w:ascii="Calibri" w:hAnsi="Calibri"/>
      <w:snapToGrid w:val="0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4090</Words>
  <Characters>4158</Characters>
  <Lines>0</Lines>
  <Paragraphs>0</Paragraphs>
  <ScaleCrop>false</ScaleCrop>
  <LinksUpToDate>false</LinksUpToDate>
  <CharactersWithSpaces>4191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2022-05-23T01:21:00Z</dcterms:created>
  <dc:creator>Administrator</dc:creator>
  <cp:lastModifiedBy>admin</cp:lastModifiedBy>
  <cp:lastPrinted>2022-06-02T09:52:00Z</cp:lastPrinted>
  <dcterms:modified xsi:type="dcterms:W3CDTF">2023-02-28T03:04:17Z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293B11C903614933B6F15B668D0F3FE2</vt:lpwstr>
  </property>
</Properties>
</file>