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sz w:val="32"/>
        </w:rPr>
      </w:pPr>
    </w:p>
    <w:p>
      <w:pPr>
        <w:jc w:val="center"/>
        <w:rPr>
          <w:rFonts w:hint="eastAsia" w:ascii="Times New Roman" w:hAnsi="Times New Roman" w:eastAsia="方正仿宋_GBK" w:cs="Times New Roman"/>
          <w:color w:val="auto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沙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医</w:t>
      </w:r>
      <w:r>
        <w:rPr>
          <w:rFonts w:hint="eastAsia" w:ascii="Times New Roman" w:hAnsi="Times New Roman" w:eastAsia="方正仿宋_GBK" w:cs="Times New Roman"/>
          <w:color w:val="auto"/>
          <w:sz w:val="32"/>
          <w:lang w:eastAsia="zh-CN"/>
        </w:rPr>
        <w:t>保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发〔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2024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〕</w:t>
      </w:r>
      <w:r>
        <w:rPr>
          <w:rFonts w:hint="eastAsia" w:cs="Times New Roman"/>
          <w:color w:val="auto"/>
          <w:sz w:val="32"/>
          <w:lang w:val="en-US" w:eastAsia="zh-CN"/>
        </w:rPr>
        <w:t>38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号</w:t>
      </w:r>
    </w:p>
    <w:p>
      <w:pPr>
        <w:keepNext w:val="0"/>
        <w:keepLines w:val="0"/>
        <w:pageBreakBefore w:val="0"/>
        <w:widowControl/>
        <w:tabs>
          <w:tab w:val="left" w:pos="388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重庆市沙坪坝区医疗保障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关于</w:t>
      </w:r>
      <w:r>
        <w:rPr>
          <w:rFonts w:hint="eastAsia" w:eastAsia="方正小标宋_GBK" w:cs="方正小标宋_GBK"/>
          <w:color w:val="000000"/>
          <w:sz w:val="44"/>
          <w:szCs w:val="44"/>
          <w:lang w:eastAsia="zh-CN"/>
        </w:rPr>
        <w:t>开展第</w:t>
      </w:r>
      <w:r>
        <w:rPr>
          <w:rFonts w:hint="eastAsia" w:eastAsia="方正小标宋_GBK" w:cs="方正小标宋_GBK"/>
          <w:color w:val="000000"/>
          <w:sz w:val="44"/>
          <w:szCs w:val="44"/>
          <w:lang w:val="en-US" w:eastAsia="zh-CN"/>
        </w:rPr>
        <w:t>三</w:t>
      </w:r>
      <w:r>
        <w:rPr>
          <w:rFonts w:hint="eastAsia" w:eastAsia="方正小标宋_GBK" w:cs="方正小标宋_GBK"/>
          <w:color w:val="000000"/>
          <w:sz w:val="44"/>
          <w:szCs w:val="44"/>
          <w:lang w:eastAsia="zh-CN"/>
        </w:rPr>
        <w:t>批村（社区）“医保便民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</w:pPr>
      <w:r>
        <w:rPr>
          <w:rFonts w:hint="eastAsia" w:eastAsia="方正小标宋_GBK" w:cs="方正小标宋_GBK"/>
          <w:color w:val="000000"/>
          <w:sz w:val="44"/>
          <w:szCs w:val="44"/>
          <w:lang w:eastAsia="zh-CN"/>
        </w:rPr>
        <w:t>服务点”试点工作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Times New Roman" w:hAnsi="Times New Roman" w:cs="方正仿宋_GBK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方正楷体_GBK" w:hAnsi="方正楷体_GBK" w:eastAsia="方正仿宋_GBK" w:cs="方正楷体_GBK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仿宋_GBK" w:cs="方正楷体_GBK"/>
          <w:b w:val="0"/>
          <w:color w:val="000000"/>
          <w:kern w:val="0"/>
          <w:sz w:val="32"/>
          <w:szCs w:val="32"/>
          <w:lang w:val="en-US" w:eastAsia="zh-CN" w:bidi="ar"/>
        </w:rPr>
        <w:t>各镇人民政府、街道办事处：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92" w:firstLineChars="200"/>
        <w:jc w:val="both"/>
        <w:textAlignment w:val="auto"/>
        <w:outlineLvl w:val="9"/>
        <w:rPr>
          <w:rFonts w:hint="eastAsia" w:ascii="方正楷体_GBK" w:hAnsi="方正楷体_GBK" w:eastAsia="方正仿宋_GBK" w:cs="方正楷体_GBK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仿宋_GBK" w:cs="方正楷体_GBK"/>
          <w:b w:val="0"/>
          <w:color w:val="000000"/>
          <w:kern w:val="0"/>
          <w:sz w:val="32"/>
          <w:szCs w:val="32"/>
          <w:lang w:val="en-US" w:eastAsia="zh-CN" w:bidi="ar"/>
        </w:rPr>
        <w:t>为加快推进医保政务服务事项下沉到村（社区）帮办代办，打造“</w:t>
      </w:r>
      <w:r>
        <w:rPr>
          <w:rFonts w:hint="default" w:ascii="Times New Roman" w:hAnsi="Times New Roman" w:eastAsia="方正仿宋_GBK" w:cs="Times New Roman"/>
          <w:b w:val="0"/>
          <w:color w:val="000000"/>
          <w:kern w:val="0"/>
          <w:sz w:val="32"/>
          <w:szCs w:val="32"/>
          <w:lang w:val="en-US" w:eastAsia="zh-CN" w:bidi="ar"/>
        </w:rPr>
        <w:t>15</w:t>
      </w:r>
      <w:r>
        <w:rPr>
          <w:rFonts w:hint="eastAsia" w:ascii="方正楷体_GBK" w:hAnsi="方正楷体_GBK" w:eastAsia="方正仿宋_GBK" w:cs="方正楷体_GBK"/>
          <w:b w:val="0"/>
          <w:color w:val="000000"/>
          <w:kern w:val="0"/>
          <w:sz w:val="32"/>
          <w:szCs w:val="32"/>
          <w:lang w:val="en-US" w:eastAsia="zh-CN" w:bidi="ar"/>
        </w:rPr>
        <w:t>分钟医保服务圈”，经研究，确定在</w:t>
      </w:r>
      <w:r>
        <w:rPr>
          <w:rFonts w:hint="eastAsia" w:cs="Times New Roman"/>
          <w:b w:val="0"/>
          <w:color w:val="000000"/>
          <w:kern w:val="0"/>
          <w:sz w:val="32"/>
          <w:szCs w:val="32"/>
          <w:lang w:val="en-US" w:eastAsia="zh-CN" w:bidi="ar"/>
        </w:rPr>
        <w:t>52</w:t>
      </w:r>
      <w:r>
        <w:rPr>
          <w:rFonts w:hint="eastAsia" w:ascii="方正楷体_GBK" w:hAnsi="方正楷体_GBK" w:eastAsia="方正仿宋_GBK" w:cs="方正楷体_GBK"/>
          <w:b w:val="0"/>
          <w:color w:val="000000"/>
          <w:kern w:val="0"/>
          <w:sz w:val="32"/>
          <w:szCs w:val="32"/>
          <w:lang w:val="en-US" w:eastAsia="zh-CN" w:bidi="ar"/>
        </w:rPr>
        <w:t>个村（社区）开展</w:t>
      </w:r>
      <w:r>
        <w:rPr>
          <w:rFonts w:hint="eastAsia" w:ascii="方正楷体_GBK" w:hAnsi="方正楷体_GBK" w:cs="方正楷体_GBK"/>
          <w:b w:val="0"/>
          <w:color w:val="000000"/>
          <w:kern w:val="0"/>
          <w:sz w:val="32"/>
          <w:szCs w:val="32"/>
          <w:lang w:val="en-US" w:eastAsia="zh-CN" w:bidi="ar"/>
        </w:rPr>
        <w:t>第三批</w:t>
      </w:r>
      <w:r>
        <w:rPr>
          <w:rFonts w:hint="eastAsia" w:ascii="方正楷体_GBK" w:hAnsi="方正楷体_GBK" w:eastAsia="方正仿宋_GBK" w:cs="方正楷体_GBK"/>
          <w:b w:val="0"/>
          <w:color w:val="000000"/>
          <w:kern w:val="0"/>
          <w:sz w:val="32"/>
          <w:szCs w:val="32"/>
          <w:lang w:val="en-US" w:eastAsia="zh-CN" w:bidi="ar"/>
        </w:rPr>
        <w:t>“医保便民服务点”试点，现将相关要求</w:t>
      </w:r>
      <w:r>
        <w:rPr>
          <w:rFonts w:hint="eastAsia" w:ascii="方正楷体_GBK" w:hAnsi="方正楷体_GBK" w:cs="方正楷体_GBK"/>
          <w:b w:val="0"/>
          <w:color w:val="000000"/>
          <w:kern w:val="0"/>
          <w:sz w:val="32"/>
          <w:szCs w:val="32"/>
          <w:lang w:val="en-US" w:eastAsia="zh-CN" w:bidi="ar"/>
        </w:rPr>
        <w:t>通知如下</w:t>
      </w:r>
      <w:r>
        <w:rPr>
          <w:rFonts w:hint="eastAsia" w:ascii="方正楷体_GBK" w:hAnsi="方正楷体_GBK" w:eastAsia="方正仿宋_GBK" w:cs="方正楷体_GBK"/>
          <w:b w:val="0"/>
          <w:color w:val="000000"/>
          <w:kern w:val="0"/>
          <w:sz w:val="32"/>
          <w:szCs w:val="32"/>
          <w:lang w:val="en-US" w:eastAsia="zh-CN" w:bidi="ar"/>
        </w:rPr>
        <w:t>，请抓好贯彻落实。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92" w:firstLineChars="200"/>
        <w:textAlignment w:val="auto"/>
        <w:rPr>
          <w:rFonts w:hint="default" w:ascii="Times New Roman" w:hAnsi="Times New Roman" w:eastAsia="方正黑体_GBK" w:cs="Times New Roman"/>
          <w:bCs/>
          <w:szCs w:val="32"/>
        </w:rPr>
      </w:pPr>
      <w:r>
        <w:rPr>
          <w:rFonts w:hint="eastAsia" w:eastAsia="方正黑体_GBK" w:cs="Times New Roman"/>
          <w:bCs/>
          <w:szCs w:val="32"/>
          <w:lang w:eastAsia="zh-CN"/>
        </w:rPr>
        <w:t>一</w:t>
      </w:r>
      <w:r>
        <w:rPr>
          <w:rFonts w:hint="default" w:ascii="Times New Roman" w:hAnsi="Times New Roman" w:eastAsia="方正黑体_GBK" w:cs="Times New Roman"/>
          <w:bCs/>
          <w:szCs w:val="32"/>
        </w:rPr>
        <w:t>、目标任务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92" w:firstLineChars="200"/>
        <w:textAlignment w:val="auto"/>
        <w:rPr>
          <w:rFonts w:hint="eastAsia" w:cs="Times New Roman"/>
          <w:bCs/>
          <w:sz w:val="32"/>
          <w:szCs w:val="32"/>
          <w:lang w:eastAsia="zh-CN"/>
        </w:rPr>
      </w:pPr>
      <w:r>
        <w:rPr>
          <w:rFonts w:hint="eastAsia" w:ascii="方正仿宋_GBK" w:hAnsi="方正仿宋_GBK" w:cs="方正仿宋_GBK"/>
          <w:color w:val="000000"/>
          <w:kern w:val="0"/>
          <w:sz w:val="32"/>
          <w:szCs w:val="32"/>
          <w:lang w:val="en-US" w:eastAsia="zh-CN" w:bidi="ar"/>
        </w:rPr>
        <w:t>依托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乡镇（街道）便民服务中心、村（社区）</w:t>
      </w:r>
      <w:r>
        <w:rPr>
          <w:rFonts w:hint="eastAsia" w:ascii="方正仿宋_GBK" w:hAnsi="方正仿宋_GBK" w:cs="方正仿宋_GBK"/>
          <w:color w:val="000000"/>
          <w:kern w:val="0"/>
          <w:sz w:val="32"/>
          <w:szCs w:val="32"/>
          <w:lang w:val="en-US" w:eastAsia="zh-CN" w:bidi="ar"/>
        </w:rPr>
        <w:t>党群服务中心，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按照“十有”（有服务机构、有职能职责、有工作人员、有服务窗口、有办公设备、有服务标识、有宣传资料、有服务标准、有工作制度、有监督电话）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"/>
        </w:rPr>
        <w:t>标准，</w:t>
      </w:r>
      <w:r>
        <w:rPr>
          <w:rFonts w:hint="default" w:ascii="Times New Roman" w:hAnsi="Times New Roman" w:cs="Times New Roman"/>
          <w:sz w:val="32"/>
          <w:szCs w:val="32"/>
          <w:shd w:val="clear" w:color="auto" w:fill="FFFFFF"/>
        </w:rPr>
        <w:t>实现</w:t>
      </w:r>
      <w:r>
        <w:rPr>
          <w:rStyle w:val="13"/>
          <w:rFonts w:hint="eastAsia" w:cs="Times New Roman"/>
          <w:i w:val="0"/>
          <w:iCs w:val="0"/>
          <w:sz w:val="32"/>
          <w:szCs w:val="32"/>
          <w:shd w:val="clear" w:color="auto" w:fill="FFFFFF"/>
          <w:lang w:eastAsia="zh-CN"/>
        </w:rPr>
        <w:t>下沉的</w:t>
      </w:r>
      <w:r>
        <w:rPr>
          <w:rFonts w:hint="eastAsia" w:cs="Times New Roman"/>
          <w:sz w:val="32"/>
          <w:szCs w:val="32"/>
          <w:shd w:val="clear" w:color="auto" w:fill="FFFFFF"/>
          <w:lang w:eastAsia="zh-CN"/>
        </w:rPr>
        <w:t>医保经办政务服务事项</w:t>
      </w:r>
      <w:r>
        <w:rPr>
          <w:rFonts w:hint="default" w:ascii="Times New Roman" w:hAnsi="Times New Roman" w:cs="Times New Roman"/>
          <w:bCs/>
          <w:sz w:val="32"/>
          <w:szCs w:val="32"/>
        </w:rPr>
        <w:t>、办理流程、管理要求</w:t>
      </w:r>
      <w:r>
        <w:rPr>
          <w:rStyle w:val="13"/>
          <w:rFonts w:hint="default" w:ascii="Times New Roman" w:hAnsi="Times New Roman" w:cs="Times New Roman"/>
          <w:i w:val="0"/>
          <w:iCs w:val="0"/>
          <w:sz w:val="32"/>
          <w:szCs w:val="32"/>
          <w:shd w:val="clear" w:color="auto" w:fill="FFFFFF"/>
        </w:rPr>
        <w:t>统一</w:t>
      </w:r>
      <w:r>
        <w:rPr>
          <w:rFonts w:hint="default" w:ascii="Times New Roman" w:hAnsi="Times New Roman" w:cs="Times New Roman"/>
          <w:sz w:val="32"/>
          <w:szCs w:val="32"/>
          <w:shd w:val="clear" w:color="auto" w:fill="FFFFFF"/>
        </w:rPr>
        <w:t>规范</w:t>
      </w:r>
      <w:r>
        <w:rPr>
          <w:rFonts w:hint="default" w:ascii="Times New Roman" w:hAnsi="Times New Roman" w:cs="Times New Roman"/>
          <w:bCs/>
          <w:sz w:val="32"/>
          <w:szCs w:val="32"/>
        </w:rPr>
        <w:t>。每个服务点有人干事、有章理事、有场办事、有信息平台支撑，</w:t>
      </w:r>
      <w:r>
        <w:rPr>
          <w:rFonts w:hint="eastAsia" w:cs="Times New Roman"/>
          <w:bCs/>
          <w:sz w:val="32"/>
          <w:szCs w:val="32"/>
          <w:lang w:eastAsia="zh-CN"/>
        </w:rPr>
        <w:t>确保事项沉得下、接得住、办得好。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92" w:firstLineChars="200"/>
        <w:textAlignment w:val="auto"/>
        <w:rPr>
          <w:rFonts w:hint="default" w:ascii="Times New Roman" w:hAnsi="Times New Roman" w:eastAsia="方正黑体_GBK" w:cs="Times New Roman"/>
          <w:bCs/>
          <w:szCs w:val="32"/>
        </w:rPr>
      </w:pPr>
      <w:r>
        <w:rPr>
          <w:rFonts w:hint="eastAsia" w:eastAsia="方正黑体_GBK" w:cs="Times New Roman"/>
          <w:bCs/>
          <w:szCs w:val="32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bCs/>
          <w:szCs w:val="32"/>
        </w:rPr>
        <w:t>、下沉事项</w:t>
      </w:r>
      <w:r>
        <w:rPr>
          <w:rFonts w:hint="eastAsia" w:eastAsia="方正黑体_GBK" w:cs="Times New Roman"/>
          <w:sz w:val="32"/>
          <w:szCs w:val="32"/>
          <w:lang w:eastAsia="zh-CN"/>
        </w:rPr>
        <w:t>（共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15项）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92" w:firstLineChars="200"/>
        <w:textAlignment w:val="auto"/>
        <w:rPr>
          <w:rFonts w:hint="default" w:cs="Times New Roman"/>
          <w:bCs/>
          <w:szCs w:val="32"/>
          <w:lang w:val="en-US" w:eastAsia="zh-CN"/>
        </w:rPr>
      </w:pPr>
      <w:r>
        <w:rPr>
          <w:rFonts w:hint="default" w:cs="Times New Roman"/>
          <w:bCs/>
          <w:szCs w:val="32"/>
          <w:lang w:val="en-US" w:eastAsia="zh-CN"/>
        </w:rPr>
        <w:t>以个人身份参加职工医保参保登记；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92" w:firstLineChars="200"/>
        <w:textAlignment w:val="auto"/>
        <w:rPr>
          <w:rFonts w:hint="eastAsia" w:cs="Times New Roman"/>
          <w:bCs/>
          <w:szCs w:val="32"/>
          <w:lang w:val="en-US" w:eastAsia="zh-CN"/>
        </w:rPr>
      </w:pPr>
      <w:r>
        <w:rPr>
          <w:rFonts w:hint="default" w:cs="Times New Roman"/>
          <w:bCs/>
          <w:szCs w:val="32"/>
          <w:lang w:val="en-US" w:eastAsia="zh-CN"/>
        </w:rPr>
        <w:t>职工参保信息变更登记</w:t>
      </w:r>
      <w:r>
        <w:rPr>
          <w:rFonts w:hint="eastAsia" w:cs="Times New Roman"/>
          <w:bCs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92" w:firstLineChars="200"/>
        <w:textAlignment w:val="auto"/>
        <w:rPr>
          <w:rFonts w:hint="default" w:cs="Times New Roman"/>
          <w:bCs/>
          <w:szCs w:val="32"/>
          <w:lang w:val="en-US" w:eastAsia="zh-CN"/>
        </w:rPr>
      </w:pPr>
      <w:r>
        <w:rPr>
          <w:rFonts w:hint="eastAsia" w:cs="Times New Roman"/>
          <w:bCs/>
          <w:szCs w:val="32"/>
          <w:lang w:val="en-US" w:eastAsia="zh-CN"/>
        </w:rPr>
        <w:t>城乡居民医保参保登记</w:t>
      </w:r>
      <w:r>
        <w:rPr>
          <w:rFonts w:hint="default" w:cs="Times New Roman"/>
          <w:bCs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92" w:firstLineChars="200"/>
        <w:textAlignment w:val="auto"/>
        <w:rPr>
          <w:rFonts w:hint="eastAsia" w:cs="Times New Roman"/>
          <w:bCs/>
          <w:szCs w:val="32"/>
          <w:lang w:val="en-US" w:eastAsia="zh-CN"/>
        </w:rPr>
      </w:pPr>
      <w:r>
        <w:rPr>
          <w:rFonts w:hint="eastAsia" w:cs="Times New Roman"/>
          <w:bCs/>
          <w:szCs w:val="32"/>
          <w:lang w:val="en-US" w:eastAsia="zh-CN"/>
        </w:rPr>
        <w:t>城乡居民医保参保信息变更登记；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92" w:firstLineChars="200"/>
        <w:textAlignment w:val="auto"/>
        <w:rPr>
          <w:rFonts w:hint="eastAsia" w:cs="Times New Roman"/>
          <w:bCs/>
          <w:szCs w:val="32"/>
          <w:lang w:val="en-US" w:eastAsia="zh-CN"/>
        </w:rPr>
      </w:pPr>
      <w:r>
        <w:rPr>
          <w:rFonts w:hint="eastAsia" w:cs="Times New Roman"/>
          <w:bCs/>
          <w:szCs w:val="32"/>
          <w:lang w:val="en-US" w:eastAsia="zh-CN"/>
        </w:rPr>
        <w:t>基本医保参保人员参保信息查询；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92" w:firstLineChars="200"/>
        <w:textAlignment w:val="auto"/>
        <w:rPr>
          <w:rFonts w:hint="eastAsia" w:cs="Times New Roman"/>
          <w:bCs/>
          <w:szCs w:val="32"/>
          <w:lang w:val="en-US" w:eastAsia="zh-CN"/>
        </w:rPr>
      </w:pPr>
      <w:r>
        <w:rPr>
          <w:rFonts w:hint="eastAsia" w:cs="Times New Roman"/>
          <w:bCs/>
          <w:szCs w:val="32"/>
          <w:lang w:val="en-US" w:eastAsia="zh-CN"/>
        </w:rPr>
        <w:t>职工医保参保人员个人账户一次性支取；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92" w:firstLineChars="200"/>
        <w:textAlignment w:val="auto"/>
        <w:rPr>
          <w:rFonts w:hint="eastAsia" w:cs="Times New Roman"/>
          <w:bCs/>
          <w:szCs w:val="32"/>
          <w:lang w:val="en-US" w:eastAsia="zh-CN"/>
        </w:rPr>
      </w:pPr>
      <w:r>
        <w:rPr>
          <w:rFonts w:hint="eastAsia" w:cs="Times New Roman"/>
          <w:bCs/>
          <w:szCs w:val="32"/>
          <w:lang w:val="en-US" w:eastAsia="zh-CN"/>
        </w:rPr>
        <w:t>跨省异地长期居住人员就医备案；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92" w:firstLineChars="200"/>
        <w:textAlignment w:val="auto"/>
        <w:rPr>
          <w:rFonts w:hint="eastAsia" w:cs="Times New Roman"/>
          <w:bCs/>
          <w:szCs w:val="32"/>
          <w:lang w:val="en-US" w:eastAsia="zh-CN"/>
        </w:rPr>
      </w:pPr>
      <w:r>
        <w:rPr>
          <w:rFonts w:hint="eastAsia" w:cs="Times New Roman"/>
          <w:bCs/>
          <w:szCs w:val="32"/>
          <w:lang w:val="en-US" w:eastAsia="zh-CN"/>
        </w:rPr>
        <w:t>跨省临时外出人员就医备案；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92" w:firstLineChars="200"/>
        <w:textAlignment w:val="auto"/>
        <w:rPr>
          <w:rFonts w:hint="eastAsia" w:cs="Times New Roman"/>
          <w:bCs/>
          <w:szCs w:val="32"/>
          <w:lang w:val="en-US" w:eastAsia="zh-CN"/>
        </w:rPr>
      </w:pPr>
      <w:r>
        <w:rPr>
          <w:rFonts w:hint="eastAsia" w:cs="Times New Roman"/>
          <w:bCs/>
          <w:szCs w:val="32"/>
          <w:lang w:val="en-US" w:eastAsia="zh-CN"/>
        </w:rPr>
        <w:t>医保门诊费用手工报销；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92" w:firstLineChars="200"/>
        <w:textAlignment w:val="auto"/>
        <w:rPr>
          <w:rFonts w:hint="eastAsia" w:cs="Times New Roman"/>
          <w:bCs/>
          <w:szCs w:val="32"/>
          <w:lang w:val="en-US" w:eastAsia="zh-CN"/>
        </w:rPr>
      </w:pPr>
      <w:r>
        <w:rPr>
          <w:rFonts w:hint="eastAsia" w:cs="Times New Roman"/>
          <w:bCs/>
          <w:szCs w:val="32"/>
          <w:lang w:val="en-US" w:eastAsia="zh-CN"/>
        </w:rPr>
        <w:t>医保住院费用手工报销；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92" w:firstLineChars="200"/>
        <w:textAlignment w:val="auto"/>
        <w:rPr>
          <w:rFonts w:hint="eastAsia" w:cs="Times New Roman"/>
          <w:bCs/>
          <w:szCs w:val="32"/>
          <w:lang w:val="en-US" w:eastAsia="zh-CN"/>
        </w:rPr>
      </w:pPr>
      <w:r>
        <w:rPr>
          <w:rFonts w:hint="eastAsia" w:cs="Times New Roman"/>
          <w:bCs/>
          <w:szCs w:val="32"/>
          <w:lang w:val="en-US" w:eastAsia="zh-CN"/>
        </w:rPr>
        <w:t>生育保险产前检查费手工报销；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92" w:firstLineChars="200"/>
        <w:textAlignment w:val="auto"/>
        <w:rPr>
          <w:rFonts w:hint="default" w:ascii="Times New Roman" w:hAnsi="Times New Roman" w:cs="Times New Roman"/>
          <w:b/>
          <w:szCs w:val="32"/>
        </w:rPr>
      </w:pPr>
      <w:r>
        <w:rPr>
          <w:rFonts w:hint="eastAsia" w:cs="Times New Roman"/>
          <w:bCs/>
          <w:szCs w:val="32"/>
          <w:lang w:val="en-US" w:eastAsia="zh-CN"/>
        </w:rPr>
        <w:t>生育保险生育医疗费手工报销；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92" w:firstLineChars="200"/>
        <w:textAlignment w:val="auto"/>
        <w:rPr>
          <w:rFonts w:hint="eastAsia" w:cs="Times New Roman"/>
          <w:bCs/>
          <w:szCs w:val="32"/>
          <w:lang w:val="en-US" w:eastAsia="zh-CN"/>
        </w:rPr>
      </w:pPr>
      <w:r>
        <w:rPr>
          <w:rFonts w:hint="eastAsia" w:cs="Times New Roman"/>
          <w:bCs/>
          <w:szCs w:val="32"/>
          <w:lang w:val="en-US" w:eastAsia="zh-CN"/>
        </w:rPr>
        <w:t>生育保险计划生育医疗费手工报销；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92" w:firstLineChars="200"/>
        <w:textAlignment w:val="auto"/>
        <w:rPr>
          <w:rFonts w:hint="eastAsia" w:cs="Times New Roman"/>
          <w:bCs/>
          <w:szCs w:val="32"/>
          <w:lang w:val="en-US" w:eastAsia="zh-CN"/>
        </w:rPr>
      </w:pPr>
      <w:r>
        <w:rPr>
          <w:rFonts w:hint="eastAsia" w:cs="Times New Roman"/>
          <w:bCs/>
          <w:szCs w:val="32"/>
          <w:lang w:val="en-US" w:eastAsia="zh-CN"/>
        </w:rPr>
        <w:t>生育报销生育津贴申领；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92" w:firstLineChars="200"/>
        <w:textAlignment w:val="auto"/>
        <w:rPr>
          <w:rFonts w:hint="default" w:ascii="Times New Roman" w:hAnsi="Times New Roman" w:cs="Times New Roman"/>
          <w:b/>
          <w:szCs w:val="32"/>
        </w:rPr>
      </w:pPr>
      <w:r>
        <w:rPr>
          <w:rFonts w:hint="eastAsia" w:cs="Times New Roman"/>
          <w:bCs/>
          <w:szCs w:val="32"/>
          <w:lang w:val="en-US" w:eastAsia="zh-CN"/>
        </w:rPr>
        <w:t>医疗救助对象手工（零星）报销。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92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lang w:eastAsia="zh-CN"/>
        </w:rPr>
      </w:pPr>
      <w:r>
        <w:rPr>
          <w:rFonts w:hint="eastAsia" w:eastAsia="方正黑体_GBK" w:cs="方正黑体_GBK"/>
          <w:lang w:eastAsia="zh-CN"/>
        </w:rPr>
        <w:t>三</w:t>
      </w:r>
      <w:r>
        <w:rPr>
          <w:rFonts w:hint="eastAsia" w:ascii="Times New Roman" w:hAnsi="Times New Roman" w:eastAsia="方正黑体_GBK" w:cs="方正黑体_GBK"/>
        </w:rPr>
        <w:t>、</w:t>
      </w:r>
      <w:r>
        <w:rPr>
          <w:rFonts w:hint="eastAsia" w:eastAsia="方正黑体_GBK" w:cs="方正黑体_GBK"/>
          <w:lang w:eastAsia="zh-CN"/>
        </w:rPr>
        <w:t>工作要求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pacing w:line="580" w:lineRule="exact"/>
        <w:ind w:left="0" w:leftChars="0" w:firstLine="692" w:firstLineChars="200"/>
        <w:jc w:val="left"/>
        <w:textAlignment w:val="auto"/>
        <w:rPr>
          <w:sz w:val="32"/>
          <w:szCs w:val="32"/>
        </w:rPr>
      </w:pPr>
      <w:r>
        <w:rPr>
          <w:rFonts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"/>
        </w:rPr>
        <w:t>（一）加强组织领导。</w:t>
      </w:r>
      <w:r>
        <w:rPr>
          <w:rFonts w:hint="eastAsia" w:ascii="方正仿宋_GBK" w:hAnsi="方正仿宋_GBK" w:cs="方正仿宋_GBK"/>
          <w:color w:val="000000"/>
          <w:kern w:val="0"/>
          <w:sz w:val="32"/>
          <w:szCs w:val="32"/>
          <w:lang w:val="en-US" w:eastAsia="zh-CN" w:bidi="ar"/>
        </w:rPr>
        <w:t>各镇街、各试点村（社区）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要高度重视，把建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设“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分钟医保服务圈”，推动“高效办成一件事”作为重要工作事项，主要领导负总责，分管领导具体抓，统筹推进该项工作落实落细。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pacing w:line="580" w:lineRule="exact"/>
        <w:ind w:left="0" w:leftChars="0" w:firstLine="692" w:firstLineChars="200"/>
        <w:jc w:val="left"/>
        <w:textAlignment w:val="auto"/>
        <w:rPr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"/>
        </w:rPr>
        <w:t>（二）强化责任落实。</w:t>
      </w:r>
      <w:r>
        <w:rPr>
          <w:rFonts w:hint="eastAsia"/>
          <w:lang w:val="en-US" w:eastAsia="zh-CN"/>
        </w:rPr>
        <w:t>各试点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严格落实15项经办事项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"/>
        </w:rPr>
        <w:t>的帮办代办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"/>
        </w:rPr>
        <w:t>指导群众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“掌上办”，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"/>
        </w:rPr>
        <w:t>并提供医保政策咨询、宣传等便民服务，做好工作台账，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细化工作举措，注重结合实际培育亮点和典型。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pacing w:line="580" w:lineRule="exact"/>
        <w:ind w:left="0" w:leftChars="0" w:firstLine="692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"/>
        </w:rPr>
        <w:t>（三）正确使用经费。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区医保局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为各试点提供</w:t>
      </w:r>
      <w:r>
        <w:rPr>
          <w:rFonts w:hint="eastAsia"/>
          <w:sz w:val="32"/>
          <w:szCs w:val="32"/>
          <w:highlight w:val="none"/>
          <w:lang w:eastAsia="zh-CN"/>
        </w:rPr>
        <w:t>一次性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经费保障</w:t>
      </w:r>
      <w:r>
        <w:rPr>
          <w:rFonts w:hint="eastAsia"/>
          <w:sz w:val="32"/>
          <w:szCs w:val="32"/>
          <w:highlight w:val="none"/>
          <w:lang w:val="en-US" w:eastAsia="zh-CN"/>
        </w:rPr>
        <w:t>3000元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，用于宣传、培训</w:t>
      </w:r>
      <w:r>
        <w:rPr>
          <w:rFonts w:hint="eastAsia"/>
          <w:sz w:val="32"/>
          <w:szCs w:val="32"/>
          <w:highlight w:val="none"/>
          <w:lang w:eastAsia="zh-CN"/>
        </w:rPr>
        <w:t>、医保服务能力提升等相关工作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cs="方正仿宋_GBK"/>
          <w:color w:val="000000"/>
          <w:kern w:val="0"/>
          <w:sz w:val="32"/>
          <w:szCs w:val="32"/>
          <w:lang w:val="en-US" w:eastAsia="zh-CN" w:bidi="ar"/>
        </w:rPr>
        <w:t>各镇街、各试点村（社区）要专款专用，严禁用于与医保便民服务点建设无关的事项。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pacing w:line="580" w:lineRule="exact"/>
        <w:ind w:left="0" w:leftChars="0" w:firstLine="692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"/>
        </w:rPr>
        <w:t>（四）强化跟踪问效。</w:t>
      </w:r>
      <w:r>
        <w:rPr>
          <w:rFonts w:hint="eastAsia" w:ascii="方正仿宋_GBK" w:hAnsi="方正仿宋_GBK" w:cs="方正仿宋_GBK"/>
          <w:color w:val="000000"/>
          <w:kern w:val="0"/>
          <w:sz w:val="32"/>
          <w:szCs w:val="32"/>
          <w:lang w:val="en-US" w:eastAsia="zh-CN" w:bidi="ar"/>
        </w:rPr>
        <w:t>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医保局将定期对各</w:t>
      </w:r>
      <w:r>
        <w:rPr>
          <w:rFonts w:hint="eastAsia" w:ascii="方正仿宋_GBK" w:hAnsi="方正仿宋_GBK" w:cs="方正仿宋_GBK"/>
          <w:color w:val="000000"/>
          <w:kern w:val="0"/>
          <w:sz w:val="32"/>
          <w:szCs w:val="32"/>
          <w:lang w:val="en-US" w:eastAsia="zh-CN" w:bidi="ar"/>
        </w:rPr>
        <w:t>试点工作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推进情况进行督促指导，研究解决推进工作中的重大问题。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92" w:firstLineChars="200"/>
        <w:jc w:val="both"/>
        <w:textAlignment w:val="auto"/>
        <w:outlineLvl w:val="9"/>
        <w:rPr>
          <w:rFonts w:hint="eastAsia" w:ascii="方正楷体_GBK" w:hAnsi="方正楷体_GBK" w:eastAsia="方正仿宋_GBK" w:cs="方正楷体_GBK"/>
          <w:b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rPr>
          <w:rFonts w:hint="eastAsia" w:ascii="方正楷体_GBK" w:hAnsi="方正楷体_GBK" w:eastAsia="方正仿宋_GBK" w:cs="方正楷体_GBK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仿宋_GBK" w:cs="方正楷体_GBK"/>
          <w:b w:val="0"/>
          <w:color w:val="000000"/>
          <w:kern w:val="0"/>
          <w:sz w:val="32"/>
          <w:szCs w:val="32"/>
          <w:lang w:val="en-US" w:eastAsia="zh-CN" w:bidi="ar"/>
        </w:rPr>
        <w:t>附件： 第</w:t>
      </w:r>
      <w:r>
        <w:rPr>
          <w:rFonts w:hint="eastAsia" w:ascii="方正楷体_GBK" w:hAnsi="方正楷体_GBK" w:cs="方正楷体_GBK"/>
          <w:b w:val="0"/>
          <w:color w:val="000000"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方正楷体_GBK" w:hAnsi="方正楷体_GBK" w:eastAsia="方正仿宋_GBK" w:cs="方正楷体_GBK"/>
          <w:b w:val="0"/>
          <w:color w:val="000000"/>
          <w:kern w:val="0"/>
          <w:sz w:val="32"/>
          <w:szCs w:val="32"/>
          <w:lang w:val="en-US" w:eastAsia="zh-CN" w:bidi="ar"/>
        </w:rPr>
        <w:t>批村（社区）“医保便民服务点”试点名单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楷体_GBK" w:hAnsi="方正楷体_GBK" w:eastAsia="方正仿宋_GBK" w:cs="方正楷体_GBK"/>
          <w:b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4691" w:firstLineChars="1356"/>
        <w:textAlignment w:val="auto"/>
        <w:rPr>
          <w:rFonts w:hint="eastAsia" w:ascii="方正楷体_GBK" w:hAnsi="方正楷体_GBK" w:eastAsia="方正仿宋_GBK" w:cs="方正楷体_GBK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K" w:hAnsi="方正楷体_GBK" w:eastAsia="方正仿宋_GBK" w:cs="方正楷体_GBK"/>
          <w:b w:val="0"/>
          <w:kern w:val="2"/>
          <w:sz w:val="32"/>
          <w:szCs w:val="32"/>
          <w:highlight w:val="none"/>
          <w:lang w:val="en-US" w:eastAsia="zh-CN" w:bidi="ar-SA"/>
        </w:rPr>
        <w:t>重庆市沙坪坝区医疗保障局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5383" w:firstLineChars="1556"/>
        <w:textAlignment w:val="auto"/>
        <w:rPr>
          <w:rFonts w:hint="eastAsia" w:ascii="方正楷体_GBK" w:hAnsi="方正楷体_GBK" w:eastAsia="方正仿宋_GBK" w:cs="方正楷体_GBK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32"/>
          <w:lang w:val="en-US" w:eastAsia="zh-CN" w:bidi="ar"/>
        </w:rPr>
        <w:t>2024</w:t>
      </w:r>
      <w:r>
        <w:rPr>
          <w:rFonts w:hint="eastAsia" w:ascii="方正楷体_GBK" w:hAnsi="方正楷体_GBK" w:eastAsia="方正仿宋_GBK" w:cs="方正楷体_GBK"/>
          <w:b w:val="0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cs="Times New Roman"/>
          <w:b w:val="0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方正楷体_GBK" w:hAnsi="方正楷体_GBK" w:eastAsia="方正仿宋_GBK" w:cs="方正楷体_GBK"/>
          <w:b w:val="0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cs="Times New Roman"/>
          <w:b w:val="0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方正楷体_GBK" w:hAnsi="方正楷体_GBK" w:eastAsia="方正仿宋_GBK" w:cs="方正楷体_GBK"/>
          <w:b w:val="0"/>
          <w:kern w:val="2"/>
          <w:sz w:val="32"/>
          <w:szCs w:val="32"/>
          <w:highlight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80" w:lineRule="exact"/>
        <w:ind w:right="0" w:rightChars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color w:val="000000"/>
          <w:w w:val="90"/>
          <w:kern w:val="0"/>
          <w:sz w:val="44"/>
          <w:szCs w:val="44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jc w:val="both"/>
        <w:textAlignment w:val="auto"/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8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000000"/>
          <w:w w:val="90"/>
          <w:kern w:val="0"/>
          <w:sz w:val="44"/>
          <w:szCs w:val="44"/>
          <w:lang w:val="en-US" w:eastAsia="zh-CN" w:bidi="ar"/>
        </w:rPr>
      </w:pPr>
    </w:p>
    <w:p>
      <w:pP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br w:type="page"/>
      </w:r>
    </w:p>
    <w:p>
      <w:pPr>
        <w:pStyle w:val="4"/>
        <w:ind w:left="0" w:leftChars="0" w:firstLine="0" w:firstLineChars="0"/>
        <w:rPr>
          <w:rFonts w:hint="eastAsia" w:ascii="方正小标宋_GBK" w:hAnsi="方正小标宋_GBK" w:eastAsia="方正小标宋_GBK" w:cs="方正小标宋_GBK"/>
          <w:b w:val="0"/>
          <w:color w:val="000000"/>
          <w:w w:val="9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80" w:lineRule="exact"/>
        <w:ind w:right="0" w:rightChars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color w:val="000000"/>
          <w:w w:val="9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8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000000"/>
          <w:w w:val="9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/>
          <w:w w:val="90"/>
          <w:kern w:val="0"/>
          <w:sz w:val="44"/>
          <w:szCs w:val="44"/>
          <w:lang w:val="en-US" w:eastAsia="zh-CN" w:bidi="ar"/>
        </w:rPr>
        <w:t>第三批村（社区）“医保便民服务点”试点名单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tbl>
      <w:tblPr>
        <w:tblStyle w:val="9"/>
        <w:tblpPr w:leftFromText="180" w:rightFromText="180" w:vertAnchor="text" w:horzAnchor="page" w:tblpX="1422" w:tblpY="343"/>
        <w:tblOverlap w:val="never"/>
        <w:tblW w:w="96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304"/>
        <w:gridCol w:w="1304"/>
        <w:gridCol w:w="1304"/>
        <w:gridCol w:w="1304"/>
        <w:gridCol w:w="1304"/>
        <w:gridCol w:w="1304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val="en-US" w:eastAsia="zh-CN"/>
              </w:rPr>
              <w:t>街镇名称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村社名称1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村社名称2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村社名称3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村社名称4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村社名称5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村社名称6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渝碚路街道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杨公桥社区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白鹤岭社区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沙杨路社区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沙南街社区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新体村社区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沙坪坝街道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建工村社区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饮水村社区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松林坡社区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天星桥街道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"https://www.isgoodgood.cn/chongqing/shapingbaqu/shinianpan-400000-e-mwuzx.html" \o "https://www.isgoodgood.cn/chongqing/shapingbaqu/shinianpan-400000-e-mwuzx.html"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石碾盘社区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"https://www.isgoodgood.cn/chongqing/shapingbaqu/tianchenlu-400000-e-mwume.html" \o "https://www.isgoodgood.cn/chongqing/shapingbaqu/tianchenlu-400000-e-mwume.html"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天陈路社区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"https://www.isgoodgood.cn/chongqing/shapingbaqu/lishuwan-400000-e-mwumv.html" \o "https://www.isgoodgood.cn/chongqing/shapingbaqu/lishuwan-400000-e-mwumv.html"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梨树湾社区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"https://www.isgoodgood.cn/chongqing/shapingbaqu/quanjing-400000-e-mwumu.html" \o "https://www.isgoodgood.cn/chongqing/shapingbaqu/quanjing-400000-e-mwumu.html"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泉景社区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新桥街道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"https://www.isgoodgood.cn/chongqing/shapingbaqu/shangqiao-400000-e-mwuzu.html" \o "https://www.isgoodgood.cn/chongqing/shapingbaqu/shangqiao-400000-e-mwuzu.html"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上桥社区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石井坡街道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石滨路社区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"https://www.isgoodgood.cn/chongqing/shapingbaqu/yuanzuqiao-400000-e-mwuew.html" \o "https://www.isgoodgood.cn/chongqing/shapingbaqu/yuanzuqiao-400000-e-mwuew.html"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远祖桥社区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童家桥街道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"https://www.isgoodgood.cn/chongqing/shapingbaqu/wenyuan-400000-e-mwuox.html" \o "https://www.isgoodgood.cn/chongqing/shapingbaqu/wenyuan-400000-e-mwuox.html"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文苑社区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覃家岗街道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"https://www.isgoodgood.cn/chongqing/shapingbaqu/liyuan-400000-e-mwuvv.html" \o "https://www.isgoodgood.cn/chongqing/shapingbaqu/liyuan-400000-e-mwuvv.html"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梨园社区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"https://www.isgoodgood.cn/chongqing/shapingbaqu/majiayan-400000-e-mwuuo.html" \o "https://www.isgoodgood.cn/chongqing/shapingbaqu/majiayan-400000-e-mwuuo.html"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马家岩社区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"https://www.isgoodgood.cn/chongqing/shapingbaqu/jinqiao-400000-e-mwuue.html" \o "https://www.isgoodgood.cn/chongqing/shapingbaqu/jinqiao-400000-e-mwuue.html"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金桥社区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"https://www.isgoodgood.cn/chongqing/shapingbaqu/fengtianlu-400000-e-mwuug.html" \o "https://www.isgoodgood.cn/chongqing/shapingbaqu/fengtianlu-400000-e-mwuug.html"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凤天路社区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联芳街道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"https://www.isgoodgood.cn/chongqing/shapingbaqu/xiangxieli-400000-e-mwwov.html" \o "https://www.isgoodgood.cn/chongqing/shapingbaqu/xiangxieli-400000-e-mwwov.html"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香榭里社区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歌乐山镇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"https://www.isgoodgood.cn/chongqing/shapingbaqu/datu-400000-e-mwuiz.html" \o "https://www.isgoodgood.cn/chongqing/shapingbaqu/datu-400000-e-mwuiz.html"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大土村社区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"https://www.isgoodgood.cn/chongqing/shapingbaqu/kuangshanpo-400000-e-mwuiv.html" \o "https://www.isgoodgood.cn/chongqing/shapingbaqu/kuangshanpo-400000-e-mwuiv.html"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矿山坡社区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"https://www.isgoodgood.cn/chongqing/shapingbaqu/tianchi-400000-e-mwuix.html" \o "https://www.isgoodgood.cn/chongqing/shapingbaqu/tianchi-400000-e-mwuix.html"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天池村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"https://www.isgoodgood.cn/chongqing/shapingbaqu/shandong-400000-e-mwuze.html" \o "https://www.isgoodgood.cn/chongqing/shapingbaqu/shandong-400000-e-mwuze.html"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山洞村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井口镇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"https://www.isgoodgood.cn/chongqing/shapingbaqu/guoyuan-400000-e-mwugz.html" \o "https://www.isgoodgood.cn/chongqing/shapingbaqu/guoyuan-400000-e-mwugz.html"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果园社区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"https://www.isgoodgood.cn/chongqing/shapingbaqu/mlygjy-400000-e-mwugw.html" \o "https://www.isgoodgood.cn/chongqing/shapingbaqu/mlygjy-400000-e-mwugw.html"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美丽阳光家园社区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"https://www.isgoodgood.cn/chongqing/shapingbaqu/nanxi-400000-e-mwuie.html" \o "https://www.isgoodgood.cn/chongqing/shapingbaqu/nanxi-400000-e-mwuie.html"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南溪村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"https://www.isgoodgood.cn/chongqing/shapingbaqu/jingkou-400000-e-mwuig.html" \o "https://www.isgoodgood.cn/chongqing/shapingbaqu/jingkou-400000-e-mwuig.html"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井口村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"https://www.isgoodgood.cn/chongqing/shapingbaqu/ertang-400000-e-mwuii.html" \o "https://www.isgoodgood.cn/chongqing/shapingbaqu/ertang-400000-e-mwuii.html"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二塘村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陈家桥街道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"https://www.isgoodgood.cn/chongqing/shapingbaqu/xuefu-400000-e-mwuwo.html" \o "https://www.isgoodgood.cn/chongqing/shapingbaqu/xuefu-400000-e-mwuwo.html"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学府社区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"https://www.isgoodgood.cn/chongqing/shapingbaqu/xuelin-400000-e-mwuwe.html" \o "https://www.isgoodgood.cn/chongqing/shapingbaqu/xuelin-400000-e-mwuwe.html"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学林社区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"https://www.isgoodgood.cn/chongqing/shapingbaqu/guanfangsi-400000-e-mwuwi.html" \o "https://www.isgoodgood.cn/chongqing/shapingbaqu/guanfangsi-400000-e-mwuwi.html"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官房寺社区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青木关镇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"https://www.isgoodgood.cn/chongqing/shapingbaqu/shinianqiao-400000-e-mwwgi.html" \o "https://www.isgoodgood.cn/chongqing/shapingbaqu/shinianqiao-400000-e-mwwgi.html"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石碾桥村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"https://www.isgoodgood.cn/chongqing/shapingbaqu/silengbei-400000-e-mwwgm.html" \o "https://www.isgoodgood.cn/chongqing/shapingbaqu/silengbei-400000-e-mwwgm.html"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四楞碑村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凤凰镇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"https://www.isgoodgood.cn/chongqing/shapingbaqu/baziqiao-400000-e-mwwio.html" \o "https://www.isgoodgood.cn/chongqing/shapingbaqu/baziqiao-400000-e-mwwio.html"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八字桥村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"https://www.isgoodgood.cn/chongqing/shapingbaqu/yangjiamiao-400000-e-mwwig.html" \o "https://www.isgoodgood.cn/chongqing/shapingbaqu/yangjiamiao-400000-e-mwwig.html"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杨家庙村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"https://www.isgoodgood.cn/chongqing/shapingbaqu/weilingsi-400000-e-mwwiz.html" \o "https://www.isgoodgood.cn/chongqing/shapingbaqu/weilingsi-400000-e-mwwiz.html"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威灵寺村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回龙坝镇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"https://www.isgoodgood.cn/chongqing/shapingbaqu/huilongba-400000-e-mwwim.html" \o "https://www.isgoodgood.cn/chongqing/shapingbaqu/huilongba-400000-e-mwwim.html"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回龙坝社区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"https://www.isgoodgood.cn/chongqing/shapingbaqu/baonong-400000-e-mwwze.html" \o "https://www.isgoodgood.cn/chongqing/shapingbaqu/baonong-400000-e-mwwze.html"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保农村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"https://www.isgoodgood.cn/chongqing/shapingbaqu/huilongba-400000-e-mwwzg.html" \o "https://www.isgoodgood.cn/chongqing/shapingbaqu/huilongba-400000-e-mwwzg.html"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回龙坝村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"https://www.isgoodgood.cn/chongqing/shapingbaqu/wuyunshan-400000-e-mwwzi.html" \o "https://www.isgoodgood.cn/chongqing/shapingbaqu/wuyunshan-400000-e-mwwzi.html"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五云山村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"https://www.isgoodgood.cn/chongqing/shapingbaqu/qinglongmiao-400000-e-mwwzv.html" \o "https://www.isgoodgood.cn/chongqing/shapingbaqu/qinglongmiao-400000-e-mwwzv.html"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青龙庙村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土主镇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"https://www.isgoodgood.cn/chongqing/shapingbaqu/tuanjiewan-400000-e-mwwve.html" \o "https://www.isgoodgood.cn/chongqing/shapingbaqu/tuanjiewan-400000-e-mwwve.html"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团结湾社区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"https://www.isgoodgood.cn/chongqing/shapingbaqu/yongxiang-400000-e-mwwvg.html" \o "https://www.isgoodgood.cn/chongqing/shapingbaqu/yongxiang-400000-e-mwwvg.html"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永祥社区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"https://www.isgoodgood.cn/chongqing/shapingbaqu/tianba-400000-e-mwwvz.html" \o "https://www.isgoodgood.cn/chongqing/shapingbaqu/tianba-400000-e-mwwvz.html"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田坝村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"https://www.isgoodgood.cn/chongqing/shapingbaqu/xiangjiaping-400000-e-mwwvm.html" \o "https://www.isgoodgood.cn/chongqing/shapingbaqu/xiangjiaping-400000-e-mwwvm.html"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向家坪村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"https://www.isgoodgood.cn/chongqing/shapingbaqu/liliang-400000-e-mwwvw.html" \o "https://www.isgoodgood.cn/chongqing/shapingbaqu/liliang-400000-e-mwwvw.html"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力量村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"https://www.isgoodgood.cn/chongqing/shapingbaqu/sanshenggong-400000-e-mwwvx.html" \o "https://www.isgoodgood.cn/chongqing/shapingbaqu/sanshenggong-400000-e-mwwvx.html"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三圣宫村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中梁镇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"https://www.isgoodgood.cn/chongqing/shapingbaqu/yongningsi-400000-e-mwwum.html" \o "https://www.isgoodgood.cn/chongqing/shapingbaqu/yongningsi-400000-e-mwwum.html"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永宁寺村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"https://www.isgoodgood.cn/chongqing/shapingbaqu/xinfa-400000-e-mwwuv.html" \o "https://www.isgoodgood.cn/chongqing/shapingbaqu/xinfa-400000-e-mwwuv.html"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新发村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丰文街道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"https://www.isgoodgood.cn/chongqing/shapingbaqu/renhemen-400000-e-mwwee.html" \o "https://www.isgoodgood.cn/chongqing/shapingbaqu/renhemen-400000-e-mwwee.html"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人和门村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46" w:bottom="1644" w:left="1446" w:header="851" w:footer="1474" w:gutter="0"/>
      <w:pgNumType w:fmt="decimalFullWidth"/>
      <w:cols w:space="0" w:num="1"/>
      <w:rtlGutter w:val="0"/>
      <w:docGrid w:type="linesAndChars" w:linePitch="600" w:charSpace="5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42545</wp:posOffset>
              </wp:positionV>
              <wp:extent cx="73406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340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.35pt;height:144pt;width:57.8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AVITX31QAAAAYBAAAPAAAAAAAAAAEAIAAAADgAAABkcnMvZG93bnJldi54&#10;bWxQSwECFAAUAAAACACHTuJAiCTnPSACAAAqBAAADgAAAAAAAAABACAAAAA6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D2D1BF"/>
    <w:multiLevelType w:val="singleLevel"/>
    <w:tmpl w:val="18D2D1BF"/>
    <w:lvl w:ilvl="0" w:tentative="0">
      <w:start w:val="1"/>
      <w:numFmt w:val="decimal"/>
      <w:suff w:val="nothing"/>
      <w:lvlText w:val="%1．"/>
      <w:lvlJc w:val="left"/>
      <w:pPr>
        <w:ind w:left="0" w:firstLine="403"/>
      </w:pPr>
      <w:rPr>
        <w:rFonts w:hint="default" w:eastAsia="方正仿宋_GBK"/>
        <w:b/>
        <w:sz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HorizontalSpacing w:val="173"/>
  <w:drawingGridVerticalSpacing w:val="300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ZWQ2ZTdlMjg0MzA0MDRkYzI0YmRmMDg3MjY1ZDIifQ=="/>
  </w:docVars>
  <w:rsids>
    <w:rsidRoot w:val="00E752D4"/>
    <w:rsid w:val="000070AF"/>
    <w:rsid w:val="000C2E05"/>
    <w:rsid w:val="000E33C7"/>
    <w:rsid w:val="00113CE6"/>
    <w:rsid w:val="00136F9C"/>
    <w:rsid w:val="00160763"/>
    <w:rsid w:val="00211B7F"/>
    <w:rsid w:val="00306F8F"/>
    <w:rsid w:val="003B0B58"/>
    <w:rsid w:val="004A23D3"/>
    <w:rsid w:val="00556939"/>
    <w:rsid w:val="0057154C"/>
    <w:rsid w:val="005805FB"/>
    <w:rsid w:val="00624773"/>
    <w:rsid w:val="006A0C52"/>
    <w:rsid w:val="006B5618"/>
    <w:rsid w:val="006E1DB2"/>
    <w:rsid w:val="00726F40"/>
    <w:rsid w:val="008515CD"/>
    <w:rsid w:val="00861F2B"/>
    <w:rsid w:val="008A1DD9"/>
    <w:rsid w:val="009535D8"/>
    <w:rsid w:val="009572F6"/>
    <w:rsid w:val="00A02DDC"/>
    <w:rsid w:val="00A341D2"/>
    <w:rsid w:val="00A54B9D"/>
    <w:rsid w:val="00A67866"/>
    <w:rsid w:val="00AA2DCE"/>
    <w:rsid w:val="00AB3B1E"/>
    <w:rsid w:val="00C65C27"/>
    <w:rsid w:val="00C842E4"/>
    <w:rsid w:val="00CF7551"/>
    <w:rsid w:val="00E00BF1"/>
    <w:rsid w:val="00E752D4"/>
    <w:rsid w:val="00F70D2B"/>
    <w:rsid w:val="00F75F50"/>
    <w:rsid w:val="01367C2E"/>
    <w:rsid w:val="01DA64D3"/>
    <w:rsid w:val="02CF5ECB"/>
    <w:rsid w:val="047B32A7"/>
    <w:rsid w:val="04915D6B"/>
    <w:rsid w:val="04A31496"/>
    <w:rsid w:val="05E50CD3"/>
    <w:rsid w:val="064737C1"/>
    <w:rsid w:val="06770305"/>
    <w:rsid w:val="06CC4A7E"/>
    <w:rsid w:val="06EF661B"/>
    <w:rsid w:val="074E2735"/>
    <w:rsid w:val="07A4680E"/>
    <w:rsid w:val="083E5ACE"/>
    <w:rsid w:val="0883713D"/>
    <w:rsid w:val="092648EE"/>
    <w:rsid w:val="09C35C64"/>
    <w:rsid w:val="09DE5AF9"/>
    <w:rsid w:val="0A3400E1"/>
    <w:rsid w:val="0A9332E6"/>
    <w:rsid w:val="0AD2760C"/>
    <w:rsid w:val="0BB145F4"/>
    <w:rsid w:val="0CCE79B7"/>
    <w:rsid w:val="0D3F57BC"/>
    <w:rsid w:val="0D622B30"/>
    <w:rsid w:val="0DD92D7C"/>
    <w:rsid w:val="0DE449AE"/>
    <w:rsid w:val="0E9F6BC0"/>
    <w:rsid w:val="0ECE6EA3"/>
    <w:rsid w:val="0EEE38E2"/>
    <w:rsid w:val="0F155FEE"/>
    <w:rsid w:val="0F896D5F"/>
    <w:rsid w:val="1078360D"/>
    <w:rsid w:val="1089697A"/>
    <w:rsid w:val="11867E5D"/>
    <w:rsid w:val="13CC200B"/>
    <w:rsid w:val="1470360F"/>
    <w:rsid w:val="157B5161"/>
    <w:rsid w:val="15CA71D5"/>
    <w:rsid w:val="15E24C9F"/>
    <w:rsid w:val="15F075F4"/>
    <w:rsid w:val="161C6E80"/>
    <w:rsid w:val="176F3353"/>
    <w:rsid w:val="18276C0F"/>
    <w:rsid w:val="1862612F"/>
    <w:rsid w:val="196A0CC2"/>
    <w:rsid w:val="1A04182E"/>
    <w:rsid w:val="1B8F7609"/>
    <w:rsid w:val="1BC2211C"/>
    <w:rsid w:val="1C184BC2"/>
    <w:rsid w:val="1DA62CB6"/>
    <w:rsid w:val="1EB57FD7"/>
    <w:rsid w:val="1EEA7907"/>
    <w:rsid w:val="1F7B5667"/>
    <w:rsid w:val="20235A87"/>
    <w:rsid w:val="20C40EE2"/>
    <w:rsid w:val="21B60584"/>
    <w:rsid w:val="22483961"/>
    <w:rsid w:val="22F64717"/>
    <w:rsid w:val="23584D6B"/>
    <w:rsid w:val="23B056AE"/>
    <w:rsid w:val="24CE594B"/>
    <w:rsid w:val="24DF5599"/>
    <w:rsid w:val="24E56EA4"/>
    <w:rsid w:val="25681E3B"/>
    <w:rsid w:val="25C64C69"/>
    <w:rsid w:val="27A90926"/>
    <w:rsid w:val="2807514F"/>
    <w:rsid w:val="28861AFE"/>
    <w:rsid w:val="29A108A8"/>
    <w:rsid w:val="29AB5E7F"/>
    <w:rsid w:val="2A3864A5"/>
    <w:rsid w:val="2A687BB5"/>
    <w:rsid w:val="2AA1140C"/>
    <w:rsid w:val="2BDE25E4"/>
    <w:rsid w:val="2C197CA0"/>
    <w:rsid w:val="2C1F18B9"/>
    <w:rsid w:val="2CB57B94"/>
    <w:rsid w:val="2D17253C"/>
    <w:rsid w:val="2DB31DC2"/>
    <w:rsid w:val="2FB93134"/>
    <w:rsid w:val="30994CC1"/>
    <w:rsid w:val="31356EE2"/>
    <w:rsid w:val="31A92E48"/>
    <w:rsid w:val="31AD43E9"/>
    <w:rsid w:val="31EC4F23"/>
    <w:rsid w:val="32D65578"/>
    <w:rsid w:val="32E3352E"/>
    <w:rsid w:val="333C76D0"/>
    <w:rsid w:val="33407430"/>
    <w:rsid w:val="33533649"/>
    <w:rsid w:val="33574E6F"/>
    <w:rsid w:val="35192E3B"/>
    <w:rsid w:val="352F5845"/>
    <w:rsid w:val="35644F6F"/>
    <w:rsid w:val="36A40589"/>
    <w:rsid w:val="37ED64D1"/>
    <w:rsid w:val="393443AD"/>
    <w:rsid w:val="39637791"/>
    <w:rsid w:val="3C4C0688"/>
    <w:rsid w:val="3C8603C0"/>
    <w:rsid w:val="3CC200B5"/>
    <w:rsid w:val="3CD50210"/>
    <w:rsid w:val="406B2C10"/>
    <w:rsid w:val="40A71CAB"/>
    <w:rsid w:val="40C01AF7"/>
    <w:rsid w:val="418148B9"/>
    <w:rsid w:val="41F70497"/>
    <w:rsid w:val="44112D07"/>
    <w:rsid w:val="447330AD"/>
    <w:rsid w:val="44FC7F3F"/>
    <w:rsid w:val="463E49BE"/>
    <w:rsid w:val="465A5DBC"/>
    <w:rsid w:val="46B62436"/>
    <w:rsid w:val="46E0715C"/>
    <w:rsid w:val="4B9A5D9B"/>
    <w:rsid w:val="4BE23960"/>
    <w:rsid w:val="4BEB58FA"/>
    <w:rsid w:val="4D267038"/>
    <w:rsid w:val="4D43496A"/>
    <w:rsid w:val="4E9A7670"/>
    <w:rsid w:val="4F6C1B70"/>
    <w:rsid w:val="4FB74C62"/>
    <w:rsid w:val="509C7DFC"/>
    <w:rsid w:val="509E2165"/>
    <w:rsid w:val="511E0023"/>
    <w:rsid w:val="53995852"/>
    <w:rsid w:val="55F762A5"/>
    <w:rsid w:val="577D6CCA"/>
    <w:rsid w:val="59C503C4"/>
    <w:rsid w:val="5A3A1C71"/>
    <w:rsid w:val="5B810190"/>
    <w:rsid w:val="5C2F0079"/>
    <w:rsid w:val="5C5930A1"/>
    <w:rsid w:val="5C94152B"/>
    <w:rsid w:val="5D04077C"/>
    <w:rsid w:val="5F51200F"/>
    <w:rsid w:val="5FA6454C"/>
    <w:rsid w:val="5FE93ABA"/>
    <w:rsid w:val="600A2004"/>
    <w:rsid w:val="61202777"/>
    <w:rsid w:val="6213453E"/>
    <w:rsid w:val="628C3DFB"/>
    <w:rsid w:val="62E54C39"/>
    <w:rsid w:val="62F9783C"/>
    <w:rsid w:val="6308638B"/>
    <w:rsid w:val="68003D37"/>
    <w:rsid w:val="68782AE6"/>
    <w:rsid w:val="699D1792"/>
    <w:rsid w:val="69B72D37"/>
    <w:rsid w:val="69F142F9"/>
    <w:rsid w:val="69F914C0"/>
    <w:rsid w:val="6BFC5C4A"/>
    <w:rsid w:val="6C270F0B"/>
    <w:rsid w:val="6C7725B2"/>
    <w:rsid w:val="6CBA2297"/>
    <w:rsid w:val="6D045C33"/>
    <w:rsid w:val="6D200006"/>
    <w:rsid w:val="6E5A64DD"/>
    <w:rsid w:val="701A512A"/>
    <w:rsid w:val="724765BE"/>
    <w:rsid w:val="72AF7F65"/>
    <w:rsid w:val="73B14B50"/>
    <w:rsid w:val="73BA34EB"/>
    <w:rsid w:val="74A53871"/>
    <w:rsid w:val="750E1AB7"/>
    <w:rsid w:val="75153007"/>
    <w:rsid w:val="751D2041"/>
    <w:rsid w:val="754844FD"/>
    <w:rsid w:val="75F56D1C"/>
    <w:rsid w:val="76020BD2"/>
    <w:rsid w:val="76066C29"/>
    <w:rsid w:val="766E6393"/>
    <w:rsid w:val="76FEA832"/>
    <w:rsid w:val="79495F57"/>
    <w:rsid w:val="797A2598"/>
    <w:rsid w:val="79DD0A0F"/>
    <w:rsid w:val="7AC00BDC"/>
    <w:rsid w:val="7ADE2C3C"/>
    <w:rsid w:val="7B87201E"/>
    <w:rsid w:val="7B9619AD"/>
    <w:rsid w:val="7D247771"/>
    <w:rsid w:val="7E0E2A0B"/>
    <w:rsid w:val="7F6F50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520" w:lineRule="atLeast"/>
      <w:ind w:firstLine="510"/>
    </w:pPr>
    <w:rPr>
      <w:sz w:val="28"/>
      <w:szCs w:val="24"/>
    </w:rPr>
  </w:style>
  <w:style w:type="paragraph" w:styleId="5">
    <w:name w:val="Body Text"/>
    <w:basedOn w:val="1"/>
    <w:qFormat/>
    <w:uiPriority w:val="0"/>
    <w:pPr>
      <w:jc w:val="center"/>
    </w:pPr>
    <w:rPr>
      <w:b/>
      <w:color w:val="FF0000"/>
      <w:sz w:val="44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等线" w:hAnsi="等线" w:eastAsia="仿宋_GB2312"/>
      <w:kern w:val="0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5</Pages>
  <Words>1874</Words>
  <Characters>1953</Characters>
  <Lines>10</Lines>
  <Paragraphs>3</Paragraphs>
  <TotalTime>9</TotalTime>
  <ScaleCrop>false</ScaleCrop>
  <LinksUpToDate>false</LinksUpToDate>
  <CharactersWithSpaces>1962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2019-04-14T10:44:00Z</dcterms:created>
  <dc:creator>番茄花园</dc:creator>
  <cp:lastModifiedBy>user</cp:lastModifiedBy>
  <cp:lastPrinted>2024-10-09T13:36:00Z</cp:lastPrinted>
  <dcterms:modified xsi:type="dcterms:W3CDTF">2025-06-30T18:20:26Z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26700D9DED65451DA2D3C649361376F2_13</vt:lpwstr>
  </property>
</Properties>
</file>