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shd w:val="clear" w:fill="FFFFFF"/>
        </w:rPr>
        <w:t>重庆市沙坪坝区</w:t>
      </w: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卫生健康委员会</w:t>
      </w: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shd w:val="clear" w:fill="FFFFFF"/>
        </w:rPr>
        <w:t>重大执法决定法制审核目录清单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975"/>
        <w:gridCol w:w="1155"/>
        <w:gridCol w:w="2325"/>
        <w:gridCol w:w="930"/>
        <w:gridCol w:w="3412"/>
        <w:gridCol w:w="2978"/>
        <w:gridCol w:w="915"/>
        <w:gridCol w:w="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审核名称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审核条件</w:t>
            </w:r>
          </w:p>
        </w:tc>
        <w:tc>
          <w:tcPr>
            <w:tcW w:w="9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审核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依据</w:t>
            </w: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审核重点</w:t>
            </w:r>
          </w:p>
        </w:tc>
        <w:tc>
          <w:tcPr>
            <w:tcW w:w="29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提交资料</w:t>
            </w:r>
          </w:p>
        </w:tc>
        <w:tc>
          <w:tcPr>
            <w:tcW w:w="9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提交科室</w:t>
            </w:r>
          </w:p>
        </w:tc>
        <w:tc>
          <w:tcPr>
            <w:tcW w:w="83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实施对象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办理行政许可卷宗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1、法律、法规、规章规定实施行政许可应当听证的行政许可事项；2、直接涉及申请人和他人之间重大利益关系的行政许可事项；3、上级行政机关明确的其他重大行政许可事项。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《中华人民共和国行政许可法》</w:t>
            </w: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申请材料是否齐全、是否符合法定形式；直接关系他人重大利益的，行政机关是否告知并提取申请人、利害关系人意见。</w:t>
            </w:r>
          </w:p>
        </w:tc>
        <w:tc>
          <w:tcPr>
            <w:tcW w:w="29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1、相关证照复印件；2、重大行政执法决定建议或者意见及其情况说明；3、相关证据材料。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行政审批科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  <w:t>申请人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行政处罚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适用一般程序行政处罚案件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拟责令停产停业、吊销许可证或营业执照的案件；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拟对自然人作出罚没金额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2万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元（含本数）以上、对法人或其他组织作出罚没金额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万元（含本数）以上的案件；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拟作出减轻行政处罚决定的案件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案件审核机构与办案单位对案件处理意见存在重大分歧的案件；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涉及重大安全问题、社会影响较大或可能引发群体性事件的案件；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6、应当集体讨论决定的其他案件。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《中华人民共和国行政处罚法》</w:t>
            </w: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执法主体是否合法，是否具有管辖权；执法人员是否具备执法资格；当事人的基本情况是否清楚；案件事实是否清楚、证据是否充分；定性是否准确；适用依据是否正确；处罚是否适当；程序是否合法；是否超越或者滥用职权；是否充分保障行政相对人权利。</w:t>
            </w:r>
          </w:p>
        </w:tc>
        <w:tc>
          <w:tcPr>
            <w:tcW w:w="29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1、立案审批表；2、当事人身份证件或营业执照；3、书证物证、询问笔录、现场笔录、视听资料、计算机数据、当事人陈述、勘验笔录、鉴定结论等；4、案件调查终结报告；5、重大行政执法决定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法制审核意见书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；6、经听证或者评估、检验的，还应当提交听证笔录或者评估、检验报告；7、相关证据材料。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法监应急科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  <w:t>行政相对人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行政强制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依法实施查封、扣押等行政强制措施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1、查封场所、查封设施将导致市场主体停产停业；2、查封或扣押财物价值20万元以上；3、法律、法规和规章规定的其他涉及面大、影响面广的重大行政强制决定。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《中华人民共和国行政强制法》</w:t>
            </w: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  <w:t>查封扣押程序是否合法；查封扣押措施是否符合法定条件；查封扣押措施是否按规定审批；查封扣押措施是否符合法定期限；是否超越或者滥用职权。</w:t>
            </w:r>
          </w:p>
        </w:tc>
        <w:tc>
          <w:tcPr>
            <w:tcW w:w="29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1、现场检查笔录；2、《查封（扣押）审批表》《查封（扣押）决定书》《查封扣押物品清单》《查封（扣押）延期审批表》《查封（扣押）延期通知书》。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法监应急科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  <w:t>行政相对人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  <w:tc>
          <w:tcPr>
            <w:tcW w:w="1254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法律、法规、规章等规定的应当进行法制审核事项。</w:t>
            </w:r>
          </w:p>
        </w:tc>
      </w:tr>
    </w:tbl>
    <w:p>
      <w:pPr>
        <w:jc w:val="center"/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0CDDC7"/>
    <w:multiLevelType w:val="singleLevel"/>
    <w:tmpl w:val="920CDDC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55DAA"/>
    <w:rsid w:val="3955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沙区卫计委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2024-02-29T08:41:00Z</dcterms:created>
  <dc:creator>李洁</dc:creator>
  <cp:lastModifiedBy>李洁</cp:lastModifiedBy>
  <dcterms:modified xsi:type="dcterms:W3CDTF">2024-02-29T09:11:50Z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