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outlineLvl w:val="0"/>
        <w:rPr>
          <w:rFonts w:ascii="方正细圆简体" w:eastAsia="方正细圆简体"/>
          <w:sz w:val="30"/>
          <w:szCs w:val="30"/>
        </w:rPr>
      </w:pPr>
    </w:p>
    <w:p>
      <w:pPr>
        <w:snapToGrid w:val="0"/>
        <w:spacing w:line="480" w:lineRule="auto"/>
        <w:jc w:val="center"/>
        <w:outlineLvl w:val="0"/>
        <w:rPr>
          <w:rFonts w:ascii="方正细圆简体" w:eastAsia="方正细圆简体"/>
          <w:sz w:val="30"/>
          <w:szCs w:val="30"/>
        </w:rPr>
      </w:pPr>
    </w:p>
    <w:p>
      <w:pPr>
        <w:snapToGrid w:val="0"/>
        <w:spacing w:line="480" w:lineRule="auto"/>
        <w:jc w:val="center"/>
        <w:outlineLvl w:val="0"/>
        <w:rPr>
          <w:rFonts w:eastAsia="仿宋_GB2312"/>
          <w:sz w:val="30"/>
          <w:szCs w:val="30"/>
        </w:rPr>
      </w:pPr>
    </w:p>
    <w:p>
      <w:pPr>
        <w:snapToGrid w:val="0"/>
        <w:spacing w:line="480" w:lineRule="auto"/>
        <w:jc w:val="center"/>
        <w:outlineLvl w:val="0"/>
        <w:rPr>
          <w:rFonts w:eastAsia="仿宋_GB2312"/>
          <w:sz w:val="30"/>
          <w:szCs w:val="30"/>
        </w:rPr>
      </w:pPr>
    </w:p>
    <w:p>
      <w:pPr>
        <w:snapToGrid w:val="0"/>
        <w:spacing w:line="360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2017年重庆市沙坪坝区</w:t>
      </w:r>
    </w:p>
    <w:p>
      <w:pPr>
        <w:snapToGrid w:val="0"/>
        <w:spacing w:line="360" w:lineRule="auto"/>
        <w:jc w:val="center"/>
        <w:outlineLvl w:val="0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国民经济和社会发展统计公报</w:t>
      </w:r>
    </w:p>
    <w:bookmarkEnd w:id="0"/>
    <w:p>
      <w:pPr>
        <w:snapToGrid w:val="0"/>
        <w:spacing w:line="480" w:lineRule="auto"/>
        <w:ind w:firstLine="600" w:firstLineChars="200"/>
        <w:rPr>
          <w:rFonts w:eastAsia="仿宋_GB2312"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重庆市沙坪坝区统计局</w:t>
      </w:r>
    </w:p>
    <w:p>
      <w:pPr>
        <w:snapToGrid w:val="0"/>
        <w:spacing w:line="480" w:lineRule="auto"/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/>
          <w:b/>
          <w:sz w:val="32"/>
          <w:szCs w:val="32"/>
        </w:rPr>
        <w:t>2018</w:t>
      </w:r>
      <w:r>
        <w:rPr>
          <w:rFonts w:hint="eastAsia" w:ascii="方正楷体_GBK" w:eastAsia="方正楷体_GBK"/>
          <w:b/>
          <w:sz w:val="32"/>
          <w:szCs w:val="32"/>
        </w:rPr>
        <w:t>年3月</w:t>
      </w:r>
      <w:r>
        <w:rPr>
          <w:rFonts w:ascii="方正楷体_GBK" w:eastAsia="方正楷体_GBK"/>
          <w:b/>
          <w:sz w:val="32"/>
          <w:szCs w:val="32"/>
        </w:rPr>
        <w:t>13</w:t>
      </w:r>
      <w:r>
        <w:rPr>
          <w:rFonts w:hint="eastAsia" w:ascii="方正楷体_GBK" w:eastAsia="方正楷体_GBK"/>
          <w:b/>
          <w:sz w:val="32"/>
          <w:szCs w:val="32"/>
        </w:rPr>
        <w:t>日</w:t>
      </w:r>
    </w:p>
    <w:p>
      <w:pPr>
        <w:snapToGrid w:val="0"/>
        <w:spacing w:line="48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2017年</w:t>
      </w:r>
      <w:r>
        <w:rPr>
          <w:rFonts w:hint="eastAsia" w:eastAsia="方正仿宋_GBK"/>
          <w:color w:val="000000"/>
          <w:sz w:val="32"/>
          <w:szCs w:val="32"/>
        </w:rPr>
        <w:t>,全区坚持以习近平新时代中国特色社会主义思想为指导，坚决贯彻中央决策部署和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党的</w:t>
      </w:r>
      <w:r>
        <w:rPr>
          <w:rFonts w:hint="eastAsia" w:eastAsia="方正仿宋_GBK"/>
          <w:color w:val="000000"/>
          <w:sz w:val="32"/>
          <w:szCs w:val="32"/>
        </w:rPr>
        <w:t>十九大精神，全面落实习近平总书记视察重庆重要讲话精神</w:t>
      </w:r>
      <w:r>
        <w:rPr>
          <w:rFonts w:eastAsia="方正仿宋_GBK"/>
          <w:color w:val="000000"/>
          <w:sz w:val="32"/>
          <w:szCs w:val="32"/>
        </w:rPr>
        <w:t>，主动适应新时代新阶段面临的矛盾变化，遵循发展新理念，坚持稳中求进工作总基调，全面深化供给侧结构性改革，加快推动经济转型升级，经济质量效益持续改善，较好地完成了年度各项目标任务。</w:t>
      </w:r>
    </w:p>
    <w:p>
      <w:pPr>
        <w:snapToGrid w:val="0"/>
        <w:spacing w:line="480" w:lineRule="auto"/>
        <w:ind w:firstLine="648" w:firstLineChars="18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一、综合</w:t>
      </w:r>
    </w:p>
    <w:p>
      <w:pPr>
        <w:snapToGrid w:val="0"/>
        <w:spacing w:line="480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总体经济稳中有进，初步核算，全年实现地区生产总值（GDP）</w:t>
      </w:r>
      <w:r>
        <w:rPr>
          <w:rFonts w:ascii="方正仿宋_GBK" w:eastAsia="方正仿宋_GBK"/>
          <w:color w:val="000000"/>
          <w:sz w:val="32"/>
          <w:szCs w:val="32"/>
        </w:rPr>
        <w:t>860.2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亿元，按可比价格计算，比上年增长</w:t>
      </w:r>
      <w:r>
        <w:rPr>
          <w:rFonts w:ascii="方正仿宋_GBK" w:eastAsia="方正仿宋_GBK"/>
          <w:color w:val="000000"/>
          <w:sz w:val="32"/>
          <w:szCs w:val="32"/>
        </w:rPr>
        <w:t>7.1</w:t>
      </w:r>
      <w:r>
        <w:rPr>
          <w:rFonts w:hint="eastAsia" w:ascii="方正仿宋_GBK" w:eastAsia="方正仿宋_GBK"/>
          <w:color w:val="000000"/>
          <w:sz w:val="32"/>
          <w:szCs w:val="32"/>
        </w:rPr>
        <w:t>%。分产业看，第一产业增加值5.3亿元，下降7.8%；第二产业增加值374.6亿元，增长10.5%；第三产业增加值480.3亿元，增长4.9%。</w:t>
      </w:r>
    </w:p>
    <w:p>
      <w:pPr>
        <w:snapToGrid w:val="0"/>
        <w:spacing w:line="480" w:lineRule="auto"/>
        <w:ind w:firstLine="480" w:firstLineChars="200"/>
        <w:jc w:val="left"/>
        <w:rPr>
          <w:rStyle w:val="8"/>
          <w:bCs w:val="0"/>
        </w:rPr>
      </w:pPr>
      <w:r>
        <w:rPr>
          <w:rFonts w:eastAsia="黑体"/>
          <w:sz w:val="24"/>
        </w:rPr>
        <w:t>图1  200</w:t>
      </w:r>
      <w:r>
        <w:rPr>
          <w:rFonts w:hint="eastAsia" w:eastAsia="黑体"/>
          <w:sz w:val="24"/>
        </w:rPr>
        <w:t>7</w:t>
      </w:r>
      <w:r>
        <w:rPr>
          <w:rFonts w:eastAsia="黑体"/>
          <w:sz w:val="24"/>
        </w:rPr>
        <w:t>-2017年沙坪坝区</w:t>
      </w:r>
      <w:r>
        <w:rPr>
          <w:rFonts w:hint="eastAsia" w:eastAsia="黑体"/>
          <w:sz w:val="24"/>
        </w:rPr>
        <w:t>地区</w:t>
      </w:r>
      <w:r>
        <w:rPr>
          <w:rFonts w:eastAsia="黑体"/>
          <w:sz w:val="24"/>
        </w:rPr>
        <w:t>生产总值</w:t>
      </w:r>
      <w:r>
        <w:rPr>
          <w:rFonts w:hint="eastAsia" w:eastAsia="黑体"/>
          <w:sz w:val="24"/>
        </w:rPr>
        <w:t>增长速度</w:t>
      </w:r>
      <w:r>
        <w:rPr>
          <w:rFonts w:eastAsia="黑体"/>
          <w:sz w:val="24"/>
        </w:rPr>
        <w:drawing>
          <wp:inline distT="0" distB="0" distL="0" distR="0">
            <wp:extent cx="5486400" cy="2391410"/>
            <wp:effectExtent l="0" t="0" r="0" b="0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三次产业结构比为：0.6:43.5:55.9，产业结构为</w:t>
      </w:r>
      <w:r>
        <w:rPr>
          <w:rFonts w:ascii="方正仿宋_GBK" w:eastAsia="方正仿宋_GBK"/>
          <w:color w:val="000000"/>
          <w:sz w:val="32"/>
          <w:szCs w:val="32"/>
        </w:rPr>
        <w:t>“</w:t>
      </w:r>
      <w:r>
        <w:rPr>
          <w:rFonts w:hint="eastAsia" w:ascii="方正仿宋_GBK" w:eastAsia="方正仿宋_GBK"/>
          <w:color w:val="000000"/>
          <w:sz w:val="32"/>
          <w:szCs w:val="32"/>
        </w:rPr>
        <w:t>三二一</w:t>
      </w:r>
      <w:r>
        <w:rPr>
          <w:rFonts w:ascii="方正仿宋_GBK" w:eastAsia="方正仿宋_GBK"/>
          <w:color w:val="000000"/>
          <w:sz w:val="32"/>
          <w:szCs w:val="32"/>
        </w:rPr>
        <w:t>”</w:t>
      </w:r>
      <w:r>
        <w:rPr>
          <w:rFonts w:hint="eastAsia" w:ascii="方正仿宋_GBK" w:eastAsia="方正仿宋_GBK"/>
          <w:color w:val="000000"/>
          <w:sz w:val="32"/>
          <w:szCs w:val="32"/>
        </w:rPr>
        <w:t>。从三次产业对经济增长的贡献程度看：第一产业的贡献率为</w:t>
      </w:r>
      <w:r>
        <w:rPr>
          <w:rFonts w:ascii="方正仿宋_GBK" w:eastAsia="方正仿宋_GBK"/>
          <w:color w:val="000000"/>
          <w:sz w:val="32"/>
          <w:szCs w:val="32"/>
        </w:rPr>
        <w:t>-0.8%</w:t>
      </w:r>
      <w:r>
        <w:rPr>
          <w:rFonts w:hint="eastAsia" w:ascii="方正仿宋_GBK" w:eastAsia="方正仿宋_GBK"/>
          <w:color w:val="000000"/>
          <w:sz w:val="32"/>
          <w:szCs w:val="32"/>
        </w:rPr>
        <w:t>；第二产业贡献率为</w:t>
      </w:r>
      <w:r>
        <w:rPr>
          <w:rFonts w:ascii="方正仿宋_GBK" w:eastAsia="方正仿宋_GBK"/>
          <w:color w:val="000000"/>
          <w:sz w:val="32"/>
          <w:szCs w:val="32"/>
        </w:rPr>
        <w:t>60.8%</w:t>
      </w:r>
      <w:r>
        <w:rPr>
          <w:rFonts w:hint="eastAsia" w:ascii="方正仿宋_GBK" w:eastAsia="方正仿宋_GBK"/>
          <w:color w:val="000000"/>
          <w:sz w:val="32"/>
          <w:szCs w:val="32"/>
        </w:rPr>
        <w:t>，拉动经济增长</w:t>
      </w:r>
      <w:r>
        <w:rPr>
          <w:rFonts w:ascii="方正仿宋_GBK" w:eastAsia="方正仿宋_GBK"/>
          <w:color w:val="000000"/>
          <w:sz w:val="32"/>
          <w:szCs w:val="32"/>
        </w:rPr>
        <w:t>4.3</w:t>
      </w:r>
      <w:r>
        <w:rPr>
          <w:rFonts w:hint="eastAsia" w:ascii="方正仿宋_GBK" w:eastAsia="方正仿宋_GBK"/>
          <w:color w:val="000000"/>
          <w:sz w:val="32"/>
          <w:szCs w:val="32"/>
        </w:rPr>
        <w:t>个百分点，其中工业拉动经济增长</w:t>
      </w:r>
      <w:r>
        <w:rPr>
          <w:rFonts w:ascii="方正仿宋_GBK" w:eastAsia="方正仿宋_GBK"/>
          <w:color w:val="000000"/>
          <w:sz w:val="32"/>
          <w:szCs w:val="32"/>
        </w:rPr>
        <w:t>3.8</w:t>
      </w:r>
      <w:r>
        <w:rPr>
          <w:rFonts w:hint="eastAsia" w:ascii="方正仿宋_GBK" w:eastAsia="方正仿宋_GBK"/>
          <w:color w:val="000000"/>
          <w:sz w:val="32"/>
          <w:szCs w:val="32"/>
        </w:rPr>
        <w:t>个百分点；第三产业贡献率为</w:t>
      </w:r>
      <w:r>
        <w:rPr>
          <w:rFonts w:ascii="方正仿宋_GBK" w:eastAsia="方正仿宋_GBK"/>
          <w:color w:val="000000"/>
          <w:sz w:val="32"/>
          <w:szCs w:val="32"/>
        </w:rPr>
        <w:t>40.0%</w:t>
      </w:r>
      <w:r>
        <w:rPr>
          <w:rFonts w:hint="eastAsia" w:ascii="方正仿宋_GBK" w:eastAsia="方正仿宋_GBK"/>
          <w:color w:val="000000"/>
          <w:sz w:val="32"/>
          <w:szCs w:val="32"/>
        </w:rPr>
        <w:t>，拉动经济增长</w:t>
      </w:r>
      <w:r>
        <w:rPr>
          <w:rFonts w:ascii="方正仿宋_GBK" w:eastAsia="方正仿宋_GBK"/>
          <w:color w:val="000000"/>
          <w:sz w:val="32"/>
          <w:szCs w:val="32"/>
        </w:rPr>
        <w:t>2.9</w:t>
      </w:r>
      <w:r>
        <w:rPr>
          <w:rFonts w:hint="eastAsia" w:ascii="方正仿宋_GBK" w:eastAsia="方正仿宋_GBK"/>
          <w:color w:val="000000"/>
          <w:sz w:val="32"/>
          <w:szCs w:val="32"/>
        </w:rPr>
        <w:t>个百分点。</w:t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全年物价水平相对温和，城市居民消费价格指数（CPI）基本稳定，比上年上涨</w:t>
      </w:r>
      <w:r>
        <w:rPr>
          <w:rFonts w:ascii="方正仿宋_GBK" w:eastAsia="方正仿宋_GBK"/>
          <w:color w:val="000000"/>
          <w:sz w:val="32"/>
          <w:szCs w:val="32"/>
        </w:rPr>
        <w:t>1.0</w:t>
      </w:r>
      <w:r>
        <w:rPr>
          <w:rFonts w:hint="eastAsia" w:ascii="方正仿宋_GBK" w:eastAsia="方正仿宋_GBK"/>
          <w:color w:val="000000"/>
          <w:sz w:val="32"/>
          <w:szCs w:val="32"/>
        </w:rPr>
        <w:t>%。其中，食品烟酒价格下降</w:t>
      </w:r>
      <w:r>
        <w:rPr>
          <w:rFonts w:ascii="方正仿宋_GBK" w:eastAsia="方正仿宋_GBK"/>
          <w:color w:val="000000"/>
          <w:sz w:val="32"/>
          <w:szCs w:val="32"/>
        </w:rPr>
        <w:t>1.8%</w:t>
      </w:r>
      <w:r>
        <w:rPr>
          <w:rFonts w:hint="eastAsia" w:ascii="方正仿宋_GBK" w:eastAsia="方正仿宋_GBK"/>
          <w:color w:val="000000"/>
          <w:sz w:val="32"/>
          <w:szCs w:val="32"/>
        </w:rPr>
        <w:t>，衣着上涨</w:t>
      </w:r>
      <w:r>
        <w:rPr>
          <w:rFonts w:ascii="方正仿宋_GBK" w:eastAsia="方正仿宋_GBK"/>
          <w:color w:val="000000"/>
          <w:sz w:val="32"/>
          <w:szCs w:val="32"/>
        </w:rPr>
        <w:t>2.8%</w:t>
      </w:r>
      <w:r>
        <w:rPr>
          <w:rFonts w:hint="eastAsia" w:ascii="方正仿宋_GBK" w:eastAsia="方正仿宋_GBK"/>
          <w:color w:val="000000"/>
          <w:sz w:val="32"/>
          <w:szCs w:val="32"/>
        </w:rPr>
        <w:t>，居住上涨</w:t>
      </w:r>
      <w:r>
        <w:rPr>
          <w:rFonts w:ascii="方正仿宋_GBK" w:eastAsia="方正仿宋_GBK"/>
          <w:color w:val="000000"/>
          <w:sz w:val="32"/>
          <w:szCs w:val="32"/>
        </w:rPr>
        <w:t>1.9%</w:t>
      </w:r>
      <w:r>
        <w:rPr>
          <w:rFonts w:hint="eastAsia" w:ascii="方正仿宋_GBK" w:eastAsia="方正仿宋_GBK"/>
          <w:color w:val="000000"/>
          <w:sz w:val="32"/>
          <w:szCs w:val="32"/>
        </w:rPr>
        <w:t>，生活用品及服务上涨</w:t>
      </w:r>
      <w:r>
        <w:rPr>
          <w:rFonts w:ascii="方正仿宋_GBK" w:eastAsia="方正仿宋_GBK"/>
          <w:color w:val="000000"/>
          <w:sz w:val="32"/>
          <w:szCs w:val="32"/>
        </w:rPr>
        <w:t>0.7%</w:t>
      </w:r>
      <w:r>
        <w:rPr>
          <w:rFonts w:hint="eastAsia" w:ascii="方正仿宋_GBK" w:eastAsia="方正仿宋_GBK"/>
          <w:color w:val="000000"/>
          <w:sz w:val="32"/>
          <w:szCs w:val="32"/>
        </w:rPr>
        <w:t>，交通和通信上涨</w:t>
      </w:r>
      <w:r>
        <w:rPr>
          <w:rFonts w:ascii="方正仿宋_GBK" w:eastAsia="方正仿宋_GBK"/>
          <w:color w:val="000000"/>
          <w:sz w:val="32"/>
          <w:szCs w:val="32"/>
        </w:rPr>
        <w:t>1.5%</w:t>
      </w:r>
      <w:r>
        <w:rPr>
          <w:rFonts w:hint="eastAsia" w:ascii="方正仿宋_GBK" w:eastAsia="方正仿宋_GBK"/>
          <w:color w:val="000000"/>
          <w:sz w:val="32"/>
          <w:szCs w:val="32"/>
        </w:rPr>
        <w:t>，教育文化和娱乐上涨</w:t>
      </w:r>
      <w:r>
        <w:rPr>
          <w:rFonts w:ascii="方正仿宋_GBK" w:eastAsia="方正仿宋_GBK"/>
          <w:color w:val="000000"/>
          <w:sz w:val="32"/>
          <w:szCs w:val="32"/>
        </w:rPr>
        <w:t>3.3%</w:t>
      </w:r>
      <w:r>
        <w:rPr>
          <w:rFonts w:hint="eastAsia" w:ascii="方正仿宋_GBK" w:eastAsia="方正仿宋_GBK"/>
          <w:color w:val="000000"/>
          <w:sz w:val="32"/>
          <w:szCs w:val="32"/>
        </w:rPr>
        <w:t>，医疗保健上涨</w:t>
      </w:r>
      <w:r>
        <w:rPr>
          <w:rFonts w:ascii="方正仿宋_GBK" w:eastAsia="方正仿宋_GBK"/>
          <w:color w:val="000000"/>
          <w:sz w:val="32"/>
          <w:szCs w:val="32"/>
        </w:rPr>
        <w:t>4.2%</w:t>
      </w:r>
      <w:r>
        <w:rPr>
          <w:rFonts w:hint="eastAsia" w:ascii="方正仿宋_GBK" w:eastAsia="方正仿宋_GBK"/>
          <w:color w:val="000000"/>
          <w:sz w:val="32"/>
          <w:szCs w:val="32"/>
        </w:rPr>
        <w:t>，其他用品和服务类价格上涨</w:t>
      </w:r>
      <w:r>
        <w:rPr>
          <w:rFonts w:ascii="方正仿宋_GBK" w:eastAsia="方正仿宋_GBK"/>
          <w:color w:val="000000"/>
          <w:sz w:val="32"/>
          <w:szCs w:val="32"/>
        </w:rPr>
        <w:t>0.8%</w:t>
      </w:r>
      <w:r>
        <w:rPr>
          <w:rFonts w:hint="eastAsia" w:ascii="方正仿宋_GBK" w:eastAsia="方正仿宋_GBK"/>
          <w:color w:val="000000"/>
          <w:sz w:val="32"/>
          <w:szCs w:val="32"/>
        </w:rPr>
        <w:t>。工业生产者出厂价格指数</w:t>
      </w:r>
      <w:r>
        <w:rPr>
          <w:rFonts w:ascii="方正仿宋_GBK" w:eastAsia="方正仿宋_GBK"/>
          <w:color w:val="000000"/>
          <w:sz w:val="32"/>
          <w:szCs w:val="32"/>
        </w:rPr>
        <w:t>104.1</w:t>
      </w:r>
      <w:r>
        <w:rPr>
          <w:rFonts w:hint="eastAsia" w:ascii="方正仿宋_GBK" w:eastAsia="方正仿宋_GBK"/>
          <w:color w:val="000000"/>
          <w:sz w:val="32"/>
          <w:szCs w:val="32"/>
        </w:rPr>
        <w:t>%，工业生产者购进价格指数</w:t>
      </w:r>
      <w:r>
        <w:rPr>
          <w:rFonts w:ascii="方正仿宋_GBK" w:eastAsia="方正仿宋_GBK"/>
          <w:color w:val="000000"/>
          <w:sz w:val="32"/>
          <w:szCs w:val="32"/>
        </w:rPr>
        <w:t>104.4%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snapToGrid w:val="0"/>
        <w:spacing w:line="480" w:lineRule="auto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图</w:t>
      </w:r>
      <w:r>
        <w:rPr>
          <w:rFonts w:hint="eastAsia" w:eastAsia="黑体"/>
          <w:sz w:val="24"/>
        </w:rPr>
        <w:t>2</w:t>
      </w:r>
      <w:r>
        <w:rPr>
          <w:rFonts w:eastAsia="黑体"/>
          <w:sz w:val="24"/>
        </w:rPr>
        <w:t xml:space="preserve">  2006-2017年沙坪坝区城市居民消费价格指数</w:t>
      </w:r>
      <w:r>
        <w:rPr>
          <w:rFonts w:hint="eastAsia" w:eastAsia="黑体"/>
          <w:sz w:val="24"/>
        </w:rPr>
        <w:t>涨跌幅度</w:t>
      </w:r>
    </w:p>
    <w:p>
      <w:pPr>
        <w:snapToGrid w:val="0"/>
        <w:spacing w:line="480" w:lineRule="auto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drawing>
          <wp:inline distT="0" distB="0" distL="0" distR="0">
            <wp:extent cx="5876925" cy="2838450"/>
            <wp:effectExtent l="0" t="0" r="0" b="0"/>
            <wp:docPr id="1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napToGrid w:val="0"/>
        <w:spacing w:line="480" w:lineRule="auto"/>
        <w:ind w:firstLine="720" w:firstLineChars="200"/>
        <w:jc w:val="left"/>
        <w:rPr>
          <w:rFonts w:eastAsia="黑体"/>
          <w:sz w:val="36"/>
          <w:szCs w:val="36"/>
        </w:rPr>
      </w:pPr>
    </w:p>
    <w:p>
      <w:pPr>
        <w:snapToGrid w:val="0"/>
        <w:spacing w:line="480" w:lineRule="auto"/>
        <w:ind w:firstLine="720" w:firstLineChars="200"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二、农业</w:t>
      </w:r>
    </w:p>
    <w:p>
      <w:pPr>
        <w:snapToGrid w:val="0"/>
        <w:spacing w:line="480" w:lineRule="auto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全年实现农林牧渔业</w:t>
      </w:r>
      <w:r>
        <w:rPr>
          <w:rFonts w:hint="eastAsia" w:ascii="方正仿宋_GBK" w:eastAsia="方正仿宋_GBK"/>
          <w:sz w:val="32"/>
          <w:szCs w:val="32"/>
        </w:rPr>
        <w:t>增加</w:t>
      </w:r>
      <w:r>
        <w:rPr>
          <w:rFonts w:hint="eastAsia" w:ascii="方正仿宋_GBK" w:eastAsia="方正仿宋_GBK"/>
          <w:bCs/>
          <w:sz w:val="32"/>
          <w:szCs w:val="32"/>
        </w:rPr>
        <w:t>值</w:t>
      </w:r>
      <w:r>
        <w:rPr>
          <w:rFonts w:hint="eastAsia" w:ascii="方正仿宋_GBK" w:eastAsia="方正仿宋_GBK"/>
          <w:sz w:val="32"/>
          <w:szCs w:val="32"/>
        </w:rPr>
        <w:t>53079</w:t>
      </w:r>
      <w:r>
        <w:rPr>
          <w:rFonts w:hint="eastAsia" w:ascii="方正仿宋_GBK" w:eastAsia="方正仿宋_GBK"/>
          <w:bCs/>
          <w:sz w:val="32"/>
          <w:szCs w:val="32"/>
        </w:rPr>
        <w:t>万元，比上年下降</w:t>
      </w:r>
      <w:r>
        <w:rPr>
          <w:rFonts w:hint="eastAsia" w:ascii="方正仿宋_GBK" w:eastAsia="方正仿宋_GBK"/>
          <w:sz w:val="32"/>
          <w:szCs w:val="32"/>
        </w:rPr>
        <w:t>7.8</w:t>
      </w:r>
      <w:r>
        <w:rPr>
          <w:rFonts w:hint="eastAsia" w:ascii="方正仿宋_GBK" w:eastAsia="方正仿宋_GBK"/>
          <w:bCs/>
          <w:sz w:val="32"/>
          <w:szCs w:val="32"/>
        </w:rPr>
        <w:t>%。其中，</w:t>
      </w:r>
      <w:r>
        <w:rPr>
          <w:rFonts w:hint="eastAsia" w:ascii="方正仿宋_GBK" w:eastAsia="方正仿宋_GBK"/>
          <w:sz w:val="32"/>
          <w:szCs w:val="32"/>
        </w:rPr>
        <w:t>农业增加</w:t>
      </w:r>
      <w:r>
        <w:rPr>
          <w:rFonts w:hint="eastAsia" w:ascii="方正仿宋_GBK" w:eastAsia="方正仿宋_GBK"/>
          <w:bCs/>
          <w:sz w:val="32"/>
          <w:szCs w:val="32"/>
        </w:rPr>
        <w:t>值</w:t>
      </w:r>
      <w:r>
        <w:rPr>
          <w:rFonts w:hint="eastAsia" w:ascii="方正仿宋_GBK" w:eastAsia="方正仿宋_GBK"/>
          <w:sz w:val="32"/>
          <w:szCs w:val="32"/>
        </w:rPr>
        <w:t>40924</w:t>
      </w:r>
      <w:r>
        <w:rPr>
          <w:rFonts w:hint="eastAsia" w:ascii="方正仿宋_GBK" w:eastAsia="方正仿宋_GBK"/>
          <w:bCs/>
          <w:sz w:val="32"/>
          <w:szCs w:val="32"/>
        </w:rPr>
        <w:t>万元，比上年下降</w:t>
      </w:r>
      <w:r>
        <w:rPr>
          <w:rFonts w:hint="eastAsia" w:ascii="方正仿宋_GBK" w:eastAsia="方正仿宋_GBK"/>
          <w:sz w:val="32"/>
          <w:szCs w:val="32"/>
        </w:rPr>
        <w:t>8.8</w:t>
      </w:r>
      <w:r>
        <w:rPr>
          <w:rFonts w:hint="eastAsia" w:ascii="方正仿宋_GBK" w:eastAsia="方正仿宋_GBK"/>
          <w:bCs/>
          <w:sz w:val="32"/>
          <w:szCs w:val="32"/>
        </w:rPr>
        <w:t>%；林业</w:t>
      </w:r>
      <w:r>
        <w:rPr>
          <w:rFonts w:hint="eastAsia" w:ascii="方正仿宋_GBK" w:eastAsia="方正仿宋_GBK"/>
          <w:sz w:val="32"/>
          <w:szCs w:val="32"/>
        </w:rPr>
        <w:t>增加</w:t>
      </w:r>
      <w:r>
        <w:rPr>
          <w:rFonts w:hint="eastAsia" w:ascii="方正仿宋_GBK" w:eastAsia="方正仿宋_GBK"/>
          <w:bCs/>
          <w:sz w:val="32"/>
          <w:szCs w:val="32"/>
        </w:rPr>
        <w:t>值</w:t>
      </w:r>
      <w:r>
        <w:rPr>
          <w:rFonts w:hint="eastAsia" w:ascii="方正仿宋_GBK" w:eastAsia="方正仿宋_GBK"/>
          <w:sz w:val="32"/>
          <w:szCs w:val="32"/>
        </w:rPr>
        <w:t>901</w:t>
      </w:r>
      <w:r>
        <w:rPr>
          <w:rFonts w:hint="eastAsia" w:ascii="方正仿宋_GBK" w:eastAsia="方正仿宋_GBK"/>
          <w:bCs/>
          <w:sz w:val="32"/>
          <w:szCs w:val="32"/>
        </w:rPr>
        <w:t>万元，比上年增长</w:t>
      </w:r>
      <w:r>
        <w:rPr>
          <w:rFonts w:hint="eastAsia" w:ascii="方正仿宋_GBK" w:eastAsia="方正仿宋_GBK"/>
          <w:sz w:val="32"/>
          <w:szCs w:val="32"/>
        </w:rPr>
        <w:t>5.0</w:t>
      </w:r>
      <w:r>
        <w:rPr>
          <w:rFonts w:hint="eastAsia" w:ascii="方正仿宋_GBK" w:eastAsia="方正仿宋_GBK"/>
          <w:bCs/>
          <w:sz w:val="32"/>
          <w:szCs w:val="32"/>
        </w:rPr>
        <w:t>%；牧业</w:t>
      </w:r>
      <w:r>
        <w:rPr>
          <w:rFonts w:hint="eastAsia" w:ascii="方正仿宋_GBK" w:eastAsia="方正仿宋_GBK"/>
          <w:sz w:val="32"/>
          <w:szCs w:val="32"/>
        </w:rPr>
        <w:t>增加</w:t>
      </w:r>
      <w:r>
        <w:rPr>
          <w:rFonts w:hint="eastAsia" w:ascii="方正仿宋_GBK" w:eastAsia="方正仿宋_GBK"/>
          <w:bCs/>
          <w:sz w:val="32"/>
          <w:szCs w:val="32"/>
        </w:rPr>
        <w:t>值</w:t>
      </w:r>
      <w:r>
        <w:rPr>
          <w:rFonts w:hint="eastAsia" w:ascii="方正仿宋_GBK" w:eastAsia="方正仿宋_GBK"/>
          <w:sz w:val="32"/>
          <w:szCs w:val="32"/>
        </w:rPr>
        <w:t>6007</w:t>
      </w:r>
      <w:r>
        <w:rPr>
          <w:rFonts w:hint="eastAsia" w:ascii="方正仿宋_GBK" w:eastAsia="方正仿宋_GBK"/>
          <w:bCs/>
          <w:sz w:val="32"/>
          <w:szCs w:val="32"/>
        </w:rPr>
        <w:t>万元，比上年</w:t>
      </w:r>
      <w:r>
        <w:rPr>
          <w:rFonts w:hint="eastAsia" w:ascii="方正仿宋_GBK" w:eastAsia="方正仿宋_GBK"/>
          <w:sz w:val="32"/>
          <w:szCs w:val="32"/>
        </w:rPr>
        <w:t>下降7.0</w:t>
      </w:r>
      <w:r>
        <w:rPr>
          <w:rFonts w:hint="eastAsia" w:ascii="方正仿宋_GBK" w:eastAsia="方正仿宋_GBK"/>
          <w:bCs/>
          <w:sz w:val="32"/>
          <w:szCs w:val="32"/>
        </w:rPr>
        <w:t>%；渔业</w:t>
      </w:r>
      <w:r>
        <w:rPr>
          <w:rFonts w:hint="eastAsia" w:ascii="方正仿宋_GBK" w:eastAsia="方正仿宋_GBK"/>
          <w:sz w:val="32"/>
          <w:szCs w:val="32"/>
        </w:rPr>
        <w:t>增加</w:t>
      </w:r>
      <w:r>
        <w:rPr>
          <w:rFonts w:hint="eastAsia" w:ascii="方正仿宋_GBK" w:eastAsia="方正仿宋_GBK"/>
          <w:bCs/>
          <w:sz w:val="32"/>
          <w:szCs w:val="32"/>
        </w:rPr>
        <w:t>值</w:t>
      </w:r>
      <w:r>
        <w:rPr>
          <w:rFonts w:hint="eastAsia" w:ascii="方正仿宋_GBK" w:eastAsia="方正仿宋_GBK"/>
          <w:sz w:val="32"/>
          <w:szCs w:val="32"/>
        </w:rPr>
        <w:t>5246</w:t>
      </w:r>
      <w:r>
        <w:rPr>
          <w:rFonts w:hint="eastAsia" w:ascii="方正仿宋_GBK" w:eastAsia="方正仿宋_GBK"/>
          <w:bCs/>
          <w:sz w:val="32"/>
          <w:szCs w:val="32"/>
        </w:rPr>
        <w:t>万元，比上年</w:t>
      </w:r>
      <w:r>
        <w:rPr>
          <w:rFonts w:hint="eastAsia" w:ascii="方正仿宋_GBK" w:eastAsia="方正仿宋_GBK"/>
          <w:sz w:val="32"/>
          <w:szCs w:val="32"/>
        </w:rPr>
        <w:t>下降5.0</w:t>
      </w:r>
      <w:r>
        <w:rPr>
          <w:rFonts w:hint="eastAsia" w:ascii="方正仿宋_GBK" w:eastAsia="方正仿宋_GBK"/>
          <w:bCs/>
          <w:sz w:val="32"/>
          <w:szCs w:val="32"/>
        </w:rPr>
        <w:t>%；农林牧渔服务业</w:t>
      </w:r>
      <w:r>
        <w:rPr>
          <w:rFonts w:hint="eastAsia" w:ascii="方正仿宋_GBK" w:eastAsia="方正仿宋_GBK"/>
          <w:sz w:val="32"/>
          <w:szCs w:val="32"/>
        </w:rPr>
        <w:t>增加</w:t>
      </w:r>
      <w:r>
        <w:rPr>
          <w:rFonts w:hint="eastAsia" w:ascii="方正仿宋_GBK" w:eastAsia="方正仿宋_GBK"/>
          <w:bCs/>
          <w:sz w:val="32"/>
          <w:szCs w:val="32"/>
        </w:rPr>
        <w:t>值</w:t>
      </w:r>
      <w:r>
        <w:rPr>
          <w:rFonts w:hint="eastAsia" w:ascii="方正仿宋_GBK" w:eastAsia="方正仿宋_GBK"/>
          <w:sz w:val="32"/>
          <w:szCs w:val="32"/>
        </w:rPr>
        <w:t>11819</w:t>
      </w:r>
      <w:r>
        <w:rPr>
          <w:rFonts w:hint="eastAsia" w:ascii="方正仿宋_GBK" w:eastAsia="方正仿宋_GBK"/>
          <w:bCs/>
          <w:sz w:val="32"/>
          <w:szCs w:val="32"/>
        </w:rPr>
        <w:t>万元，比上年增长</w:t>
      </w:r>
      <w:r>
        <w:rPr>
          <w:rFonts w:hint="eastAsia" w:ascii="方正仿宋_GBK" w:eastAsia="方正仿宋_GBK"/>
          <w:sz w:val="32"/>
          <w:szCs w:val="32"/>
        </w:rPr>
        <w:t>6.6</w:t>
      </w:r>
      <w:r>
        <w:rPr>
          <w:rFonts w:hint="eastAsia" w:ascii="方正仿宋_GBK" w:eastAsia="方正仿宋_GBK"/>
          <w:bCs/>
          <w:sz w:val="32"/>
          <w:szCs w:val="32"/>
        </w:rPr>
        <w:t>%。</w:t>
      </w:r>
    </w:p>
    <w:p>
      <w:pPr>
        <w:snapToGrid w:val="0"/>
        <w:spacing w:line="360" w:lineRule="auto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图</w:t>
      </w:r>
      <w:r>
        <w:rPr>
          <w:rFonts w:hint="eastAsia" w:eastAsia="黑体"/>
          <w:sz w:val="24"/>
        </w:rPr>
        <w:t>3</w:t>
      </w:r>
      <w:r>
        <w:rPr>
          <w:rFonts w:eastAsia="黑体"/>
          <w:sz w:val="24"/>
        </w:rPr>
        <w:t xml:space="preserve">  2006-2017年沙坪坝区第一产业占GDP比重</w:t>
      </w:r>
    </w:p>
    <w:p>
      <w:pPr>
        <w:snapToGrid w:val="0"/>
        <w:spacing w:line="360" w:lineRule="auto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drawing>
          <wp:inline distT="0" distB="0" distL="0" distR="0">
            <wp:extent cx="5953125" cy="2924175"/>
            <wp:effectExtent l="0" t="0" r="0" b="0"/>
            <wp:docPr id="1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napToGrid w:val="0"/>
        <w:spacing w:line="480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全年粮食作物播种面积</w:t>
      </w:r>
      <w:r>
        <w:rPr>
          <w:rFonts w:ascii="方正仿宋_GBK" w:eastAsia="方正仿宋_GBK"/>
          <w:color w:val="000000"/>
          <w:sz w:val="32"/>
          <w:szCs w:val="32"/>
        </w:rPr>
        <w:t>2833</w:t>
      </w:r>
      <w:r>
        <w:rPr>
          <w:rFonts w:hint="eastAsia" w:ascii="方正仿宋_GBK" w:eastAsia="方正仿宋_GBK"/>
          <w:color w:val="000000"/>
          <w:sz w:val="32"/>
          <w:szCs w:val="32"/>
        </w:rPr>
        <w:t>公顷，比上年下降</w:t>
      </w:r>
      <w:r>
        <w:rPr>
          <w:rFonts w:ascii="方正仿宋_GBK" w:eastAsia="方正仿宋_GBK"/>
          <w:color w:val="000000"/>
          <w:sz w:val="32"/>
          <w:szCs w:val="32"/>
        </w:rPr>
        <w:t>3.4</w:t>
      </w:r>
      <w:r>
        <w:rPr>
          <w:rFonts w:hint="eastAsia" w:ascii="方正仿宋_GBK" w:eastAsia="方正仿宋_GBK"/>
          <w:color w:val="000000"/>
          <w:sz w:val="32"/>
          <w:szCs w:val="32"/>
        </w:rPr>
        <w:t>%；粮食作物总产量</w:t>
      </w:r>
      <w:r>
        <w:rPr>
          <w:rFonts w:ascii="方正仿宋_GBK" w:eastAsia="方正仿宋_GBK"/>
          <w:color w:val="000000"/>
          <w:sz w:val="32"/>
          <w:szCs w:val="32"/>
        </w:rPr>
        <w:t>1.3</w:t>
      </w:r>
      <w:r>
        <w:rPr>
          <w:rFonts w:hint="eastAsia" w:ascii="方正仿宋_GBK" w:eastAsia="方正仿宋_GBK"/>
          <w:color w:val="000000"/>
          <w:sz w:val="32"/>
          <w:szCs w:val="32"/>
        </w:rPr>
        <w:t>万吨，比上年下降</w:t>
      </w:r>
      <w:r>
        <w:rPr>
          <w:rFonts w:ascii="方正仿宋_GBK" w:eastAsia="方正仿宋_GBK"/>
          <w:color w:val="000000"/>
          <w:sz w:val="32"/>
          <w:szCs w:val="32"/>
        </w:rPr>
        <w:t>1.5</w:t>
      </w:r>
      <w:r>
        <w:rPr>
          <w:rFonts w:hint="eastAsia" w:ascii="方正仿宋_GBK" w:eastAsia="方正仿宋_GBK"/>
          <w:color w:val="000000"/>
          <w:sz w:val="32"/>
          <w:szCs w:val="32"/>
        </w:rPr>
        <w:t>%；蔬菜总产量</w:t>
      </w:r>
      <w:r>
        <w:rPr>
          <w:rFonts w:ascii="方正仿宋_GBK" w:eastAsia="方正仿宋_GBK"/>
          <w:color w:val="000000"/>
          <w:sz w:val="32"/>
          <w:szCs w:val="32"/>
        </w:rPr>
        <w:t>7.7</w:t>
      </w:r>
      <w:r>
        <w:rPr>
          <w:rFonts w:hint="eastAsia" w:ascii="方正仿宋_GBK" w:eastAsia="方正仿宋_GBK"/>
          <w:color w:val="000000"/>
          <w:sz w:val="32"/>
          <w:szCs w:val="32"/>
        </w:rPr>
        <w:t>万吨，比上年下降</w:t>
      </w:r>
      <w:r>
        <w:rPr>
          <w:rFonts w:ascii="方正仿宋_GBK" w:eastAsia="方正仿宋_GBK"/>
          <w:color w:val="000000"/>
          <w:sz w:val="32"/>
          <w:szCs w:val="32"/>
        </w:rPr>
        <w:t>4.8%</w:t>
      </w:r>
      <w:r>
        <w:rPr>
          <w:rFonts w:hint="eastAsia" w:ascii="方正仿宋_GBK" w:eastAsia="方正仿宋_GBK"/>
          <w:color w:val="000000"/>
          <w:sz w:val="32"/>
          <w:szCs w:val="32"/>
        </w:rPr>
        <w:t>；生猪出槽数</w:t>
      </w:r>
      <w:r>
        <w:rPr>
          <w:rFonts w:ascii="方正仿宋_GBK" w:eastAsia="方正仿宋_GBK"/>
          <w:color w:val="000000"/>
          <w:sz w:val="32"/>
          <w:szCs w:val="32"/>
        </w:rPr>
        <w:t>13106</w:t>
      </w:r>
      <w:r>
        <w:rPr>
          <w:rFonts w:hint="eastAsia" w:ascii="方正仿宋_GBK" w:eastAsia="方正仿宋_GBK"/>
          <w:color w:val="000000"/>
          <w:sz w:val="32"/>
          <w:szCs w:val="32"/>
        </w:rPr>
        <w:t>头，比上年下降</w:t>
      </w:r>
      <w:r>
        <w:rPr>
          <w:rFonts w:ascii="方正仿宋_GBK" w:eastAsia="方正仿宋_GBK"/>
          <w:color w:val="000000"/>
          <w:sz w:val="32"/>
          <w:szCs w:val="32"/>
        </w:rPr>
        <w:t>4.4%</w:t>
      </w:r>
      <w:r>
        <w:rPr>
          <w:rFonts w:hint="eastAsia" w:ascii="方正仿宋_GBK" w:eastAsia="方正仿宋_GBK"/>
          <w:color w:val="000000"/>
          <w:sz w:val="32"/>
          <w:szCs w:val="32"/>
        </w:rPr>
        <w:t>；家禽出栏数</w:t>
      </w:r>
      <w:r>
        <w:rPr>
          <w:rFonts w:ascii="方正仿宋_GBK" w:eastAsia="方正仿宋_GBK"/>
          <w:color w:val="000000"/>
          <w:sz w:val="32"/>
          <w:szCs w:val="32"/>
        </w:rPr>
        <w:t>22.0</w:t>
      </w:r>
      <w:r>
        <w:rPr>
          <w:rFonts w:hint="eastAsia" w:ascii="方正仿宋_GBK" w:eastAsia="方正仿宋_GBK"/>
          <w:color w:val="000000"/>
          <w:sz w:val="32"/>
          <w:szCs w:val="32"/>
        </w:rPr>
        <w:t>万只，比上年下降4.6%。</w:t>
      </w:r>
    </w:p>
    <w:p>
      <w:pPr>
        <w:snapToGrid w:val="0"/>
        <w:spacing w:line="480" w:lineRule="auto"/>
        <w:ind w:firstLine="648" w:firstLineChars="18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三、工业和建筑业</w:t>
      </w:r>
    </w:p>
    <w:p>
      <w:pPr>
        <w:snapToGrid w:val="0"/>
        <w:spacing w:line="480" w:lineRule="auto"/>
        <w:ind w:firstLine="642" w:firstLineChars="200"/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（一）工业</w:t>
      </w:r>
    </w:p>
    <w:p>
      <w:pPr>
        <w:snapToGrid w:val="0"/>
        <w:spacing w:line="480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全年实现工业增加值</w:t>
      </w:r>
      <w:r>
        <w:rPr>
          <w:rFonts w:ascii="方正仿宋_GBK" w:eastAsia="方正仿宋_GBK"/>
          <w:color w:val="000000"/>
          <w:sz w:val="32"/>
          <w:szCs w:val="32"/>
        </w:rPr>
        <w:t>313.8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11.1%</w:t>
      </w:r>
      <w:r>
        <w:rPr>
          <w:rFonts w:hint="eastAsia" w:ascii="方正仿宋_GBK" w:eastAsia="方正仿宋_GBK"/>
          <w:color w:val="000000"/>
          <w:sz w:val="32"/>
          <w:szCs w:val="32"/>
        </w:rPr>
        <w:t>。全区规模以上工业企业共</w:t>
      </w:r>
      <w:r>
        <w:rPr>
          <w:rFonts w:ascii="方正仿宋_GBK" w:eastAsia="方正仿宋_GBK"/>
          <w:color w:val="000000"/>
          <w:sz w:val="32"/>
          <w:szCs w:val="32"/>
        </w:rPr>
        <w:t>216</w:t>
      </w:r>
      <w:r>
        <w:rPr>
          <w:rFonts w:hint="eastAsia" w:ascii="方正仿宋_GBK" w:eastAsia="方正仿宋_GBK"/>
          <w:color w:val="000000"/>
          <w:sz w:val="32"/>
          <w:szCs w:val="32"/>
        </w:rPr>
        <w:t>家，规模以上工业企业完成总产值</w:t>
      </w:r>
      <w:r>
        <w:rPr>
          <w:rFonts w:ascii="方正仿宋_GBK" w:eastAsia="方正仿宋_GBK"/>
          <w:color w:val="000000"/>
          <w:sz w:val="32"/>
          <w:szCs w:val="32"/>
        </w:rPr>
        <w:t>1890.9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20.2</w:t>
      </w:r>
      <w:r>
        <w:rPr>
          <w:rFonts w:hint="eastAsia" w:ascii="方正仿宋_GBK" w:eastAsia="方正仿宋_GBK"/>
          <w:color w:val="000000"/>
          <w:sz w:val="32"/>
          <w:szCs w:val="32"/>
        </w:rPr>
        <w:t>%。其中，电子信息制造业完成产值</w:t>
      </w:r>
      <w:r>
        <w:rPr>
          <w:rFonts w:ascii="方正仿宋_GBK" w:eastAsia="方正仿宋_GBK"/>
          <w:color w:val="000000"/>
          <w:sz w:val="32"/>
          <w:szCs w:val="32"/>
        </w:rPr>
        <w:t>1531.9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27.1</w:t>
      </w:r>
      <w:r>
        <w:rPr>
          <w:rFonts w:hint="eastAsia" w:ascii="方正仿宋_GBK" w:eastAsia="方正仿宋_GBK"/>
          <w:color w:val="000000"/>
          <w:sz w:val="32"/>
          <w:szCs w:val="32"/>
        </w:rPr>
        <w:t>%；传统业完成产值</w:t>
      </w:r>
      <w:r>
        <w:rPr>
          <w:rFonts w:ascii="方正仿宋_GBK" w:eastAsia="方正仿宋_GBK"/>
          <w:color w:val="000000"/>
          <w:sz w:val="32"/>
          <w:szCs w:val="32"/>
        </w:rPr>
        <w:t>359.0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</w:t>
      </w:r>
      <w:r>
        <w:rPr>
          <w:rFonts w:ascii="方正仿宋_GBK" w:eastAsia="方正仿宋_GBK"/>
          <w:color w:val="000000"/>
          <w:sz w:val="32"/>
          <w:szCs w:val="32"/>
        </w:rPr>
        <w:t>2.3%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snapToGrid w:val="0"/>
        <w:spacing w:line="480" w:lineRule="auto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图</w:t>
      </w:r>
      <w:r>
        <w:rPr>
          <w:rFonts w:hint="eastAsia" w:eastAsia="黑体"/>
          <w:sz w:val="24"/>
        </w:rPr>
        <w:t>4</w:t>
      </w:r>
      <w:r>
        <w:rPr>
          <w:rFonts w:eastAsia="黑体"/>
          <w:sz w:val="24"/>
        </w:rPr>
        <w:t xml:space="preserve">  2006-2017年沙坪坝区工业增加值增速</w:t>
      </w:r>
    </w:p>
    <w:p>
      <w:pPr>
        <w:snapToGrid w:val="0"/>
        <w:spacing w:line="480" w:lineRule="auto"/>
        <w:jc w:val="center"/>
      </w:pPr>
      <w:r>
        <w:drawing>
          <wp:inline distT="0" distB="0" distL="0" distR="0">
            <wp:extent cx="6086475" cy="1962150"/>
            <wp:effectExtent l="0" t="0" r="0" b="0"/>
            <wp:docPr id="1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napToGrid w:val="0"/>
        <w:spacing w:line="480" w:lineRule="auto"/>
        <w:ind w:firstLine="640" w:firstLineChars="200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全年规模以上工业实现产品销售收入</w:t>
      </w:r>
      <w:r>
        <w:rPr>
          <w:rFonts w:ascii="方正仿宋_GBK" w:eastAsia="方正仿宋_GBK"/>
          <w:color w:val="000000"/>
          <w:sz w:val="32"/>
          <w:szCs w:val="32"/>
        </w:rPr>
        <w:t>1895.6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22.1%</w:t>
      </w:r>
      <w:r>
        <w:rPr>
          <w:rFonts w:hint="eastAsia" w:ascii="方正仿宋_GBK" w:eastAsia="方正仿宋_GBK"/>
          <w:color w:val="000000"/>
          <w:sz w:val="32"/>
          <w:szCs w:val="32"/>
        </w:rPr>
        <w:t>；工业销售产值</w:t>
      </w:r>
      <w:r>
        <w:rPr>
          <w:rFonts w:ascii="方正仿宋_GBK" w:eastAsia="方正仿宋_GBK"/>
          <w:color w:val="000000"/>
          <w:sz w:val="32"/>
          <w:szCs w:val="32"/>
        </w:rPr>
        <w:t>1857.3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15.3</w:t>
      </w:r>
      <w:r>
        <w:rPr>
          <w:rFonts w:hint="eastAsia" w:ascii="方正仿宋_GBK" w:eastAsia="方正仿宋_GBK"/>
          <w:color w:val="000000"/>
          <w:sz w:val="32"/>
          <w:szCs w:val="32"/>
        </w:rPr>
        <w:t>%；完成出口交货值</w:t>
      </w:r>
      <w:r>
        <w:rPr>
          <w:rFonts w:ascii="方正仿宋_GBK" w:eastAsia="方正仿宋_GBK"/>
          <w:color w:val="000000"/>
          <w:sz w:val="32"/>
          <w:szCs w:val="32"/>
        </w:rPr>
        <w:t>1428.7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20.0</w:t>
      </w:r>
      <w:r>
        <w:rPr>
          <w:rFonts w:hint="eastAsia" w:ascii="方正仿宋_GBK" w:eastAsia="方正仿宋_GBK"/>
          <w:color w:val="000000"/>
          <w:sz w:val="32"/>
          <w:szCs w:val="32"/>
        </w:rPr>
        <w:t>%；利润总额</w:t>
      </w:r>
      <w:r>
        <w:rPr>
          <w:rFonts w:ascii="方正仿宋_GBK" w:eastAsia="方正仿宋_GBK"/>
          <w:color w:val="000000"/>
          <w:sz w:val="32"/>
          <w:szCs w:val="32"/>
        </w:rPr>
        <w:t>37.3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10.7</w:t>
      </w:r>
      <w:r>
        <w:rPr>
          <w:rFonts w:hint="eastAsia" w:ascii="方正仿宋_GBK" w:eastAsia="方正仿宋_GBK"/>
          <w:color w:val="000000"/>
          <w:sz w:val="32"/>
          <w:szCs w:val="32"/>
        </w:rPr>
        <w:t>%；应缴增值税</w:t>
      </w:r>
      <w:r>
        <w:rPr>
          <w:rFonts w:ascii="方正仿宋_GBK" w:eastAsia="方正仿宋_GBK"/>
          <w:color w:val="000000"/>
          <w:sz w:val="32"/>
          <w:szCs w:val="32"/>
        </w:rPr>
        <w:t>17.4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15.7</w:t>
      </w:r>
      <w:r>
        <w:rPr>
          <w:rFonts w:hint="eastAsia" w:ascii="方正仿宋_GBK" w:eastAsia="方正仿宋_GBK"/>
          <w:color w:val="000000"/>
          <w:sz w:val="32"/>
          <w:szCs w:val="32"/>
        </w:rPr>
        <w:t>%。</w:t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工业产品方面，全年生产电子计算机整机</w:t>
      </w:r>
      <w:r>
        <w:rPr>
          <w:rFonts w:ascii="方正仿宋_GBK" w:eastAsia="方正仿宋_GBK"/>
          <w:color w:val="000000"/>
          <w:sz w:val="32"/>
          <w:szCs w:val="32"/>
        </w:rPr>
        <w:t>5485.7</w:t>
      </w:r>
      <w:r>
        <w:rPr>
          <w:rFonts w:hint="eastAsia" w:ascii="方正仿宋_GBK" w:eastAsia="方正仿宋_GBK"/>
          <w:color w:val="000000"/>
          <w:sz w:val="32"/>
          <w:szCs w:val="32"/>
        </w:rPr>
        <w:t>万台，比上年增长</w:t>
      </w:r>
      <w:r>
        <w:rPr>
          <w:rFonts w:ascii="方正仿宋_GBK" w:eastAsia="方正仿宋_GBK"/>
          <w:color w:val="000000"/>
          <w:sz w:val="32"/>
          <w:szCs w:val="32"/>
        </w:rPr>
        <w:t>35.2%</w:t>
      </w:r>
      <w:r>
        <w:rPr>
          <w:rFonts w:hint="eastAsia" w:ascii="方正仿宋_GBK" w:eastAsia="方正仿宋_GBK"/>
          <w:color w:val="000000"/>
          <w:sz w:val="32"/>
          <w:szCs w:val="32"/>
        </w:rPr>
        <w:t>，其中笔记本电脑</w:t>
      </w:r>
      <w:r>
        <w:rPr>
          <w:rFonts w:ascii="方正仿宋_GBK" w:eastAsia="方正仿宋_GBK"/>
          <w:color w:val="000000"/>
          <w:sz w:val="32"/>
          <w:szCs w:val="32"/>
        </w:rPr>
        <w:t>4153.5</w:t>
      </w:r>
      <w:r>
        <w:rPr>
          <w:rFonts w:hint="eastAsia" w:ascii="方正仿宋_GBK" w:eastAsia="方正仿宋_GBK"/>
          <w:color w:val="000000"/>
          <w:sz w:val="32"/>
          <w:szCs w:val="32"/>
        </w:rPr>
        <w:t>万台，比上年增长</w:t>
      </w:r>
      <w:r>
        <w:rPr>
          <w:rFonts w:ascii="方正仿宋_GBK" w:eastAsia="方正仿宋_GBK"/>
          <w:color w:val="000000"/>
          <w:sz w:val="32"/>
          <w:szCs w:val="32"/>
        </w:rPr>
        <w:t>17.3</w:t>
      </w:r>
      <w:r>
        <w:rPr>
          <w:rFonts w:hint="eastAsia" w:ascii="方正仿宋_GBK" w:eastAsia="方正仿宋_GBK"/>
          <w:color w:val="000000"/>
          <w:sz w:val="32"/>
          <w:szCs w:val="32"/>
        </w:rPr>
        <w:t>%；生产显示器</w:t>
      </w:r>
      <w:r>
        <w:rPr>
          <w:rFonts w:ascii="方正仿宋_GBK" w:eastAsia="方正仿宋_GBK"/>
          <w:color w:val="000000"/>
          <w:sz w:val="32"/>
          <w:szCs w:val="32"/>
        </w:rPr>
        <w:t>1174.5</w:t>
      </w:r>
      <w:r>
        <w:rPr>
          <w:rFonts w:hint="eastAsia" w:ascii="方正仿宋_GBK" w:eastAsia="方正仿宋_GBK"/>
          <w:color w:val="000000"/>
          <w:sz w:val="32"/>
          <w:szCs w:val="32"/>
        </w:rPr>
        <w:t>万台，比上年下降</w:t>
      </w:r>
      <w:r>
        <w:rPr>
          <w:rFonts w:ascii="方正仿宋_GBK" w:eastAsia="方正仿宋_GBK"/>
          <w:color w:val="000000"/>
          <w:sz w:val="32"/>
          <w:szCs w:val="32"/>
        </w:rPr>
        <w:t>5.7</w:t>
      </w:r>
      <w:r>
        <w:rPr>
          <w:rFonts w:hint="eastAsia" w:ascii="方正仿宋_GBK" w:eastAsia="方正仿宋_GBK"/>
          <w:color w:val="000000"/>
          <w:sz w:val="32"/>
          <w:szCs w:val="32"/>
        </w:rPr>
        <w:t>%；生产打印机</w:t>
      </w:r>
      <w:r>
        <w:rPr>
          <w:rFonts w:ascii="方正仿宋_GBK" w:eastAsia="方正仿宋_GBK"/>
          <w:color w:val="000000"/>
          <w:sz w:val="32"/>
          <w:szCs w:val="32"/>
        </w:rPr>
        <w:t>1446.3</w:t>
      </w:r>
      <w:r>
        <w:rPr>
          <w:rFonts w:hint="eastAsia" w:ascii="方正仿宋_GBK" w:eastAsia="方正仿宋_GBK"/>
          <w:color w:val="000000"/>
          <w:sz w:val="32"/>
          <w:szCs w:val="32"/>
        </w:rPr>
        <w:t>万台，比上年增长</w:t>
      </w:r>
      <w:r>
        <w:rPr>
          <w:rFonts w:ascii="方正仿宋_GBK" w:eastAsia="方正仿宋_GBK"/>
          <w:color w:val="000000"/>
          <w:sz w:val="32"/>
          <w:szCs w:val="32"/>
        </w:rPr>
        <w:t>5.2</w:t>
      </w:r>
      <w:r>
        <w:rPr>
          <w:rFonts w:hint="eastAsia" w:ascii="方正仿宋_GBK" w:eastAsia="方正仿宋_GBK"/>
          <w:color w:val="000000"/>
          <w:sz w:val="32"/>
          <w:szCs w:val="32"/>
        </w:rPr>
        <w:t>%；生产摩托车</w:t>
      </w:r>
      <w:r>
        <w:rPr>
          <w:rFonts w:ascii="方正仿宋_GBK" w:eastAsia="方正仿宋_GBK"/>
          <w:color w:val="000000"/>
          <w:sz w:val="32"/>
          <w:szCs w:val="32"/>
        </w:rPr>
        <w:t>16.9</w:t>
      </w:r>
      <w:r>
        <w:rPr>
          <w:rFonts w:hint="eastAsia" w:ascii="方正仿宋_GBK" w:eastAsia="方正仿宋_GBK"/>
          <w:color w:val="000000"/>
          <w:sz w:val="32"/>
          <w:szCs w:val="32"/>
        </w:rPr>
        <w:t>万辆，比上年增长</w:t>
      </w:r>
      <w:r>
        <w:rPr>
          <w:rFonts w:ascii="方正仿宋_GBK" w:eastAsia="方正仿宋_GBK"/>
          <w:color w:val="000000"/>
          <w:sz w:val="32"/>
          <w:szCs w:val="32"/>
        </w:rPr>
        <w:t>4.8</w:t>
      </w:r>
      <w:r>
        <w:rPr>
          <w:rFonts w:hint="eastAsia" w:ascii="方正仿宋_GBK" w:eastAsia="方正仿宋_GBK"/>
          <w:color w:val="000000"/>
          <w:sz w:val="32"/>
          <w:szCs w:val="32"/>
        </w:rPr>
        <w:t>%；生产汽车</w:t>
      </w:r>
      <w:r>
        <w:rPr>
          <w:rFonts w:ascii="方正仿宋_GBK" w:eastAsia="方正仿宋_GBK"/>
          <w:color w:val="000000"/>
          <w:sz w:val="32"/>
          <w:szCs w:val="32"/>
        </w:rPr>
        <w:t>8.2</w:t>
      </w:r>
      <w:r>
        <w:rPr>
          <w:rFonts w:hint="eastAsia" w:ascii="方正仿宋_GBK" w:eastAsia="方正仿宋_GBK"/>
          <w:color w:val="000000"/>
          <w:sz w:val="32"/>
          <w:szCs w:val="32"/>
        </w:rPr>
        <w:t>万辆，比上年增长</w:t>
      </w:r>
      <w:r>
        <w:rPr>
          <w:rFonts w:ascii="方正仿宋_GBK" w:eastAsia="方正仿宋_GBK"/>
          <w:color w:val="000000"/>
          <w:sz w:val="32"/>
          <w:szCs w:val="32"/>
        </w:rPr>
        <w:t>15.5</w:t>
      </w:r>
      <w:r>
        <w:rPr>
          <w:rFonts w:hint="eastAsia" w:ascii="方正仿宋_GBK" w:eastAsia="方正仿宋_GBK"/>
          <w:color w:val="000000"/>
          <w:sz w:val="32"/>
          <w:szCs w:val="32"/>
        </w:rPr>
        <w:t>%；生产汽摩发动机</w:t>
      </w:r>
      <w:r>
        <w:rPr>
          <w:rFonts w:ascii="方正仿宋_GBK" w:eastAsia="方正仿宋_GBK"/>
          <w:color w:val="000000"/>
          <w:sz w:val="32"/>
          <w:szCs w:val="32"/>
        </w:rPr>
        <w:t>2808.6</w:t>
      </w:r>
      <w:r>
        <w:rPr>
          <w:rFonts w:hint="eastAsia" w:ascii="方正仿宋_GBK" w:eastAsia="方正仿宋_GBK"/>
          <w:color w:val="000000"/>
          <w:sz w:val="32"/>
          <w:szCs w:val="32"/>
        </w:rPr>
        <w:t>万千瓦，比上年增长</w:t>
      </w:r>
      <w:r>
        <w:rPr>
          <w:rFonts w:ascii="方正仿宋_GBK" w:eastAsia="方正仿宋_GBK"/>
          <w:color w:val="000000"/>
          <w:sz w:val="32"/>
          <w:szCs w:val="32"/>
        </w:rPr>
        <w:t>276.7</w:t>
      </w:r>
      <w:r>
        <w:rPr>
          <w:rFonts w:hint="eastAsia" w:ascii="方正仿宋_GBK" w:eastAsia="方正仿宋_GBK"/>
          <w:color w:val="000000"/>
          <w:sz w:val="32"/>
          <w:szCs w:val="32"/>
        </w:rPr>
        <w:t>%。</w:t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工业区域方面，西永微电园规模以上工业完成总产值</w:t>
      </w:r>
      <w:r>
        <w:rPr>
          <w:rFonts w:ascii="方正仿宋_GBK" w:eastAsia="方正仿宋_GBK"/>
          <w:color w:val="000000"/>
          <w:sz w:val="32"/>
          <w:szCs w:val="32"/>
        </w:rPr>
        <w:t>1541.7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亿元，比上年增长26.9%；其他区域规模以上工业完成总产值</w:t>
      </w:r>
      <w:r>
        <w:rPr>
          <w:rFonts w:ascii="方正仿宋_GBK" w:eastAsia="方正仿宋_GBK"/>
          <w:color w:val="000000"/>
          <w:sz w:val="32"/>
          <w:szCs w:val="32"/>
        </w:rPr>
        <w:t>349.2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亿元，比上年下降2.6</w:t>
      </w:r>
      <w:r>
        <w:rPr>
          <w:rFonts w:ascii="方正仿宋_GBK" w:eastAsia="方正仿宋_GBK"/>
          <w:color w:val="000000"/>
          <w:sz w:val="32"/>
          <w:szCs w:val="32"/>
        </w:rPr>
        <w:t>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snapToGrid w:val="0"/>
        <w:spacing w:line="480" w:lineRule="auto"/>
        <w:ind w:firstLine="642" w:firstLineChars="200"/>
        <w:outlineLvl w:val="0"/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（二）建筑业</w:t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全年实现建筑业增加值</w:t>
      </w:r>
      <w:r>
        <w:rPr>
          <w:rFonts w:ascii="方正仿宋_GBK" w:eastAsia="方正仿宋_GBK"/>
          <w:color w:val="000000"/>
          <w:sz w:val="32"/>
          <w:szCs w:val="32"/>
        </w:rPr>
        <w:t>60.8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7.8%</w:t>
      </w:r>
      <w:r>
        <w:rPr>
          <w:rFonts w:hint="eastAsia" w:ascii="方正仿宋_GBK" w:eastAsia="方正仿宋_GBK"/>
          <w:color w:val="000000"/>
          <w:sz w:val="32"/>
          <w:szCs w:val="32"/>
        </w:rPr>
        <w:t>。全区拥有资质等级建筑企业</w:t>
      </w:r>
      <w:r>
        <w:rPr>
          <w:rFonts w:ascii="方正仿宋_GBK" w:eastAsia="方正仿宋_GBK"/>
          <w:color w:val="000000"/>
          <w:sz w:val="32"/>
          <w:szCs w:val="32"/>
        </w:rPr>
        <w:t>178</w:t>
      </w:r>
      <w:r>
        <w:rPr>
          <w:rFonts w:hint="eastAsia" w:ascii="方正仿宋_GBK" w:eastAsia="方正仿宋_GBK"/>
          <w:color w:val="000000"/>
          <w:sz w:val="32"/>
          <w:szCs w:val="32"/>
        </w:rPr>
        <w:t>家，完成总产值</w:t>
      </w:r>
      <w:r>
        <w:rPr>
          <w:rFonts w:ascii="方正仿宋_GBK" w:eastAsia="方正仿宋_GBK"/>
          <w:color w:val="000000"/>
          <w:sz w:val="32"/>
          <w:szCs w:val="32"/>
        </w:rPr>
        <w:t>237.2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</w:t>
      </w:r>
      <w:r>
        <w:rPr>
          <w:rFonts w:ascii="方正仿宋_GBK" w:eastAsia="方正仿宋_GBK"/>
          <w:color w:val="000000"/>
          <w:sz w:val="32"/>
          <w:szCs w:val="32"/>
        </w:rPr>
        <w:t>5.0</w:t>
      </w:r>
      <w:r>
        <w:rPr>
          <w:rFonts w:hint="eastAsia" w:ascii="方正仿宋_GBK" w:eastAsia="方正仿宋_GBK"/>
          <w:color w:val="000000"/>
          <w:sz w:val="32"/>
          <w:szCs w:val="32"/>
        </w:rPr>
        <w:t>%，其中一级资质建筑企业完成总产值</w:t>
      </w:r>
      <w:r>
        <w:rPr>
          <w:rFonts w:ascii="方正仿宋_GBK" w:eastAsia="方正仿宋_GBK"/>
          <w:color w:val="000000"/>
          <w:sz w:val="32"/>
          <w:szCs w:val="32"/>
        </w:rPr>
        <w:t>179.4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</w:t>
      </w:r>
      <w:r>
        <w:rPr>
          <w:rFonts w:ascii="方正仿宋_GBK" w:eastAsia="方正仿宋_GBK"/>
          <w:color w:val="000000"/>
          <w:sz w:val="32"/>
          <w:szCs w:val="32"/>
        </w:rPr>
        <w:t>7.3</w:t>
      </w:r>
      <w:r>
        <w:rPr>
          <w:rFonts w:hint="eastAsia" w:ascii="方正仿宋_GBK" w:eastAsia="方正仿宋_GBK"/>
          <w:color w:val="000000"/>
          <w:sz w:val="32"/>
          <w:szCs w:val="32"/>
        </w:rPr>
        <w:t>%。施工面积</w:t>
      </w:r>
      <w:r>
        <w:rPr>
          <w:rFonts w:ascii="方正仿宋_GBK" w:eastAsia="方正仿宋_GBK"/>
          <w:color w:val="000000"/>
          <w:sz w:val="32"/>
          <w:szCs w:val="32"/>
        </w:rPr>
        <w:t>1559.7</w:t>
      </w:r>
      <w:r>
        <w:rPr>
          <w:rFonts w:hint="eastAsia" w:ascii="方正仿宋_GBK" w:eastAsia="方正仿宋_GBK"/>
          <w:color w:val="000000"/>
          <w:sz w:val="32"/>
          <w:szCs w:val="32"/>
        </w:rPr>
        <w:t>万平方米，比上年增长</w:t>
      </w:r>
      <w:r>
        <w:rPr>
          <w:rFonts w:ascii="方正仿宋_GBK" w:eastAsia="方正仿宋_GBK"/>
          <w:color w:val="000000"/>
          <w:sz w:val="32"/>
          <w:szCs w:val="32"/>
        </w:rPr>
        <w:t>14.8</w:t>
      </w:r>
      <w:r>
        <w:rPr>
          <w:rFonts w:hint="eastAsia" w:ascii="方正仿宋_GBK" w:eastAsia="方正仿宋_GBK"/>
          <w:color w:val="000000"/>
          <w:sz w:val="32"/>
          <w:szCs w:val="32"/>
        </w:rPr>
        <w:t>%；竣工面积</w:t>
      </w:r>
      <w:r>
        <w:rPr>
          <w:rFonts w:ascii="方正仿宋_GBK" w:eastAsia="方正仿宋_GBK"/>
          <w:color w:val="000000"/>
          <w:sz w:val="32"/>
          <w:szCs w:val="32"/>
        </w:rPr>
        <w:t>395.5</w:t>
      </w:r>
      <w:r>
        <w:rPr>
          <w:rFonts w:hint="eastAsia" w:ascii="方正仿宋_GBK" w:eastAsia="方正仿宋_GBK"/>
          <w:color w:val="000000"/>
          <w:sz w:val="32"/>
          <w:szCs w:val="32"/>
        </w:rPr>
        <w:t>万平方米，比上年下降22.7%。</w:t>
      </w:r>
    </w:p>
    <w:p>
      <w:pPr>
        <w:snapToGrid w:val="0"/>
        <w:spacing w:line="480" w:lineRule="auto"/>
        <w:ind w:firstLine="648" w:firstLineChars="18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</w:t>
      </w:r>
      <w:r>
        <w:rPr>
          <w:rFonts w:eastAsia="黑体"/>
          <w:sz w:val="36"/>
          <w:szCs w:val="36"/>
        </w:rPr>
        <w:t>、</w:t>
      </w:r>
      <w:r>
        <w:rPr>
          <w:rFonts w:hint="eastAsia" w:eastAsia="黑体"/>
          <w:sz w:val="36"/>
          <w:szCs w:val="36"/>
        </w:rPr>
        <w:t>商贸服务业</w:t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全年批发和零售业实现增加值</w:t>
      </w:r>
      <w:r>
        <w:rPr>
          <w:rFonts w:ascii="方正仿宋_GBK" w:eastAsia="方正仿宋_GBK"/>
          <w:color w:val="000000"/>
          <w:sz w:val="32"/>
          <w:szCs w:val="32"/>
        </w:rPr>
        <w:t>116.6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7.3%</w:t>
      </w:r>
      <w:r>
        <w:rPr>
          <w:rFonts w:hint="eastAsia" w:ascii="方正仿宋_GBK" w:eastAsia="方正仿宋_GBK"/>
          <w:color w:val="000000"/>
          <w:sz w:val="32"/>
          <w:szCs w:val="32"/>
        </w:rPr>
        <w:t>；住宿和餐饮业实现增加值31.9亿元，比上年增长6.4%。</w:t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全年实现社会消费品零售总额</w:t>
      </w:r>
      <w:r>
        <w:rPr>
          <w:rFonts w:ascii="方正仿宋_GBK" w:eastAsia="方正仿宋_GBK"/>
          <w:color w:val="000000"/>
          <w:sz w:val="32"/>
          <w:szCs w:val="32"/>
        </w:rPr>
        <w:t>382.9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7.1</w:t>
      </w:r>
      <w:r>
        <w:rPr>
          <w:rFonts w:hint="eastAsia" w:ascii="方正仿宋_GBK" w:eastAsia="方正仿宋_GBK"/>
          <w:color w:val="000000"/>
          <w:sz w:val="32"/>
          <w:szCs w:val="32"/>
        </w:rPr>
        <w:t>%。其中，批发业实现零售额</w:t>
      </w:r>
      <w:r>
        <w:rPr>
          <w:rFonts w:ascii="方正仿宋_GBK" w:eastAsia="方正仿宋_GBK"/>
          <w:color w:val="000000"/>
          <w:sz w:val="32"/>
          <w:szCs w:val="32"/>
        </w:rPr>
        <w:t>2.8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亿元，比上年下降1.0%；零售业实现零售额</w:t>
      </w:r>
      <w:r>
        <w:rPr>
          <w:rFonts w:ascii="方正仿宋_GBK" w:eastAsia="方正仿宋_GBK"/>
          <w:color w:val="000000"/>
          <w:sz w:val="32"/>
          <w:szCs w:val="32"/>
        </w:rPr>
        <w:t>310.5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5.8</w:t>
      </w:r>
      <w:r>
        <w:rPr>
          <w:rFonts w:hint="eastAsia" w:ascii="方正仿宋_GBK" w:eastAsia="方正仿宋_GBK"/>
          <w:color w:val="000000"/>
          <w:sz w:val="32"/>
          <w:szCs w:val="32"/>
        </w:rPr>
        <w:t>%；餐饮业实现零售额</w:t>
      </w:r>
      <w:r>
        <w:rPr>
          <w:rFonts w:ascii="方正仿宋_GBK" w:eastAsia="方正仿宋_GBK"/>
          <w:color w:val="000000"/>
          <w:sz w:val="32"/>
          <w:szCs w:val="32"/>
        </w:rPr>
        <w:t>68.0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13.8</w:t>
      </w:r>
      <w:r>
        <w:rPr>
          <w:rFonts w:hint="eastAsia" w:ascii="方正仿宋_GBK" w:eastAsia="方正仿宋_GBK"/>
          <w:color w:val="000000"/>
          <w:sz w:val="32"/>
          <w:szCs w:val="32"/>
        </w:rPr>
        <w:t>%；三峡广场商圈实现社会消费品零售总额</w:t>
      </w:r>
      <w:r>
        <w:rPr>
          <w:rFonts w:ascii="方正仿宋_GBK" w:eastAsia="方正仿宋_GBK"/>
          <w:color w:val="000000"/>
          <w:sz w:val="32"/>
          <w:szCs w:val="32"/>
        </w:rPr>
        <w:t>127.7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7.0</w:t>
      </w:r>
      <w:r>
        <w:rPr>
          <w:rFonts w:hint="eastAsia" w:ascii="方正仿宋_GBK" w:eastAsia="方正仿宋_GBK"/>
          <w:color w:val="000000"/>
          <w:sz w:val="32"/>
          <w:szCs w:val="32"/>
        </w:rPr>
        <w:t>%。</w:t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全年实现商品销售总额</w:t>
      </w:r>
      <w:r>
        <w:rPr>
          <w:rFonts w:ascii="方正仿宋_GBK" w:eastAsia="方正仿宋_GBK"/>
          <w:color w:val="000000"/>
          <w:sz w:val="32"/>
          <w:szCs w:val="32"/>
        </w:rPr>
        <w:t>1451.8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14.1</w:t>
      </w:r>
      <w:r>
        <w:rPr>
          <w:rFonts w:hint="eastAsia" w:ascii="方正仿宋_GBK" w:eastAsia="方正仿宋_GBK"/>
          <w:color w:val="000000"/>
          <w:sz w:val="32"/>
          <w:szCs w:val="32"/>
        </w:rPr>
        <w:t>%。其中，批发业实现销售总额</w:t>
      </w:r>
      <w:r>
        <w:rPr>
          <w:rFonts w:ascii="方正仿宋_GBK" w:eastAsia="方正仿宋_GBK"/>
          <w:color w:val="000000"/>
          <w:sz w:val="32"/>
          <w:szCs w:val="32"/>
        </w:rPr>
        <w:t>1117.2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16.5</w:t>
      </w:r>
      <w:r>
        <w:rPr>
          <w:rFonts w:hint="eastAsia" w:ascii="方正仿宋_GBK" w:eastAsia="方正仿宋_GBK"/>
          <w:color w:val="000000"/>
          <w:sz w:val="32"/>
          <w:szCs w:val="32"/>
        </w:rPr>
        <w:t>%；零售业实现销售总额</w:t>
      </w:r>
      <w:r>
        <w:rPr>
          <w:rFonts w:ascii="方正仿宋_GBK" w:eastAsia="方正仿宋_GBK"/>
          <w:color w:val="000000"/>
          <w:sz w:val="32"/>
          <w:szCs w:val="32"/>
        </w:rPr>
        <w:t>334.6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6.7</w:t>
      </w:r>
      <w:r>
        <w:rPr>
          <w:rFonts w:hint="eastAsia" w:ascii="方正仿宋_GBK" w:eastAsia="方正仿宋_GBK"/>
          <w:color w:val="000000"/>
          <w:sz w:val="32"/>
          <w:szCs w:val="32"/>
        </w:rPr>
        <w:t>%。</w:t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规模以上房地产物业管理业务收入</w:t>
      </w:r>
      <w:r>
        <w:rPr>
          <w:rFonts w:ascii="方正仿宋_GBK" w:eastAsia="方正仿宋_GBK"/>
          <w:color w:val="000000"/>
          <w:sz w:val="32"/>
          <w:szCs w:val="32"/>
        </w:rPr>
        <w:t>6.0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18.2</w:t>
      </w:r>
      <w:r>
        <w:rPr>
          <w:rFonts w:hint="eastAsia" w:ascii="方正仿宋_GBK" w:eastAsia="方正仿宋_GBK"/>
          <w:color w:val="000000"/>
          <w:sz w:val="32"/>
          <w:szCs w:val="32"/>
        </w:rPr>
        <w:t>%；规模以上营利性业务收入</w:t>
      </w:r>
      <w:r>
        <w:rPr>
          <w:rFonts w:ascii="方正仿宋_GBK" w:eastAsia="方正仿宋_GBK"/>
          <w:color w:val="000000"/>
          <w:sz w:val="32"/>
          <w:szCs w:val="32"/>
        </w:rPr>
        <w:t>34.9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29.2</w:t>
      </w:r>
      <w:r>
        <w:rPr>
          <w:rFonts w:hint="eastAsia" w:ascii="方正仿宋_GBK" w:eastAsia="方正仿宋_GBK"/>
          <w:color w:val="000000"/>
          <w:sz w:val="32"/>
          <w:szCs w:val="32"/>
        </w:rPr>
        <w:t>%；规模以上非营利性业务收入</w:t>
      </w:r>
      <w:r>
        <w:rPr>
          <w:rFonts w:ascii="方正仿宋_GBK" w:eastAsia="方正仿宋_GBK"/>
          <w:color w:val="000000"/>
          <w:sz w:val="32"/>
          <w:szCs w:val="32"/>
        </w:rPr>
        <w:t>23.0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21.1</w:t>
      </w:r>
      <w:r>
        <w:rPr>
          <w:rFonts w:hint="eastAsia" w:ascii="方正仿宋_GBK" w:eastAsia="方正仿宋_GBK"/>
          <w:color w:val="000000"/>
          <w:sz w:val="32"/>
          <w:szCs w:val="32"/>
        </w:rPr>
        <w:t>%。</w:t>
      </w:r>
    </w:p>
    <w:p>
      <w:pPr>
        <w:snapToGrid w:val="0"/>
        <w:spacing w:line="360" w:lineRule="auto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图</w:t>
      </w:r>
      <w:r>
        <w:rPr>
          <w:rFonts w:hint="eastAsia" w:eastAsia="黑体"/>
          <w:sz w:val="24"/>
        </w:rPr>
        <w:t>5</w:t>
      </w:r>
      <w:r>
        <w:rPr>
          <w:rFonts w:eastAsia="黑体"/>
          <w:sz w:val="24"/>
        </w:rPr>
        <w:t xml:space="preserve">  2006-2017年沙坪坝区社会消费品零售总额增速</w:t>
      </w:r>
    </w:p>
    <w:p>
      <w:pPr>
        <w:snapToGrid w:val="0"/>
        <w:spacing w:line="480" w:lineRule="auto"/>
      </w:pPr>
      <w:r>
        <w:drawing>
          <wp:inline distT="0" distB="0" distL="0" distR="0">
            <wp:extent cx="6267450" cy="2409825"/>
            <wp:effectExtent l="0" t="0" r="0" b="0"/>
            <wp:docPr id="1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napToGrid w:val="0"/>
        <w:spacing w:line="480" w:lineRule="auto"/>
        <w:ind w:firstLine="720" w:firstLineChars="20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</w:t>
      </w:r>
      <w:r>
        <w:rPr>
          <w:rFonts w:eastAsia="黑体"/>
          <w:sz w:val="36"/>
          <w:szCs w:val="36"/>
        </w:rPr>
        <w:t>、固定资产投资</w:t>
      </w:r>
    </w:p>
    <w:p>
      <w:pPr>
        <w:snapToGrid w:val="0"/>
        <w:spacing w:line="480" w:lineRule="auto"/>
        <w:ind w:firstLine="627" w:firstLineChars="196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2017年，全区完成固定资产投资637.8亿元，比上年增长6.4%。建设与改造投资项目数（500万元以上）</w:t>
      </w:r>
      <w:r>
        <w:rPr>
          <w:rFonts w:ascii="方正仿宋_GBK" w:eastAsia="方正仿宋_GBK"/>
          <w:color w:val="000000"/>
          <w:sz w:val="32"/>
          <w:szCs w:val="32"/>
        </w:rPr>
        <w:t>346</w:t>
      </w:r>
      <w:r>
        <w:rPr>
          <w:rFonts w:hint="eastAsia" w:ascii="方正仿宋_GBK" w:eastAsia="方正仿宋_GBK"/>
          <w:color w:val="000000"/>
          <w:sz w:val="32"/>
          <w:szCs w:val="32"/>
        </w:rPr>
        <w:t>个，完成投资</w:t>
      </w:r>
      <w:r>
        <w:rPr>
          <w:rFonts w:ascii="方正仿宋_GBK" w:eastAsia="方正仿宋_GBK"/>
          <w:color w:val="000000"/>
          <w:sz w:val="32"/>
          <w:szCs w:val="32"/>
        </w:rPr>
        <w:t>366.3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9.3%</w:t>
      </w:r>
      <w:r>
        <w:rPr>
          <w:rFonts w:hint="eastAsia" w:ascii="方正仿宋_GBK" w:eastAsia="方正仿宋_GBK"/>
          <w:color w:val="000000"/>
          <w:sz w:val="32"/>
          <w:szCs w:val="32"/>
        </w:rPr>
        <w:t>。分产业看，第一产业完成投资6.5亿元，比上年下降9.7%；第二产业完成投资49.2亿元，比上年增长1.2%，其中，工业完成投资49.1亿元，比上年增长1.4%；第三产业完成投资582.1亿元，比上年增长7.1%，其中，交通运输、仓储物流投资129.3亿元，比上年增长24.3%。</w:t>
      </w:r>
    </w:p>
    <w:p>
      <w:pPr>
        <w:snapToGrid w:val="0"/>
        <w:spacing w:line="360" w:lineRule="auto"/>
        <w:rPr>
          <w:rFonts w:eastAsia="黑体"/>
          <w:sz w:val="24"/>
        </w:rPr>
      </w:pPr>
    </w:p>
    <w:p>
      <w:pPr>
        <w:snapToGrid w:val="0"/>
        <w:spacing w:line="360" w:lineRule="auto"/>
        <w:ind w:firstLine="480" w:firstLineChars="200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图</w:t>
      </w:r>
      <w:r>
        <w:rPr>
          <w:rFonts w:hint="eastAsia" w:eastAsia="黑体"/>
          <w:sz w:val="24"/>
        </w:rPr>
        <w:t>6</w:t>
      </w:r>
      <w:r>
        <w:rPr>
          <w:rFonts w:eastAsia="黑体"/>
          <w:sz w:val="24"/>
        </w:rPr>
        <w:t xml:space="preserve">  2006-2017年沙坪坝区固定资产</w:t>
      </w:r>
      <w:r>
        <w:rPr>
          <w:rFonts w:hint="eastAsia" w:eastAsia="黑体"/>
          <w:sz w:val="24"/>
        </w:rPr>
        <w:t>投资</w:t>
      </w:r>
      <w:r>
        <w:rPr>
          <w:rFonts w:eastAsia="黑体"/>
          <w:sz w:val="24"/>
        </w:rPr>
        <w:t>增速</w:t>
      </w:r>
    </w:p>
    <w:p>
      <w:pPr>
        <w:snapToGrid w:val="0"/>
        <w:spacing w:line="360" w:lineRule="auto"/>
        <w:jc w:val="left"/>
      </w:pPr>
    </w:p>
    <w:p>
      <w:pPr>
        <w:snapToGrid w:val="0"/>
        <w:spacing w:line="360" w:lineRule="auto"/>
        <w:jc w:val="left"/>
      </w:pPr>
      <w:r>
        <w:drawing>
          <wp:inline distT="0" distB="0" distL="0" distR="0">
            <wp:extent cx="5848350" cy="2847975"/>
            <wp:effectExtent l="0" t="0" r="0" b="0"/>
            <wp:docPr id="1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napToGrid w:val="0"/>
        <w:spacing w:line="480" w:lineRule="auto"/>
        <w:ind w:firstLine="640" w:firstLineChars="200"/>
        <w:jc w:val="left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房地产业实现增加值</w:t>
      </w:r>
      <w:r>
        <w:rPr>
          <w:rFonts w:ascii="方正仿宋_GBK" w:eastAsia="方正仿宋_GBK"/>
          <w:bCs/>
          <w:sz w:val="32"/>
          <w:szCs w:val="32"/>
        </w:rPr>
        <w:t>26.9</w:t>
      </w:r>
      <w:r>
        <w:rPr>
          <w:rFonts w:hint="eastAsia" w:ascii="方正仿宋_GBK" w:eastAsia="方正仿宋_GBK"/>
          <w:bCs/>
          <w:sz w:val="32"/>
          <w:szCs w:val="32"/>
        </w:rPr>
        <w:t>亿元，比上年增长</w:t>
      </w:r>
      <w:r>
        <w:rPr>
          <w:rFonts w:ascii="方正仿宋_GBK" w:eastAsia="方正仿宋_GBK"/>
          <w:bCs/>
          <w:sz w:val="32"/>
          <w:szCs w:val="32"/>
        </w:rPr>
        <w:t>7.8%</w:t>
      </w:r>
      <w:r>
        <w:rPr>
          <w:rFonts w:hint="eastAsia" w:ascii="方正仿宋_GBK" w:eastAsia="方正仿宋_GBK"/>
          <w:bCs/>
          <w:sz w:val="32"/>
          <w:szCs w:val="32"/>
        </w:rPr>
        <w:t>；房地产开发投资项目数</w:t>
      </w:r>
      <w:r>
        <w:rPr>
          <w:rFonts w:ascii="方正仿宋_GBK" w:eastAsia="方正仿宋_GBK"/>
          <w:bCs/>
          <w:sz w:val="32"/>
          <w:szCs w:val="32"/>
        </w:rPr>
        <w:t>80</w:t>
      </w:r>
      <w:r>
        <w:rPr>
          <w:rFonts w:hint="eastAsia" w:ascii="方正仿宋_GBK" w:eastAsia="方正仿宋_GBK"/>
          <w:bCs/>
          <w:sz w:val="32"/>
          <w:szCs w:val="32"/>
        </w:rPr>
        <w:t>个，完成投资</w:t>
      </w:r>
      <w:r>
        <w:rPr>
          <w:rFonts w:ascii="方正仿宋_GBK" w:eastAsia="方正仿宋_GBK"/>
          <w:bCs/>
          <w:sz w:val="32"/>
          <w:szCs w:val="32"/>
        </w:rPr>
        <w:t>271.5</w:t>
      </w:r>
      <w:r>
        <w:rPr>
          <w:rFonts w:hint="eastAsia" w:ascii="方正仿宋_GBK" w:eastAsia="方正仿宋_GBK"/>
          <w:bCs/>
          <w:sz w:val="32"/>
          <w:szCs w:val="32"/>
        </w:rPr>
        <w:t>亿元，比上年增长</w:t>
      </w:r>
      <w:r>
        <w:rPr>
          <w:rFonts w:ascii="方正仿宋_GBK" w:eastAsia="方正仿宋_GBK"/>
          <w:bCs/>
          <w:sz w:val="32"/>
          <w:szCs w:val="32"/>
        </w:rPr>
        <w:t>2.8</w:t>
      </w:r>
      <w:r>
        <w:rPr>
          <w:rFonts w:hint="eastAsia" w:ascii="方正仿宋_GBK" w:eastAsia="方正仿宋_GBK"/>
          <w:bCs/>
          <w:sz w:val="32"/>
          <w:szCs w:val="32"/>
        </w:rPr>
        <w:t>%；商品房施工面积</w:t>
      </w:r>
      <w:r>
        <w:rPr>
          <w:rFonts w:ascii="方正仿宋_GBK" w:eastAsia="方正仿宋_GBK"/>
          <w:bCs/>
          <w:sz w:val="32"/>
          <w:szCs w:val="32"/>
        </w:rPr>
        <w:t>1579.5</w:t>
      </w:r>
      <w:r>
        <w:rPr>
          <w:rFonts w:hint="eastAsia" w:ascii="方正仿宋_GBK" w:eastAsia="方正仿宋_GBK"/>
          <w:bCs/>
          <w:sz w:val="32"/>
          <w:szCs w:val="32"/>
        </w:rPr>
        <w:t>万平方米，比上年下降12.9%；商品房销售面积</w:t>
      </w:r>
      <w:r>
        <w:rPr>
          <w:rFonts w:ascii="方正仿宋_GBK" w:eastAsia="方正仿宋_GBK"/>
          <w:bCs/>
          <w:sz w:val="32"/>
          <w:szCs w:val="32"/>
        </w:rPr>
        <w:t>307.6</w:t>
      </w:r>
      <w:r>
        <w:rPr>
          <w:rFonts w:hint="eastAsia" w:ascii="方正仿宋_GBK" w:eastAsia="方正仿宋_GBK"/>
          <w:bCs/>
          <w:sz w:val="32"/>
          <w:szCs w:val="32"/>
        </w:rPr>
        <w:t>万平方米，比上年增长</w:t>
      </w:r>
      <w:r>
        <w:rPr>
          <w:rFonts w:ascii="方正仿宋_GBK" w:eastAsia="方正仿宋_GBK"/>
          <w:bCs/>
          <w:sz w:val="32"/>
          <w:szCs w:val="32"/>
        </w:rPr>
        <w:t>14.1</w:t>
      </w:r>
      <w:r>
        <w:rPr>
          <w:rFonts w:hint="eastAsia" w:ascii="方正仿宋_GBK" w:eastAsia="方正仿宋_GBK"/>
          <w:bCs/>
          <w:sz w:val="32"/>
          <w:szCs w:val="32"/>
        </w:rPr>
        <w:t>%；商品房销售额</w:t>
      </w:r>
      <w:r>
        <w:rPr>
          <w:rFonts w:ascii="方正仿宋_GBK" w:eastAsia="方正仿宋_GBK"/>
          <w:bCs/>
          <w:sz w:val="32"/>
          <w:szCs w:val="32"/>
        </w:rPr>
        <w:t>241.2</w:t>
      </w:r>
      <w:r>
        <w:rPr>
          <w:rFonts w:hint="eastAsia" w:ascii="方正仿宋_GBK" w:eastAsia="方正仿宋_GBK"/>
          <w:bCs/>
          <w:sz w:val="32"/>
          <w:szCs w:val="32"/>
        </w:rPr>
        <w:t>亿元，比上年增长</w:t>
      </w:r>
      <w:r>
        <w:rPr>
          <w:rFonts w:ascii="方正仿宋_GBK" w:eastAsia="方正仿宋_GBK"/>
          <w:bCs/>
          <w:sz w:val="32"/>
          <w:szCs w:val="32"/>
        </w:rPr>
        <w:t>40.2</w:t>
      </w:r>
      <w:r>
        <w:rPr>
          <w:rFonts w:hint="eastAsia" w:ascii="方正仿宋_GBK" w:eastAsia="方正仿宋_GBK"/>
          <w:bCs/>
          <w:sz w:val="32"/>
          <w:szCs w:val="32"/>
        </w:rPr>
        <w:t>%；商品房竣工面积</w:t>
      </w:r>
      <w:r>
        <w:rPr>
          <w:rFonts w:ascii="方正仿宋_GBK" w:eastAsia="方正仿宋_GBK"/>
          <w:bCs/>
          <w:sz w:val="32"/>
          <w:szCs w:val="32"/>
        </w:rPr>
        <w:t>466.2</w:t>
      </w:r>
      <w:r>
        <w:rPr>
          <w:rFonts w:hint="eastAsia" w:ascii="方正仿宋_GBK" w:eastAsia="方正仿宋_GBK"/>
          <w:bCs/>
          <w:sz w:val="32"/>
          <w:szCs w:val="32"/>
        </w:rPr>
        <w:t>万平方米，比上年增长</w:t>
      </w:r>
      <w:r>
        <w:rPr>
          <w:rFonts w:ascii="方正仿宋_GBK" w:eastAsia="方正仿宋_GBK"/>
          <w:bCs/>
          <w:sz w:val="32"/>
          <w:szCs w:val="32"/>
        </w:rPr>
        <w:t>13.8</w:t>
      </w:r>
      <w:r>
        <w:rPr>
          <w:rFonts w:hint="eastAsia" w:ascii="方正仿宋_GBK" w:eastAsia="方正仿宋_GBK"/>
          <w:bCs/>
          <w:sz w:val="32"/>
          <w:szCs w:val="32"/>
        </w:rPr>
        <w:t>%。</w:t>
      </w:r>
    </w:p>
    <w:p>
      <w:pPr>
        <w:snapToGrid w:val="0"/>
        <w:spacing w:line="480" w:lineRule="auto"/>
        <w:ind w:firstLine="627" w:firstLineChars="196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西部新城完成投资</w:t>
      </w:r>
      <w:r>
        <w:rPr>
          <w:rFonts w:ascii="方正仿宋_GBK" w:eastAsia="方正仿宋_GBK"/>
          <w:color w:val="000000"/>
          <w:sz w:val="32"/>
          <w:szCs w:val="32"/>
        </w:rPr>
        <w:t>267.9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亿元，比上年增长2.8%；大学城完成投资</w:t>
      </w:r>
      <w:r>
        <w:rPr>
          <w:rFonts w:ascii="方正仿宋_GBK" w:eastAsia="方正仿宋_GBK"/>
          <w:color w:val="000000"/>
          <w:sz w:val="32"/>
          <w:szCs w:val="32"/>
        </w:rPr>
        <w:t>70.0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亿元，比上年增长0.3%；微电园完成投资</w:t>
      </w:r>
      <w:r>
        <w:rPr>
          <w:rFonts w:ascii="方正仿宋_GBK" w:eastAsia="方正仿宋_GBK"/>
          <w:color w:val="000000"/>
          <w:sz w:val="32"/>
          <w:szCs w:val="32"/>
        </w:rPr>
        <w:t>41.4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亿元，比上年下降5</w:t>
      </w:r>
      <w:r>
        <w:rPr>
          <w:rFonts w:ascii="方正仿宋_GBK" w:eastAsia="方正仿宋_GBK"/>
          <w:color w:val="000000"/>
          <w:sz w:val="32"/>
          <w:szCs w:val="32"/>
        </w:rPr>
        <w:t>.7</w:t>
      </w:r>
      <w:r>
        <w:rPr>
          <w:rFonts w:hint="eastAsia" w:ascii="方正仿宋_GBK" w:eastAsia="方正仿宋_GBK"/>
          <w:color w:val="000000"/>
          <w:sz w:val="32"/>
          <w:szCs w:val="32"/>
        </w:rPr>
        <w:t>%；物流园完成投资</w:t>
      </w:r>
      <w:r>
        <w:rPr>
          <w:rFonts w:ascii="方正仿宋_GBK" w:eastAsia="方正仿宋_GBK"/>
          <w:color w:val="000000"/>
          <w:sz w:val="32"/>
          <w:szCs w:val="32"/>
        </w:rPr>
        <w:t>121.8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30.5</w:t>
      </w:r>
      <w:r>
        <w:rPr>
          <w:rFonts w:hint="eastAsia" w:ascii="方正仿宋_GBK" w:eastAsia="方正仿宋_GBK"/>
          <w:color w:val="000000"/>
          <w:sz w:val="32"/>
          <w:szCs w:val="32"/>
        </w:rPr>
        <w:t>%；台资园完成投资</w:t>
      </w:r>
      <w:r>
        <w:rPr>
          <w:rFonts w:ascii="方正仿宋_GBK" w:eastAsia="方正仿宋_GBK"/>
          <w:color w:val="000000"/>
          <w:sz w:val="32"/>
          <w:szCs w:val="32"/>
        </w:rPr>
        <w:t>24.0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</w:t>
      </w:r>
      <w:r>
        <w:rPr>
          <w:rFonts w:ascii="方正仿宋_GBK" w:eastAsia="方正仿宋_GBK"/>
          <w:color w:val="000000"/>
          <w:sz w:val="32"/>
          <w:szCs w:val="32"/>
        </w:rPr>
        <w:t>30.2</w:t>
      </w:r>
      <w:r>
        <w:rPr>
          <w:rFonts w:hint="eastAsia" w:ascii="方正仿宋_GBK" w:eastAsia="方正仿宋_GBK"/>
          <w:color w:val="000000"/>
          <w:sz w:val="32"/>
          <w:szCs w:val="32"/>
        </w:rPr>
        <w:t>%。</w:t>
      </w:r>
    </w:p>
    <w:p>
      <w:pPr>
        <w:snapToGrid w:val="0"/>
        <w:spacing w:line="504" w:lineRule="auto"/>
        <w:ind w:firstLine="648" w:firstLineChars="18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六、对外</w:t>
      </w:r>
      <w:r>
        <w:rPr>
          <w:rFonts w:hint="eastAsia" w:eastAsia="黑体"/>
          <w:sz w:val="36"/>
          <w:szCs w:val="36"/>
        </w:rPr>
        <w:t>经济</w:t>
      </w:r>
    </w:p>
    <w:p>
      <w:pPr>
        <w:snapToGrid w:val="0"/>
        <w:spacing w:line="480" w:lineRule="auto"/>
        <w:ind w:firstLine="627" w:firstLineChars="196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按美元计算，全年完成外贸进出口总额</w:t>
      </w:r>
      <w:r>
        <w:rPr>
          <w:rFonts w:ascii="方正仿宋_GBK" w:eastAsia="方正仿宋_GBK"/>
          <w:color w:val="000000"/>
          <w:sz w:val="32"/>
          <w:szCs w:val="32"/>
        </w:rPr>
        <w:t>288.5</w:t>
      </w:r>
      <w:r>
        <w:rPr>
          <w:rFonts w:hint="eastAsia" w:ascii="方正仿宋_GBK" w:eastAsia="方正仿宋_GBK"/>
          <w:color w:val="000000"/>
          <w:sz w:val="32"/>
          <w:szCs w:val="32"/>
        </w:rPr>
        <w:t>亿美元，比上年增长19.9</w:t>
      </w:r>
      <w:r>
        <w:rPr>
          <w:rFonts w:ascii="方正仿宋_GBK" w:eastAsia="方正仿宋_GBK"/>
          <w:color w:val="000000"/>
          <w:sz w:val="32"/>
          <w:szCs w:val="32"/>
        </w:rPr>
        <w:t>%</w:t>
      </w:r>
      <w:r>
        <w:rPr>
          <w:rFonts w:hint="eastAsia" w:ascii="方正仿宋_GBK" w:eastAsia="方正仿宋_GBK"/>
          <w:color w:val="000000"/>
          <w:sz w:val="32"/>
          <w:szCs w:val="32"/>
        </w:rPr>
        <w:t>。其中，出口</w:t>
      </w:r>
      <w:r>
        <w:rPr>
          <w:rFonts w:ascii="方正仿宋_GBK" w:eastAsia="方正仿宋_GBK"/>
          <w:color w:val="000000"/>
          <w:sz w:val="32"/>
          <w:szCs w:val="32"/>
        </w:rPr>
        <w:t>217.3</w:t>
      </w:r>
      <w:r>
        <w:rPr>
          <w:rFonts w:hint="eastAsia" w:ascii="方正仿宋_GBK" w:eastAsia="方正仿宋_GBK"/>
          <w:color w:val="000000"/>
          <w:sz w:val="32"/>
          <w:szCs w:val="32"/>
        </w:rPr>
        <w:t>亿美元，比上年增长28.0%；进口71.3亿美元，比上年增长</w:t>
      </w:r>
      <w:r>
        <w:rPr>
          <w:rFonts w:ascii="方正仿宋_GBK" w:eastAsia="方正仿宋_GBK"/>
          <w:color w:val="000000"/>
          <w:sz w:val="32"/>
          <w:szCs w:val="32"/>
        </w:rPr>
        <w:t>0.5</w:t>
      </w:r>
      <w:r>
        <w:rPr>
          <w:rFonts w:hint="eastAsia" w:ascii="方正仿宋_GBK" w:eastAsia="方正仿宋_GBK"/>
          <w:color w:val="000000"/>
          <w:sz w:val="32"/>
          <w:szCs w:val="32"/>
        </w:rPr>
        <w:t>%。</w:t>
      </w:r>
    </w:p>
    <w:p>
      <w:pPr>
        <w:snapToGrid w:val="0"/>
        <w:spacing w:line="480" w:lineRule="auto"/>
        <w:ind w:firstLine="627" w:firstLineChars="196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按人民币计算，全年完成外贸进出口总额</w:t>
      </w:r>
      <w:r>
        <w:rPr>
          <w:rFonts w:ascii="方正仿宋_GBK" w:eastAsia="方正仿宋_GBK"/>
          <w:color w:val="000000"/>
          <w:sz w:val="32"/>
          <w:szCs w:val="32"/>
        </w:rPr>
        <w:t>1949.4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22.7%</w:t>
      </w:r>
      <w:r>
        <w:rPr>
          <w:rFonts w:hint="eastAsia" w:ascii="方正仿宋_GBK" w:eastAsia="方正仿宋_GBK"/>
          <w:color w:val="000000"/>
          <w:sz w:val="32"/>
          <w:szCs w:val="32"/>
        </w:rPr>
        <w:t>。其中，出口1</w:t>
      </w:r>
      <w:r>
        <w:rPr>
          <w:rFonts w:ascii="方正仿宋_GBK" w:eastAsia="方正仿宋_GBK"/>
          <w:color w:val="000000"/>
          <w:sz w:val="32"/>
          <w:szCs w:val="32"/>
        </w:rPr>
        <w:t>467.9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亿元，比上年增长31.1%；进口4</w:t>
      </w:r>
      <w:r>
        <w:rPr>
          <w:rFonts w:ascii="方正仿宋_GBK" w:eastAsia="方正仿宋_GBK"/>
          <w:color w:val="000000"/>
          <w:sz w:val="32"/>
          <w:szCs w:val="32"/>
        </w:rPr>
        <w:t>81.5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2.7</w:t>
      </w:r>
      <w:r>
        <w:rPr>
          <w:rFonts w:hint="eastAsia" w:ascii="方正仿宋_GBK" w:eastAsia="方正仿宋_GBK"/>
          <w:color w:val="000000"/>
          <w:sz w:val="32"/>
          <w:szCs w:val="32"/>
        </w:rPr>
        <w:t>%。</w:t>
      </w:r>
    </w:p>
    <w:p>
      <w:pPr>
        <w:snapToGrid w:val="0"/>
        <w:spacing w:line="480" w:lineRule="auto"/>
        <w:jc w:val="center"/>
        <w:rPr>
          <w:rFonts w:eastAsia="仿宋_GB2312"/>
          <w:sz w:val="32"/>
          <w:szCs w:val="32"/>
        </w:rPr>
      </w:pPr>
      <w:r>
        <w:rPr>
          <w:rFonts w:eastAsia="黑体"/>
          <w:sz w:val="24"/>
        </w:rPr>
        <w:t>图</w:t>
      </w:r>
      <w:r>
        <w:rPr>
          <w:rFonts w:hint="eastAsia" w:eastAsia="黑体"/>
          <w:sz w:val="24"/>
        </w:rPr>
        <w:t>7</w:t>
      </w:r>
      <w:r>
        <w:rPr>
          <w:rFonts w:eastAsia="黑体"/>
          <w:sz w:val="24"/>
        </w:rPr>
        <w:t xml:space="preserve">  2006-2017年沙坪坝区进出口总额及增速</w:t>
      </w:r>
    </w:p>
    <w:p>
      <w:pPr>
        <w:snapToGrid w:val="0"/>
        <w:spacing w:beforeLines="90" w:line="48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0" distR="0">
            <wp:extent cx="5705475" cy="2695575"/>
            <wp:effectExtent l="0" t="0" r="0" b="0"/>
            <wp:docPr id="1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snapToGrid w:val="0"/>
        <w:spacing w:beforeLines="90" w:line="48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全年实际利用外资</w:t>
      </w:r>
      <w:r>
        <w:rPr>
          <w:rFonts w:ascii="方正仿宋_GBK" w:eastAsia="方正仿宋_GBK"/>
          <w:color w:val="000000"/>
          <w:sz w:val="32"/>
          <w:szCs w:val="32"/>
        </w:rPr>
        <w:t>9.0</w:t>
      </w:r>
      <w:r>
        <w:rPr>
          <w:rFonts w:hint="eastAsia" w:ascii="方正仿宋_GBK" w:eastAsia="方正仿宋_GBK"/>
          <w:color w:val="000000"/>
          <w:sz w:val="32"/>
          <w:szCs w:val="32"/>
        </w:rPr>
        <w:t>亿美元，比上年下降</w:t>
      </w:r>
      <w:r>
        <w:rPr>
          <w:rFonts w:ascii="方正仿宋_GBK" w:eastAsia="方正仿宋_GBK"/>
          <w:color w:val="000000"/>
          <w:sz w:val="32"/>
          <w:szCs w:val="32"/>
        </w:rPr>
        <w:t>45.5</w:t>
      </w:r>
      <w:r>
        <w:rPr>
          <w:rFonts w:hint="eastAsia" w:ascii="方正仿宋_GBK" w:eastAsia="方正仿宋_GBK"/>
          <w:color w:val="000000"/>
          <w:sz w:val="32"/>
          <w:szCs w:val="32"/>
        </w:rPr>
        <w:t>%。</w:t>
      </w:r>
    </w:p>
    <w:p>
      <w:pPr>
        <w:widowControl/>
        <w:snapToGrid w:val="0"/>
        <w:spacing w:line="432" w:lineRule="auto"/>
        <w:jc w:val="center"/>
        <w:rPr>
          <w:rFonts w:eastAsia="仿宋_GB2312"/>
          <w:sz w:val="32"/>
          <w:szCs w:val="32"/>
        </w:rPr>
      </w:pPr>
      <w:r>
        <w:rPr>
          <w:rFonts w:eastAsia="黑体"/>
          <w:sz w:val="24"/>
        </w:rPr>
        <w:t>图</w:t>
      </w:r>
      <w:r>
        <w:rPr>
          <w:rFonts w:hint="eastAsia" w:eastAsia="黑体"/>
          <w:sz w:val="24"/>
        </w:rPr>
        <w:t>8</w:t>
      </w:r>
      <w:r>
        <w:rPr>
          <w:rFonts w:eastAsia="黑体"/>
          <w:sz w:val="24"/>
        </w:rPr>
        <w:t xml:space="preserve">  2006-2017年沙坪坝区实际利用外资总额及</w:t>
      </w:r>
      <w:r>
        <w:rPr>
          <w:rFonts w:hint="eastAsia" w:eastAsia="黑体"/>
          <w:sz w:val="24"/>
        </w:rPr>
        <w:t>增速</w:t>
      </w:r>
    </w:p>
    <w:p>
      <w:pPr>
        <w:widowControl/>
        <w:snapToGrid w:val="0"/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0" distR="0">
            <wp:extent cx="5715000" cy="2076450"/>
            <wp:effectExtent l="0" t="0" r="0" b="0"/>
            <wp:docPr id="1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全年“渝新欧”总运行班列</w:t>
      </w:r>
      <w:r>
        <w:rPr>
          <w:rFonts w:ascii="方正仿宋_GBK" w:eastAsia="方正仿宋_GBK"/>
          <w:color w:val="000000"/>
          <w:sz w:val="32"/>
          <w:szCs w:val="32"/>
        </w:rPr>
        <w:t>663</w:t>
      </w:r>
      <w:r>
        <w:rPr>
          <w:rFonts w:hint="eastAsia" w:ascii="方正仿宋_GBK" w:eastAsia="方正仿宋_GBK"/>
          <w:color w:val="000000"/>
          <w:sz w:val="32"/>
          <w:szCs w:val="32"/>
        </w:rPr>
        <w:t>列，比上年增长</w:t>
      </w:r>
      <w:r>
        <w:rPr>
          <w:rFonts w:ascii="方正仿宋_GBK" w:eastAsia="方正仿宋_GBK"/>
          <w:color w:val="000000"/>
          <w:sz w:val="32"/>
          <w:szCs w:val="32"/>
        </w:rPr>
        <w:t>53</w:t>
      </w:r>
      <w:r>
        <w:rPr>
          <w:rFonts w:hint="eastAsia" w:ascii="方正仿宋_GBK" w:eastAsia="方正仿宋_GBK"/>
          <w:color w:val="000000"/>
          <w:sz w:val="32"/>
          <w:szCs w:val="32"/>
        </w:rPr>
        <w:t>.0%。其中，去程班列</w:t>
      </w:r>
      <w:r>
        <w:rPr>
          <w:rFonts w:ascii="方正仿宋_GBK" w:eastAsia="方正仿宋_GBK"/>
          <w:color w:val="000000"/>
          <w:sz w:val="32"/>
          <w:szCs w:val="32"/>
        </w:rPr>
        <w:t>406</w:t>
      </w:r>
      <w:r>
        <w:rPr>
          <w:rFonts w:hint="eastAsia" w:ascii="方正仿宋_GBK" w:eastAsia="方正仿宋_GBK"/>
          <w:color w:val="000000"/>
          <w:sz w:val="32"/>
          <w:szCs w:val="32"/>
        </w:rPr>
        <w:t>列，比上年增长</w:t>
      </w:r>
      <w:r>
        <w:rPr>
          <w:rFonts w:ascii="方正仿宋_GBK" w:eastAsia="方正仿宋_GBK"/>
          <w:color w:val="000000"/>
          <w:sz w:val="32"/>
          <w:szCs w:val="32"/>
        </w:rPr>
        <w:t>46</w:t>
      </w:r>
      <w:r>
        <w:rPr>
          <w:rFonts w:hint="eastAsia" w:ascii="方正仿宋_GBK" w:eastAsia="方正仿宋_GBK"/>
          <w:color w:val="000000"/>
          <w:sz w:val="32"/>
          <w:szCs w:val="32"/>
        </w:rPr>
        <w:t>.0%；回程班列</w:t>
      </w:r>
      <w:r>
        <w:rPr>
          <w:rFonts w:ascii="方正仿宋_GBK" w:eastAsia="方正仿宋_GBK"/>
          <w:color w:val="000000"/>
          <w:sz w:val="32"/>
          <w:szCs w:val="32"/>
        </w:rPr>
        <w:t>257</w:t>
      </w:r>
      <w:r>
        <w:rPr>
          <w:rFonts w:hint="eastAsia" w:ascii="方正仿宋_GBK" w:eastAsia="方正仿宋_GBK"/>
          <w:color w:val="000000"/>
          <w:sz w:val="32"/>
          <w:szCs w:val="32"/>
        </w:rPr>
        <w:t>列，比上年增长</w:t>
      </w:r>
      <w:r>
        <w:rPr>
          <w:rFonts w:ascii="方正仿宋_GBK" w:eastAsia="方正仿宋_GBK"/>
          <w:color w:val="000000"/>
          <w:sz w:val="32"/>
          <w:szCs w:val="32"/>
        </w:rPr>
        <w:t>68</w:t>
      </w:r>
      <w:r>
        <w:rPr>
          <w:rFonts w:hint="eastAsia" w:ascii="方正仿宋_GBK" w:eastAsia="方正仿宋_GBK"/>
          <w:color w:val="000000"/>
          <w:sz w:val="32"/>
          <w:szCs w:val="32"/>
        </w:rPr>
        <w:t>.0%。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实际利用内资（国内市外）431.1亿元，比上年下降9.2%。5000万元以上项目共83个，实际利用内资401.0亿元，占全区实际利用内资总额的93.0%。亿元以上项目共81个，实际利用内资400.7亿元，占全区实际利用内资总额的99.9%。分产业看，一产业利用内资10.7亿元，比上年下降0.1%；二产业利用内资18.1亿元，比上年下降55%；三产业利用内资380.7亿元，比上年增长8.9%。</w:t>
      </w:r>
    </w:p>
    <w:p>
      <w:pPr>
        <w:widowControl/>
        <w:snapToGrid w:val="0"/>
        <w:spacing w:line="480" w:lineRule="auto"/>
        <w:ind w:firstLine="480" w:firstLineChars="200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图</w:t>
      </w:r>
      <w:r>
        <w:rPr>
          <w:rFonts w:hint="eastAsia" w:eastAsia="黑体"/>
          <w:sz w:val="24"/>
        </w:rPr>
        <w:t>9</w:t>
      </w:r>
      <w:r>
        <w:rPr>
          <w:rFonts w:eastAsia="黑体"/>
          <w:sz w:val="24"/>
        </w:rPr>
        <w:t xml:space="preserve">  2006-2017年沙坪坝区实际利用内资总额及增速</w:t>
      </w:r>
    </w:p>
    <w:p>
      <w:pPr>
        <w:widowControl/>
        <w:snapToGrid w:val="0"/>
        <w:spacing w:line="480" w:lineRule="auto"/>
        <w:ind w:firstLine="480" w:firstLineChars="200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drawing>
          <wp:inline distT="0" distB="0" distL="0" distR="0">
            <wp:extent cx="6305550" cy="2171700"/>
            <wp:effectExtent l="0" t="0" r="0" b="0"/>
            <wp:docPr id="1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widowControl/>
        <w:snapToGrid w:val="0"/>
        <w:spacing w:line="480" w:lineRule="auto"/>
        <w:ind w:firstLine="720" w:firstLineChars="200"/>
        <w:jc w:val="left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七、交通运输、邮电和旅游</w:t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全年交通运输、仓储和邮政业实现增加值</w:t>
      </w:r>
      <w:r>
        <w:rPr>
          <w:rFonts w:hint="eastAsia" w:ascii="方正仿宋_GBK" w:eastAsia="方正仿宋_GBK"/>
          <w:sz w:val="32"/>
          <w:szCs w:val="32"/>
        </w:rPr>
        <w:t>35.6</w:t>
      </w:r>
      <w:r>
        <w:rPr>
          <w:rFonts w:hint="eastAsia" w:ascii="方正仿宋_GBK" w:eastAsia="方正仿宋_GBK"/>
          <w:bCs/>
          <w:sz w:val="32"/>
          <w:szCs w:val="32"/>
        </w:rPr>
        <w:t>亿元，比上年增长</w:t>
      </w:r>
      <w:r>
        <w:rPr>
          <w:rFonts w:hint="eastAsia" w:ascii="方正仿宋_GBK" w:eastAsia="方正仿宋_GBK"/>
          <w:sz w:val="32"/>
          <w:szCs w:val="32"/>
        </w:rPr>
        <w:t>9.1</w:t>
      </w:r>
      <w:r>
        <w:rPr>
          <w:rFonts w:hint="eastAsia" w:ascii="方正仿宋_GBK" w:eastAsia="方正仿宋_GBK"/>
          <w:bCs/>
          <w:sz w:val="32"/>
          <w:szCs w:val="32"/>
        </w:rPr>
        <w:t>%；</w:t>
      </w:r>
      <w:r>
        <w:rPr>
          <w:rFonts w:hint="eastAsia" w:ascii="方正仿宋_GBK" w:eastAsia="方正仿宋_GBK"/>
          <w:sz w:val="32"/>
          <w:szCs w:val="32"/>
        </w:rPr>
        <w:t>规模以上交通运输、仓储和邮政业业务收入43.4亿元，比上年增长20.0%。全社会公路客运量642万人，比上年下降20.4%；公路客运周转量32384万人公里，比上年下降26.1%；全社会公路货运量3924万吨，比上年增长4.2%；公路货运周转量426304万吨公里，比上年增长11.5%。</w:t>
      </w:r>
      <w:r>
        <w:rPr>
          <w:rFonts w:hint="eastAsia" w:ascii="方正仿宋_GBK" w:eastAsia="方正仿宋_GBK"/>
          <w:bCs/>
          <w:sz w:val="32"/>
          <w:szCs w:val="32"/>
        </w:rPr>
        <w:t>公路</w:t>
      </w:r>
      <w:r>
        <w:rPr>
          <w:rFonts w:hint="eastAsia" w:ascii="方正仿宋_GBK" w:eastAsia="方正仿宋_GBK"/>
          <w:sz w:val="32"/>
          <w:szCs w:val="32"/>
        </w:rPr>
        <w:t>通车</w:t>
      </w:r>
      <w:r>
        <w:rPr>
          <w:rFonts w:hint="eastAsia" w:ascii="方正仿宋_GBK" w:eastAsia="方正仿宋_GBK"/>
          <w:bCs/>
          <w:sz w:val="32"/>
          <w:szCs w:val="32"/>
        </w:rPr>
        <w:t>里程13</w:t>
      </w:r>
      <w:r>
        <w:rPr>
          <w:rFonts w:hint="eastAsia" w:ascii="方正仿宋_GBK" w:eastAsia="方正仿宋_GBK"/>
          <w:sz w:val="32"/>
          <w:szCs w:val="32"/>
        </w:rPr>
        <w:t>43</w:t>
      </w:r>
      <w:r>
        <w:rPr>
          <w:rFonts w:hint="eastAsia" w:ascii="方正仿宋_GBK" w:eastAsia="方正仿宋_GBK"/>
          <w:bCs/>
          <w:sz w:val="32"/>
          <w:szCs w:val="32"/>
        </w:rPr>
        <w:t>公里，比上年增长</w:t>
      </w:r>
      <w:r>
        <w:rPr>
          <w:rFonts w:hint="eastAsia" w:ascii="方正仿宋_GBK" w:eastAsia="方正仿宋_GBK"/>
          <w:sz w:val="32"/>
          <w:szCs w:val="32"/>
        </w:rPr>
        <w:t>3.1</w:t>
      </w:r>
      <w:r>
        <w:rPr>
          <w:rFonts w:hint="eastAsia" w:ascii="方正仿宋_GBK" w:eastAsia="方正仿宋_GBK"/>
          <w:bCs/>
          <w:sz w:val="32"/>
          <w:szCs w:val="32"/>
        </w:rPr>
        <w:t>%。</w:t>
      </w:r>
      <w:r>
        <w:rPr>
          <w:rFonts w:hint="eastAsia" w:ascii="方正仿宋_GBK" w:eastAsia="方正仿宋_GBK"/>
          <w:sz w:val="32"/>
          <w:szCs w:val="32"/>
        </w:rPr>
        <w:t>全年完成邮政业务总量15554.6万元，比上年增长46.7%。全年共接待旅游者3318.3万人，比上年增长4.2%；实现旅游营业收入123.1亿元，比上年增长4.5%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snapToGrid w:val="0"/>
        <w:spacing w:line="480" w:lineRule="auto"/>
        <w:ind w:firstLine="648" w:firstLineChars="18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八、财政和金融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全年完成财政总收入</w:t>
      </w:r>
      <w:r>
        <w:rPr>
          <w:rFonts w:ascii="方正仿宋_GBK" w:eastAsia="方正仿宋_GBK"/>
          <w:color w:val="000000"/>
          <w:sz w:val="32"/>
          <w:szCs w:val="32"/>
        </w:rPr>
        <w:t>179.6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6.0%</w:t>
      </w:r>
      <w:r>
        <w:rPr>
          <w:rFonts w:hint="eastAsia" w:ascii="方正仿宋_GBK" w:eastAsia="方正仿宋_GBK"/>
          <w:color w:val="000000"/>
          <w:sz w:val="32"/>
          <w:szCs w:val="32"/>
        </w:rPr>
        <w:t>；公共预算收入</w:t>
      </w:r>
      <w:r>
        <w:rPr>
          <w:rFonts w:ascii="方正仿宋_GBK" w:eastAsia="方正仿宋_GBK"/>
          <w:color w:val="000000"/>
          <w:sz w:val="32"/>
          <w:szCs w:val="32"/>
        </w:rPr>
        <w:t>67.1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亿元，同口径增长</w:t>
      </w:r>
      <w:r>
        <w:rPr>
          <w:rFonts w:ascii="方正仿宋_GBK" w:eastAsia="方正仿宋_GBK"/>
          <w:color w:val="000000"/>
          <w:sz w:val="32"/>
          <w:szCs w:val="32"/>
        </w:rPr>
        <w:t>2.6</w:t>
      </w:r>
      <w:r>
        <w:rPr>
          <w:rFonts w:hint="eastAsia" w:ascii="方正仿宋_GBK" w:eastAsia="方正仿宋_GBK"/>
          <w:color w:val="000000"/>
          <w:sz w:val="32"/>
          <w:szCs w:val="32"/>
        </w:rPr>
        <w:t>%。其中税收收入</w:t>
      </w:r>
      <w:r>
        <w:rPr>
          <w:rFonts w:ascii="方正仿宋_GBK" w:eastAsia="方正仿宋_GBK"/>
          <w:color w:val="000000"/>
          <w:sz w:val="32"/>
          <w:szCs w:val="32"/>
        </w:rPr>
        <w:t>49.3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亿元，同口径增长</w:t>
      </w:r>
      <w:r>
        <w:rPr>
          <w:rFonts w:ascii="方正仿宋_GBK" w:eastAsia="方正仿宋_GBK"/>
          <w:color w:val="000000"/>
          <w:sz w:val="32"/>
          <w:szCs w:val="32"/>
        </w:rPr>
        <w:t>2.2</w:t>
      </w:r>
      <w:r>
        <w:rPr>
          <w:rFonts w:hint="eastAsia" w:ascii="方正仿宋_GBK" w:eastAsia="方正仿宋_GBK"/>
          <w:color w:val="000000"/>
          <w:sz w:val="32"/>
          <w:szCs w:val="32"/>
        </w:rPr>
        <w:t>%。</w:t>
      </w:r>
    </w:p>
    <w:p>
      <w:pPr>
        <w:snapToGrid w:val="0"/>
        <w:spacing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全年地方财政支出</w:t>
      </w:r>
      <w:r>
        <w:rPr>
          <w:rFonts w:ascii="方正仿宋_GBK" w:eastAsia="方正仿宋_GBK"/>
          <w:color w:val="000000"/>
          <w:sz w:val="32"/>
          <w:szCs w:val="32"/>
        </w:rPr>
        <w:t>150.8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26.1%</w:t>
      </w:r>
      <w:r>
        <w:rPr>
          <w:rFonts w:hint="eastAsia" w:ascii="方正仿宋_GBK" w:eastAsia="方正仿宋_GBK"/>
          <w:color w:val="000000"/>
          <w:sz w:val="32"/>
          <w:szCs w:val="32"/>
        </w:rPr>
        <w:t>。公共预算支出</w:t>
      </w:r>
      <w:r>
        <w:rPr>
          <w:rFonts w:ascii="方正仿宋_GBK" w:eastAsia="方正仿宋_GBK"/>
          <w:color w:val="000000"/>
          <w:sz w:val="32"/>
          <w:szCs w:val="32"/>
        </w:rPr>
        <w:t>93.6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</w:t>
      </w:r>
      <w:r>
        <w:rPr>
          <w:rFonts w:ascii="方正仿宋_GBK" w:eastAsia="方正仿宋_GBK"/>
          <w:color w:val="000000"/>
          <w:sz w:val="32"/>
          <w:szCs w:val="32"/>
        </w:rPr>
        <w:t>3.3%</w:t>
      </w:r>
      <w:r>
        <w:rPr>
          <w:rFonts w:hint="eastAsia" w:ascii="方正仿宋_GBK" w:eastAsia="方正仿宋_GBK"/>
          <w:color w:val="000000"/>
          <w:sz w:val="32"/>
          <w:szCs w:val="32"/>
        </w:rPr>
        <w:t>。其中，一般公共服务支出</w:t>
      </w:r>
      <w:r>
        <w:rPr>
          <w:rFonts w:ascii="方正仿宋_GBK" w:eastAsia="方正仿宋_GBK"/>
          <w:color w:val="000000"/>
          <w:sz w:val="32"/>
          <w:szCs w:val="32"/>
        </w:rPr>
        <w:t>7.3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12.9%</w:t>
      </w:r>
      <w:r>
        <w:rPr>
          <w:rFonts w:hint="eastAsia" w:ascii="方正仿宋_GBK" w:eastAsia="方正仿宋_GBK"/>
          <w:color w:val="000000"/>
          <w:sz w:val="32"/>
          <w:szCs w:val="32"/>
        </w:rPr>
        <w:t>；公共安全支出</w:t>
      </w:r>
      <w:r>
        <w:rPr>
          <w:rFonts w:ascii="方正仿宋_GBK" w:eastAsia="方正仿宋_GBK"/>
          <w:color w:val="000000"/>
          <w:sz w:val="32"/>
          <w:szCs w:val="32"/>
        </w:rPr>
        <w:t>8.5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</w:t>
      </w:r>
      <w:r>
        <w:rPr>
          <w:rFonts w:ascii="方正仿宋_GBK" w:eastAsia="方正仿宋_GBK"/>
          <w:color w:val="000000"/>
          <w:sz w:val="32"/>
          <w:szCs w:val="32"/>
        </w:rPr>
        <w:t>14.2%</w:t>
      </w:r>
      <w:r>
        <w:rPr>
          <w:rFonts w:hint="eastAsia" w:ascii="方正仿宋_GBK" w:eastAsia="方正仿宋_GBK"/>
          <w:color w:val="000000"/>
          <w:sz w:val="32"/>
          <w:szCs w:val="32"/>
        </w:rPr>
        <w:t>；教育支出</w:t>
      </w:r>
      <w:r>
        <w:rPr>
          <w:rFonts w:ascii="方正仿宋_GBK" w:eastAsia="方正仿宋_GBK"/>
          <w:color w:val="000000"/>
          <w:sz w:val="32"/>
          <w:szCs w:val="32"/>
        </w:rPr>
        <w:t>17.7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6.7%</w:t>
      </w:r>
      <w:r>
        <w:rPr>
          <w:rFonts w:hint="eastAsia" w:ascii="方正仿宋_GBK" w:eastAsia="方正仿宋_GBK"/>
          <w:color w:val="000000"/>
          <w:sz w:val="32"/>
          <w:szCs w:val="32"/>
        </w:rPr>
        <w:t>；社会保障和就业支出</w:t>
      </w:r>
      <w:r>
        <w:rPr>
          <w:rFonts w:ascii="方正仿宋_GBK" w:eastAsia="方正仿宋_GBK"/>
          <w:color w:val="000000"/>
          <w:sz w:val="32"/>
          <w:szCs w:val="32"/>
        </w:rPr>
        <w:t>11.2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</w:t>
      </w:r>
      <w:r>
        <w:rPr>
          <w:rFonts w:ascii="方正仿宋_GBK" w:eastAsia="方正仿宋_GBK"/>
          <w:color w:val="000000"/>
          <w:sz w:val="32"/>
          <w:szCs w:val="32"/>
        </w:rPr>
        <w:t>3.4%</w:t>
      </w:r>
      <w:r>
        <w:rPr>
          <w:rFonts w:hint="eastAsia" w:ascii="方正仿宋_GBK" w:eastAsia="方正仿宋_GBK"/>
          <w:color w:val="000000"/>
          <w:sz w:val="32"/>
          <w:szCs w:val="32"/>
        </w:rPr>
        <w:t>；医疗卫生与计生支出</w:t>
      </w:r>
      <w:r>
        <w:rPr>
          <w:rFonts w:ascii="方正仿宋_GBK" w:eastAsia="方正仿宋_GBK"/>
          <w:color w:val="000000"/>
          <w:sz w:val="32"/>
          <w:szCs w:val="32"/>
        </w:rPr>
        <w:t>7.9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</w:t>
      </w:r>
      <w:r>
        <w:rPr>
          <w:rFonts w:ascii="方正仿宋_GBK" w:eastAsia="方正仿宋_GBK"/>
          <w:color w:val="000000"/>
          <w:sz w:val="32"/>
          <w:szCs w:val="32"/>
        </w:rPr>
        <w:t>15.1%</w:t>
      </w:r>
      <w:r>
        <w:rPr>
          <w:rFonts w:hint="eastAsia" w:ascii="方正仿宋_GBK" w:eastAsia="方正仿宋_GBK"/>
          <w:color w:val="000000"/>
          <w:sz w:val="32"/>
          <w:szCs w:val="32"/>
        </w:rPr>
        <w:t>；城乡社区事务支出</w:t>
      </w:r>
      <w:r>
        <w:rPr>
          <w:rFonts w:ascii="方正仿宋_GBK" w:eastAsia="方正仿宋_GBK"/>
          <w:color w:val="000000"/>
          <w:sz w:val="32"/>
          <w:szCs w:val="32"/>
        </w:rPr>
        <w:t>24.6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</w:t>
      </w:r>
      <w:r>
        <w:rPr>
          <w:rFonts w:ascii="方正仿宋_GBK" w:eastAsia="方正仿宋_GBK"/>
          <w:color w:val="000000"/>
          <w:sz w:val="32"/>
          <w:szCs w:val="32"/>
        </w:rPr>
        <w:t>18.8%</w:t>
      </w:r>
      <w:r>
        <w:rPr>
          <w:rFonts w:hint="eastAsia" w:ascii="方正仿宋_GBK" w:eastAsia="方正仿宋_GBK"/>
          <w:color w:val="000000"/>
          <w:sz w:val="32"/>
          <w:szCs w:val="32"/>
        </w:rPr>
        <w:t>；农林水事务支出</w:t>
      </w:r>
      <w:r>
        <w:rPr>
          <w:rFonts w:ascii="方正仿宋_GBK" w:eastAsia="方正仿宋_GBK"/>
          <w:color w:val="000000"/>
          <w:sz w:val="32"/>
          <w:szCs w:val="32"/>
        </w:rPr>
        <w:t>4.1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141.4%</w:t>
      </w:r>
      <w:r>
        <w:rPr>
          <w:rFonts w:hint="eastAsia" w:ascii="方正仿宋_GBK" w:eastAsia="方正仿宋_GBK"/>
          <w:color w:val="000000"/>
          <w:sz w:val="32"/>
          <w:szCs w:val="32"/>
        </w:rPr>
        <w:t>；住房保障支出</w:t>
      </w:r>
      <w:r>
        <w:rPr>
          <w:rFonts w:ascii="方正仿宋_GBK" w:eastAsia="方正仿宋_GBK"/>
          <w:color w:val="000000"/>
          <w:sz w:val="32"/>
          <w:szCs w:val="32"/>
        </w:rPr>
        <w:t>3.5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10.1%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snapToGrid w:val="0"/>
        <w:spacing w:line="480" w:lineRule="auto"/>
        <w:jc w:val="center"/>
      </w:pPr>
      <w:r>
        <w:rPr>
          <w:rFonts w:eastAsia="黑体"/>
          <w:sz w:val="24"/>
        </w:rPr>
        <w:t>图1</w:t>
      </w:r>
      <w:r>
        <w:rPr>
          <w:rFonts w:hint="eastAsia" w:eastAsia="黑体"/>
          <w:sz w:val="24"/>
        </w:rPr>
        <w:t>0</w:t>
      </w:r>
      <w:r>
        <w:rPr>
          <w:rFonts w:eastAsia="黑体"/>
          <w:sz w:val="24"/>
        </w:rPr>
        <w:t xml:space="preserve">  2017年沙坪坝区预算内财政支出构成</w:t>
      </w:r>
    </w:p>
    <w:p>
      <w:pPr>
        <w:snapToGrid w:val="0"/>
        <w:spacing w:line="504" w:lineRule="auto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napToGrid w:val="0"/>
        <w:spacing w:line="504" w:lineRule="auto"/>
        <w:ind w:firstLine="420"/>
        <w:jc w:val="left"/>
        <w:rPr>
          <w:rFonts w:eastAsia="仿宋_GB2312"/>
          <w:sz w:val="32"/>
          <w:szCs w:val="32"/>
        </w:rPr>
      </w:pPr>
      <w:r>
        <w:rPr>
          <w:rStyle w:val="14"/>
        </w:rPr>
        <w:drawing>
          <wp:inline distT="0" distB="0" distL="114300" distR="114300">
            <wp:extent cx="5434330" cy="2705100"/>
            <wp:effectExtent l="19050" t="0" r="13970" b="0"/>
            <wp:docPr id="3823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全年金融业实现增加值</w:t>
      </w:r>
      <w:r>
        <w:rPr>
          <w:rFonts w:ascii="方正仿宋_GBK" w:eastAsia="方正仿宋_GBK"/>
          <w:color w:val="000000"/>
          <w:sz w:val="32"/>
          <w:szCs w:val="32"/>
        </w:rPr>
        <w:t>89.8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亿元，比上年增长</w:t>
      </w:r>
      <w:r>
        <w:rPr>
          <w:rFonts w:ascii="方正仿宋_GBK" w:eastAsia="方正仿宋_GBK"/>
          <w:color w:val="000000"/>
          <w:sz w:val="32"/>
          <w:szCs w:val="32"/>
        </w:rPr>
        <w:t>4.5</w:t>
      </w:r>
      <w:r>
        <w:rPr>
          <w:rFonts w:hint="eastAsia" w:ascii="方正仿宋_GBK" w:eastAsia="方正仿宋_GBK"/>
          <w:color w:val="000000"/>
          <w:sz w:val="32"/>
          <w:szCs w:val="32"/>
        </w:rPr>
        <w:t>%。2017年末，全区金融机构人民币存款余额</w:t>
      </w:r>
      <w:r>
        <w:rPr>
          <w:rFonts w:ascii="方正仿宋_GBK" w:eastAsia="方正仿宋_GBK"/>
          <w:color w:val="000000"/>
          <w:sz w:val="32"/>
          <w:szCs w:val="32"/>
        </w:rPr>
        <w:t>1583.2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亿元，比年初增长</w:t>
      </w:r>
      <w:r>
        <w:rPr>
          <w:rFonts w:ascii="方正仿宋_GBK" w:eastAsia="方正仿宋_GBK"/>
          <w:color w:val="000000"/>
          <w:sz w:val="32"/>
          <w:szCs w:val="32"/>
        </w:rPr>
        <w:t>3.7</w:t>
      </w:r>
      <w:r>
        <w:rPr>
          <w:rFonts w:hint="eastAsia" w:ascii="方正仿宋_GBK" w:eastAsia="方正仿宋_GBK"/>
          <w:color w:val="000000"/>
          <w:sz w:val="32"/>
          <w:szCs w:val="32"/>
        </w:rPr>
        <w:t>%，全区金融机构人民币贷款余额</w:t>
      </w:r>
      <w:r>
        <w:rPr>
          <w:rFonts w:ascii="方正仿宋_GBK" w:eastAsia="方正仿宋_GBK"/>
          <w:color w:val="000000"/>
          <w:sz w:val="32"/>
          <w:szCs w:val="32"/>
        </w:rPr>
        <w:t>1222.4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亿元，比年初增长</w:t>
      </w:r>
      <w:r>
        <w:rPr>
          <w:rFonts w:ascii="方正仿宋_GBK" w:eastAsia="方正仿宋_GBK"/>
          <w:color w:val="000000"/>
          <w:sz w:val="32"/>
          <w:szCs w:val="32"/>
        </w:rPr>
        <w:t>14.3</w:t>
      </w:r>
      <w:r>
        <w:rPr>
          <w:rFonts w:hint="eastAsia" w:ascii="方正仿宋_GBK" w:eastAsia="方正仿宋_GBK"/>
          <w:color w:val="000000"/>
          <w:sz w:val="32"/>
          <w:szCs w:val="32"/>
        </w:rPr>
        <w:t>%。全区共有证券经营机构</w:t>
      </w:r>
      <w:r>
        <w:rPr>
          <w:rFonts w:ascii="方正仿宋_GBK" w:eastAsia="方正仿宋_GBK"/>
          <w:color w:val="000000"/>
          <w:sz w:val="32"/>
          <w:szCs w:val="32"/>
        </w:rPr>
        <w:t>8</w:t>
      </w:r>
      <w:r>
        <w:rPr>
          <w:rFonts w:hint="eastAsia" w:ascii="方正仿宋_GBK" w:eastAsia="方正仿宋_GBK"/>
          <w:color w:val="000000"/>
          <w:sz w:val="32"/>
          <w:szCs w:val="32"/>
        </w:rPr>
        <w:t>家；证券开户数</w:t>
      </w:r>
      <w:r>
        <w:rPr>
          <w:rFonts w:ascii="方正仿宋_GBK" w:eastAsia="方正仿宋_GBK"/>
          <w:color w:val="000000"/>
          <w:sz w:val="32"/>
          <w:szCs w:val="32"/>
        </w:rPr>
        <w:t>2.1</w:t>
      </w:r>
      <w:r>
        <w:rPr>
          <w:rFonts w:hint="eastAsia" w:ascii="方正仿宋_GBK" w:eastAsia="方正仿宋_GBK"/>
          <w:color w:val="000000"/>
          <w:sz w:val="32"/>
          <w:szCs w:val="32"/>
        </w:rPr>
        <w:t>万户，比上年下降</w:t>
      </w:r>
      <w:r>
        <w:rPr>
          <w:rFonts w:ascii="方正仿宋_GBK" w:eastAsia="方正仿宋_GBK"/>
          <w:color w:val="000000"/>
          <w:sz w:val="32"/>
          <w:szCs w:val="32"/>
        </w:rPr>
        <w:t>9.7%</w:t>
      </w:r>
      <w:r>
        <w:rPr>
          <w:rFonts w:hint="eastAsia" w:ascii="方正仿宋_GBK" w:eastAsia="方正仿宋_GBK"/>
          <w:color w:val="000000"/>
          <w:sz w:val="32"/>
          <w:szCs w:val="32"/>
        </w:rPr>
        <w:t>；全年成交金额</w:t>
      </w:r>
      <w:r>
        <w:rPr>
          <w:rFonts w:ascii="方正仿宋_GBK" w:eastAsia="方正仿宋_GBK"/>
          <w:color w:val="000000"/>
          <w:sz w:val="32"/>
          <w:szCs w:val="32"/>
        </w:rPr>
        <w:t>1249.5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亿元，比上年下降</w:t>
      </w:r>
      <w:r>
        <w:rPr>
          <w:rFonts w:ascii="方正仿宋_GBK" w:eastAsia="方正仿宋_GBK"/>
          <w:color w:val="000000"/>
          <w:sz w:val="32"/>
          <w:szCs w:val="32"/>
        </w:rPr>
        <w:t>13.8%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snapToGrid w:val="0"/>
        <w:spacing w:line="504" w:lineRule="auto"/>
        <w:ind w:firstLine="648" w:firstLineChars="180"/>
        <w:rPr>
          <w:rFonts w:eastAsia="黑体"/>
          <w:iCs/>
          <w:sz w:val="36"/>
          <w:szCs w:val="36"/>
        </w:rPr>
      </w:pPr>
      <w:r>
        <w:rPr>
          <w:rFonts w:hint="eastAsia" w:eastAsia="黑体"/>
          <w:iCs/>
          <w:sz w:val="36"/>
          <w:szCs w:val="36"/>
        </w:rPr>
        <w:t>九、</w:t>
      </w:r>
      <w:r>
        <w:rPr>
          <w:rFonts w:eastAsia="黑体"/>
          <w:iCs/>
          <w:sz w:val="36"/>
          <w:szCs w:val="36"/>
        </w:rPr>
        <w:t>创新创业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着力创新驱动，区域经济发展增强新动力。创新发展格局初步形成。重庆科技创新城建设全面启动，打造全市“创新智核”。“高校</w:t>
      </w:r>
      <w:r>
        <w:rPr>
          <w:rFonts w:ascii="方正仿宋_GBK" w:eastAsia="方正仿宋_GBK"/>
          <w:color w:val="000000"/>
          <w:sz w:val="32"/>
          <w:szCs w:val="32"/>
        </w:rPr>
        <w:t>+</w:t>
      </w:r>
      <w:r>
        <w:rPr>
          <w:rFonts w:hint="eastAsia" w:ascii="方正仿宋_GBK" w:eastAsia="方正仿宋_GBK"/>
          <w:color w:val="000000"/>
          <w:sz w:val="32"/>
          <w:szCs w:val="32"/>
        </w:rPr>
        <w:t>研发机构</w:t>
      </w:r>
      <w:r>
        <w:rPr>
          <w:rFonts w:ascii="方正仿宋_GBK" w:eastAsia="方正仿宋_GBK"/>
          <w:color w:val="000000"/>
          <w:sz w:val="32"/>
          <w:szCs w:val="32"/>
        </w:rPr>
        <w:t>+</w:t>
      </w:r>
      <w:r>
        <w:rPr>
          <w:rFonts w:hint="eastAsia" w:ascii="方正仿宋_GBK" w:eastAsia="方正仿宋_GBK"/>
          <w:color w:val="000000"/>
          <w:sz w:val="32"/>
          <w:szCs w:val="32"/>
        </w:rPr>
        <w:t>创新服务平台</w:t>
      </w:r>
      <w:r>
        <w:rPr>
          <w:rFonts w:ascii="方正仿宋_GBK" w:eastAsia="方正仿宋_GBK"/>
          <w:color w:val="000000"/>
          <w:sz w:val="32"/>
          <w:szCs w:val="32"/>
        </w:rPr>
        <w:t>+</w:t>
      </w:r>
      <w:r>
        <w:rPr>
          <w:rFonts w:hint="eastAsia" w:ascii="方正仿宋_GBK" w:eastAsia="方正仿宋_GBK"/>
          <w:color w:val="000000"/>
          <w:sz w:val="32"/>
          <w:szCs w:val="32"/>
        </w:rPr>
        <w:t>高新技术企业”创新生态链初步构建，创新资源要素集聚优势更加凸显。大学城科技产业园加快建设，产业孵化中心、研发创新基地、生产制造基地一体谋划、协同推进。创新发展成效快速显现。潍柴汽车新能源研究院等</w:t>
      </w:r>
      <w:r>
        <w:rPr>
          <w:rFonts w:ascii="方正仿宋_GBK" w:eastAsia="方正仿宋_GBK"/>
          <w:color w:val="000000"/>
          <w:sz w:val="32"/>
          <w:szCs w:val="32"/>
        </w:rPr>
        <w:t>6</w:t>
      </w:r>
      <w:r>
        <w:rPr>
          <w:rFonts w:hint="eastAsia" w:ascii="方正仿宋_GBK" w:eastAsia="方正仿宋_GBK"/>
          <w:color w:val="000000"/>
          <w:sz w:val="32"/>
          <w:szCs w:val="32"/>
        </w:rPr>
        <w:t>个新型研发机构、卡尔蔡司测量中心等</w:t>
      </w:r>
      <w:r>
        <w:rPr>
          <w:rFonts w:ascii="方正仿宋_GBK" w:eastAsia="方正仿宋_GBK"/>
          <w:color w:val="000000"/>
          <w:sz w:val="32"/>
          <w:szCs w:val="32"/>
        </w:rPr>
        <w:t>8</w:t>
      </w:r>
      <w:r>
        <w:rPr>
          <w:rFonts w:hint="eastAsia" w:ascii="方正仿宋_GBK" w:eastAsia="方正仿宋_GBK"/>
          <w:color w:val="000000"/>
          <w:sz w:val="32"/>
          <w:szCs w:val="32"/>
        </w:rPr>
        <w:t>个创新服务平台、东风小康智能高端整车和小康新能源高性能动力系统等</w:t>
      </w:r>
      <w:r>
        <w:rPr>
          <w:rFonts w:ascii="方正仿宋_GBK" w:eastAsia="方正仿宋_GBK"/>
          <w:color w:val="000000"/>
          <w:sz w:val="32"/>
          <w:szCs w:val="32"/>
        </w:rPr>
        <w:t>12</w:t>
      </w:r>
      <w:r>
        <w:rPr>
          <w:rFonts w:hint="eastAsia" w:ascii="方正仿宋_GBK" w:eastAsia="方正仿宋_GBK"/>
          <w:color w:val="000000"/>
          <w:sz w:val="32"/>
          <w:szCs w:val="32"/>
        </w:rPr>
        <w:t>个产业项目落地，创新链招商成效显著。</w:t>
      </w:r>
    </w:p>
    <w:p>
      <w:pPr>
        <w:snapToGrid w:val="0"/>
        <w:spacing w:line="504" w:lineRule="auto"/>
        <w:ind w:firstLine="648" w:firstLineChars="180"/>
        <w:rPr>
          <w:rFonts w:eastAsia="黑体"/>
          <w:iCs/>
          <w:sz w:val="36"/>
          <w:szCs w:val="36"/>
        </w:rPr>
      </w:pPr>
      <w:r>
        <w:rPr>
          <w:rFonts w:hint="eastAsia" w:eastAsia="黑体"/>
          <w:iCs/>
          <w:sz w:val="36"/>
          <w:szCs w:val="36"/>
        </w:rPr>
        <w:t>十、资源、环境和统筹城乡建设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全区土地面积</w:t>
      </w:r>
      <w:r>
        <w:rPr>
          <w:rFonts w:ascii="方正仿宋_GBK" w:eastAsia="方正仿宋_GBK"/>
          <w:color w:val="000000"/>
          <w:sz w:val="32"/>
          <w:szCs w:val="32"/>
        </w:rPr>
        <w:t>395.83</w:t>
      </w:r>
      <w:r>
        <w:rPr>
          <w:rFonts w:hint="eastAsia" w:ascii="方正仿宋_GBK" w:eastAsia="方正仿宋_GBK"/>
          <w:color w:val="000000"/>
          <w:sz w:val="32"/>
          <w:szCs w:val="32"/>
        </w:rPr>
        <w:t>平方公里，耕地面积</w:t>
      </w:r>
      <w:r>
        <w:rPr>
          <w:rFonts w:ascii="方正仿宋_GBK" w:eastAsia="方正仿宋_GBK"/>
          <w:color w:val="000000"/>
          <w:sz w:val="32"/>
          <w:szCs w:val="32"/>
        </w:rPr>
        <w:t>7895.99</w:t>
      </w:r>
      <w:r>
        <w:rPr>
          <w:rFonts w:hint="eastAsia" w:ascii="方正仿宋_GBK" w:eastAsia="方正仿宋_GBK"/>
          <w:color w:val="000000"/>
          <w:sz w:val="32"/>
          <w:szCs w:val="32"/>
        </w:rPr>
        <w:t>公顷。园林绿地面积</w:t>
      </w:r>
      <w:r>
        <w:rPr>
          <w:rFonts w:ascii="方正仿宋_GBK" w:eastAsia="方正仿宋_GBK"/>
          <w:color w:val="000000"/>
          <w:sz w:val="32"/>
          <w:szCs w:val="32"/>
        </w:rPr>
        <w:t>5155</w:t>
      </w:r>
      <w:r>
        <w:rPr>
          <w:rFonts w:hint="eastAsia" w:ascii="方正仿宋_GBK" w:eastAsia="方正仿宋_GBK"/>
          <w:color w:val="000000"/>
          <w:sz w:val="32"/>
          <w:szCs w:val="32"/>
        </w:rPr>
        <w:t>公顷，比上年增加</w:t>
      </w:r>
      <w:r>
        <w:rPr>
          <w:rFonts w:ascii="方正仿宋_GBK" w:eastAsia="方正仿宋_GBK"/>
          <w:color w:val="000000"/>
          <w:sz w:val="32"/>
          <w:szCs w:val="32"/>
        </w:rPr>
        <w:t>102</w:t>
      </w:r>
      <w:r>
        <w:rPr>
          <w:rFonts w:hint="eastAsia" w:ascii="方正仿宋_GBK" w:eastAsia="方正仿宋_GBK"/>
          <w:color w:val="000000"/>
          <w:sz w:val="32"/>
          <w:szCs w:val="32"/>
        </w:rPr>
        <w:t>公顷。其中，公园绿地面积</w:t>
      </w:r>
      <w:r>
        <w:rPr>
          <w:rFonts w:ascii="方正仿宋_GBK" w:eastAsia="方正仿宋_GBK"/>
          <w:color w:val="000000"/>
          <w:sz w:val="32"/>
          <w:szCs w:val="32"/>
        </w:rPr>
        <w:t>2028</w:t>
      </w:r>
      <w:r>
        <w:rPr>
          <w:rFonts w:hint="eastAsia" w:ascii="方正仿宋_GBK" w:eastAsia="方正仿宋_GBK"/>
          <w:color w:val="000000"/>
          <w:sz w:val="32"/>
          <w:szCs w:val="32"/>
        </w:rPr>
        <w:t>公顷，比上年增加</w:t>
      </w:r>
      <w:r>
        <w:rPr>
          <w:rFonts w:ascii="方正仿宋_GBK" w:eastAsia="方正仿宋_GBK"/>
          <w:color w:val="000000"/>
          <w:sz w:val="32"/>
          <w:szCs w:val="32"/>
        </w:rPr>
        <w:t>5</w:t>
      </w:r>
      <w:r>
        <w:rPr>
          <w:rFonts w:hint="eastAsia" w:ascii="方正仿宋_GBK" w:eastAsia="方正仿宋_GBK"/>
          <w:color w:val="000000"/>
          <w:sz w:val="32"/>
          <w:szCs w:val="32"/>
        </w:rPr>
        <w:t>公顷。公园个数</w:t>
      </w:r>
      <w:r>
        <w:rPr>
          <w:rFonts w:ascii="方正仿宋_GBK" w:eastAsia="方正仿宋_GBK"/>
          <w:color w:val="000000"/>
          <w:sz w:val="32"/>
          <w:szCs w:val="32"/>
        </w:rPr>
        <w:t>19</w:t>
      </w:r>
      <w:r>
        <w:rPr>
          <w:rFonts w:hint="eastAsia" w:ascii="方正仿宋_GBK" w:eastAsia="方正仿宋_GBK"/>
          <w:color w:val="000000"/>
          <w:sz w:val="32"/>
          <w:szCs w:val="32"/>
        </w:rPr>
        <w:t>个，公园面积</w:t>
      </w:r>
      <w:r>
        <w:rPr>
          <w:rFonts w:ascii="方正仿宋_GBK" w:eastAsia="方正仿宋_GBK"/>
          <w:color w:val="000000"/>
          <w:sz w:val="32"/>
          <w:szCs w:val="32"/>
        </w:rPr>
        <w:t>971</w:t>
      </w:r>
      <w:r>
        <w:rPr>
          <w:rFonts w:hint="eastAsia" w:ascii="方正仿宋_GBK" w:eastAsia="方正仿宋_GBK"/>
          <w:color w:val="000000"/>
          <w:sz w:val="32"/>
          <w:szCs w:val="32"/>
        </w:rPr>
        <w:t>公顷。环卫车辆</w:t>
      </w:r>
      <w:r>
        <w:rPr>
          <w:rFonts w:ascii="方正仿宋_GBK" w:eastAsia="方正仿宋_GBK"/>
          <w:color w:val="000000"/>
          <w:sz w:val="32"/>
          <w:szCs w:val="32"/>
        </w:rPr>
        <w:t>380</w:t>
      </w:r>
      <w:r>
        <w:rPr>
          <w:rFonts w:hint="eastAsia" w:ascii="方正仿宋_GBK" w:eastAsia="方正仿宋_GBK"/>
          <w:color w:val="000000"/>
          <w:sz w:val="32"/>
          <w:szCs w:val="32"/>
        </w:rPr>
        <w:t>辆，比上年增加</w:t>
      </w:r>
      <w:r>
        <w:rPr>
          <w:rFonts w:ascii="方正仿宋_GBK" w:eastAsia="方正仿宋_GBK"/>
          <w:color w:val="000000"/>
          <w:sz w:val="32"/>
          <w:szCs w:val="32"/>
        </w:rPr>
        <w:t>19</w:t>
      </w:r>
      <w:r>
        <w:rPr>
          <w:rFonts w:hint="eastAsia" w:ascii="方正仿宋_GBK" w:eastAsia="方正仿宋_GBK"/>
          <w:color w:val="000000"/>
          <w:sz w:val="32"/>
          <w:szCs w:val="32"/>
        </w:rPr>
        <w:t>辆。生活垃圾转运站</w:t>
      </w:r>
      <w:r>
        <w:rPr>
          <w:rFonts w:ascii="方正仿宋_GBK" w:eastAsia="方正仿宋_GBK"/>
          <w:color w:val="000000"/>
          <w:sz w:val="32"/>
          <w:szCs w:val="32"/>
        </w:rPr>
        <w:t>23</w:t>
      </w:r>
      <w:r>
        <w:rPr>
          <w:rFonts w:hint="eastAsia" w:ascii="方正仿宋_GBK" w:eastAsia="方正仿宋_GBK"/>
          <w:color w:val="000000"/>
          <w:sz w:val="32"/>
          <w:szCs w:val="32"/>
        </w:rPr>
        <w:t>个，比上年增加</w:t>
      </w:r>
      <w:r>
        <w:rPr>
          <w:rFonts w:ascii="方正仿宋_GBK" w:eastAsia="方正仿宋_GBK"/>
          <w:color w:val="000000"/>
          <w:sz w:val="32"/>
          <w:szCs w:val="32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</w:rPr>
        <w:t>个。生活污水处理厂</w:t>
      </w:r>
      <w:r>
        <w:rPr>
          <w:rFonts w:ascii="方正仿宋_GBK" w:eastAsia="方正仿宋_GBK"/>
          <w:color w:val="000000"/>
          <w:sz w:val="32"/>
          <w:szCs w:val="32"/>
        </w:rPr>
        <w:t>12</w:t>
      </w:r>
      <w:r>
        <w:rPr>
          <w:rFonts w:hint="eastAsia" w:ascii="方正仿宋_GBK" w:eastAsia="方正仿宋_GBK"/>
          <w:color w:val="000000"/>
          <w:sz w:val="32"/>
          <w:szCs w:val="32"/>
        </w:rPr>
        <w:t>个。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全年平均气温</w:t>
      </w:r>
      <w:r>
        <w:rPr>
          <w:rFonts w:ascii="方正仿宋_GBK" w:eastAsia="方正仿宋_GBK"/>
          <w:color w:val="000000"/>
          <w:sz w:val="32"/>
          <w:szCs w:val="32"/>
        </w:rPr>
        <w:t>19.4</w:t>
      </w:r>
      <w:r>
        <w:rPr>
          <w:rFonts w:hint="eastAsia" w:ascii="方正仿宋_GBK" w:eastAsia="方正仿宋_GBK"/>
          <w:color w:val="000000"/>
          <w:sz w:val="32"/>
          <w:szCs w:val="32"/>
        </w:rPr>
        <w:t>摄氏度，平均最高气温</w:t>
      </w:r>
      <w:r>
        <w:rPr>
          <w:rFonts w:ascii="方正仿宋_GBK" w:eastAsia="方正仿宋_GBK"/>
          <w:color w:val="000000"/>
          <w:sz w:val="32"/>
          <w:szCs w:val="32"/>
        </w:rPr>
        <w:t>23.2</w:t>
      </w:r>
      <w:r>
        <w:rPr>
          <w:rFonts w:hint="eastAsia" w:ascii="方正仿宋_GBK" w:eastAsia="方正仿宋_GBK"/>
          <w:color w:val="000000"/>
          <w:sz w:val="32"/>
          <w:szCs w:val="32"/>
        </w:rPr>
        <w:t>摄氏度，平均最低气温</w:t>
      </w:r>
      <w:r>
        <w:rPr>
          <w:rFonts w:ascii="方正仿宋_GBK" w:eastAsia="方正仿宋_GBK"/>
          <w:color w:val="000000"/>
          <w:sz w:val="32"/>
          <w:szCs w:val="32"/>
        </w:rPr>
        <w:t>16.7</w:t>
      </w:r>
      <w:r>
        <w:rPr>
          <w:rFonts w:hint="eastAsia" w:ascii="方正仿宋_GBK" w:eastAsia="方正仿宋_GBK"/>
          <w:color w:val="000000"/>
          <w:sz w:val="32"/>
          <w:szCs w:val="32"/>
        </w:rPr>
        <w:t>摄氏度；全年有</w:t>
      </w:r>
      <w:r>
        <w:rPr>
          <w:rFonts w:ascii="方正仿宋_GBK" w:eastAsia="方正仿宋_GBK"/>
          <w:color w:val="000000"/>
          <w:sz w:val="32"/>
          <w:szCs w:val="32"/>
        </w:rPr>
        <w:t>46</w:t>
      </w:r>
      <w:r>
        <w:rPr>
          <w:rFonts w:hint="eastAsia" w:ascii="方正仿宋_GBK" w:eastAsia="方正仿宋_GBK"/>
          <w:color w:val="000000"/>
          <w:sz w:val="32"/>
          <w:szCs w:val="32"/>
        </w:rPr>
        <w:t>天日最高气温大于等于</w:t>
      </w:r>
      <w:r>
        <w:rPr>
          <w:rFonts w:ascii="方正仿宋_GBK" w:eastAsia="方正仿宋_GBK"/>
          <w:color w:val="000000"/>
          <w:sz w:val="32"/>
          <w:szCs w:val="32"/>
        </w:rPr>
        <w:t>35</w:t>
      </w:r>
      <w:r>
        <w:rPr>
          <w:rFonts w:hint="eastAsia" w:ascii="方正仿宋_GBK" w:eastAsia="方正仿宋_GBK"/>
          <w:color w:val="000000"/>
          <w:sz w:val="32"/>
          <w:szCs w:val="32"/>
        </w:rPr>
        <w:t>摄氏度；全年降水量</w:t>
      </w:r>
      <w:r>
        <w:rPr>
          <w:rFonts w:ascii="方正仿宋_GBK" w:eastAsia="方正仿宋_GBK"/>
          <w:color w:val="000000"/>
          <w:sz w:val="32"/>
          <w:szCs w:val="32"/>
        </w:rPr>
        <w:t>1245.5</w:t>
      </w:r>
      <w:r>
        <w:rPr>
          <w:rFonts w:hint="eastAsia" w:ascii="方正仿宋_GBK" w:eastAsia="方正仿宋_GBK"/>
          <w:color w:val="000000"/>
          <w:sz w:val="32"/>
          <w:szCs w:val="32"/>
        </w:rPr>
        <w:t>毫米；全年日照时数达</w:t>
      </w:r>
      <w:r>
        <w:rPr>
          <w:rFonts w:ascii="方正仿宋_GBK" w:eastAsia="方正仿宋_GBK"/>
          <w:color w:val="000000"/>
          <w:sz w:val="32"/>
          <w:szCs w:val="32"/>
        </w:rPr>
        <w:t>1154.4</w:t>
      </w:r>
      <w:r>
        <w:rPr>
          <w:rFonts w:hint="eastAsia" w:ascii="方正仿宋_GBK" w:eastAsia="方正仿宋_GBK"/>
          <w:color w:val="000000"/>
          <w:sz w:val="32"/>
          <w:szCs w:val="32"/>
        </w:rPr>
        <w:t>小时，全年日照率</w:t>
      </w:r>
      <w:r>
        <w:rPr>
          <w:rFonts w:ascii="方正仿宋_GBK" w:eastAsia="方正仿宋_GBK"/>
          <w:color w:val="000000"/>
          <w:sz w:val="32"/>
          <w:szCs w:val="32"/>
        </w:rPr>
        <w:t>26%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严格网格化管理，</w:t>
      </w:r>
      <w:r>
        <w:rPr>
          <w:rFonts w:ascii="方正仿宋_GBK" w:eastAsia="方正仿宋_GBK"/>
          <w:color w:val="000000"/>
          <w:sz w:val="32"/>
          <w:szCs w:val="32"/>
        </w:rPr>
        <w:t>102</w:t>
      </w:r>
      <w:r>
        <w:rPr>
          <w:rFonts w:hint="eastAsia" w:ascii="方正仿宋_GBK" w:eastAsia="方正仿宋_GBK"/>
          <w:color w:val="000000"/>
          <w:sz w:val="32"/>
          <w:szCs w:val="32"/>
        </w:rPr>
        <w:t>个市区重点项目超进度完成投资，成渝客专沙坪坝站、重庆西站一期、高家花园复线桥等一批支撑力强、带动性大的项目基本建成，青凤组团、万达文旅城、物流园国际社区等项目有序推进。城市建设管理提速上档。轨道环线、</w:t>
      </w:r>
      <w:r>
        <w:rPr>
          <w:rFonts w:ascii="方正仿宋_GBK" w:eastAsia="方正仿宋_GBK"/>
          <w:color w:val="000000"/>
          <w:sz w:val="32"/>
          <w:szCs w:val="32"/>
        </w:rPr>
        <w:t>5</w:t>
      </w:r>
      <w:r>
        <w:rPr>
          <w:rFonts w:hint="eastAsia" w:ascii="方正仿宋_GBK" w:eastAsia="方正仿宋_GBK"/>
          <w:color w:val="000000"/>
          <w:sz w:val="32"/>
          <w:szCs w:val="32"/>
        </w:rPr>
        <w:t>号线沙坪坝段主体完工，中梁山隧道扩容等</w:t>
      </w:r>
      <w:r>
        <w:rPr>
          <w:rFonts w:ascii="方正仿宋_GBK" w:eastAsia="方正仿宋_GBK"/>
          <w:color w:val="000000"/>
          <w:sz w:val="32"/>
          <w:szCs w:val="32"/>
        </w:rPr>
        <w:t>4</w:t>
      </w:r>
      <w:r>
        <w:rPr>
          <w:rFonts w:hint="eastAsia" w:ascii="方正仿宋_GBK" w:eastAsia="方正仿宋_GBK"/>
          <w:color w:val="000000"/>
          <w:sz w:val="32"/>
          <w:szCs w:val="32"/>
        </w:rPr>
        <w:t>条外联通道建成，纵二路等</w:t>
      </w:r>
      <w:r>
        <w:rPr>
          <w:rFonts w:ascii="方正仿宋_GBK" w:eastAsia="方正仿宋_GBK"/>
          <w:color w:val="000000"/>
          <w:sz w:val="32"/>
          <w:szCs w:val="32"/>
        </w:rPr>
        <w:t>4</w:t>
      </w:r>
      <w:r>
        <w:rPr>
          <w:rFonts w:hint="eastAsia" w:ascii="方正仿宋_GBK" w:eastAsia="方正仿宋_GBK"/>
          <w:color w:val="000000"/>
          <w:sz w:val="32"/>
          <w:szCs w:val="32"/>
        </w:rPr>
        <w:t>条“断头路”打通，二横线西段等</w:t>
      </w:r>
      <w:r>
        <w:rPr>
          <w:rFonts w:ascii="方正仿宋_GBK" w:eastAsia="方正仿宋_GBK"/>
          <w:color w:val="000000"/>
          <w:sz w:val="32"/>
          <w:szCs w:val="32"/>
        </w:rPr>
        <w:t>17</w:t>
      </w:r>
      <w:r>
        <w:rPr>
          <w:rFonts w:hint="eastAsia" w:ascii="方正仿宋_GBK" w:eastAsia="方正仿宋_GBK"/>
          <w:color w:val="000000"/>
          <w:sz w:val="32"/>
          <w:szCs w:val="32"/>
        </w:rPr>
        <w:t>条道路开工，畅通建设全力推进。</w:t>
      </w:r>
      <w:r>
        <w:rPr>
          <w:rFonts w:ascii="方正仿宋_GBK" w:eastAsia="方正仿宋_GBK"/>
          <w:color w:val="000000"/>
          <w:sz w:val="32"/>
          <w:szCs w:val="32"/>
        </w:rPr>
        <w:t>4</w:t>
      </w:r>
      <w:r>
        <w:rPr>
          <w:rFonts w:hint="eastAsia" w:ascii="方正仿宋_GBK" w:eastAsia="方正仿宋_GBK"/>
          <w:color w:val="000000"/>
          <w:sz w:val="32"/>
          <w:szCs w:val="32"/>
        </w:rPr>
        <w:t>个公共停车库投用，新增停车泊位</w:t>
      </w:r>
      <w:r>
        <w:rPr>
          <w:rFonts w:ascii="方正仿宋_GBK" w:eastAsia="方正仿宋_GBK"/>
          <w:color w:val="000000"/>
          <w:sz w:val="32"/>
          <w:szCs w:val="32"/>
        </w:rPr>
        <w:t>3000</w:t>
      </w:r>
      <w:r>
        <w:rPr>
          <w:rFonts w:hint="eastAsia" w:ascii="方正仿宋_GBK" w:eastAsia="方正仿宋_GBK"/>
          <w:color w:val="000000"/>
          <w:sz w:val="32"/>
          <w:szCs w:val="32"/>
        </w:rPr>
        <w:t>个，新改建绿地公园</w:t>
      </w:r>
      <w:r>
        <w:rPr>
          <w:rFonts w:ascii="方正仿宋_GBK" w:eastAsia="方正仿宋_GBK"/>
          <w:color w:val="000000"/>
          <w:sz w:val="32"/>
          <w:szCs w:val="32"/>
        </w:rPr>
        <w:t>20</w:t>
      </w:r>
      <w:r>
        <w:rPr>
          <w:rFonts w:hint="eastAsia" w:ascii="方正仿宋_GBK" w:eastAsia="方正仿宋_GBK"/>
          <w:color w:val="000000"/>
          <w:sz w:val="32"/>
          <w:szCs w:val="32"/>
        </w:rPr>
        <w:t>个、公厕</w:t>
      </w:r>
      <w:r>
        <w:rPr>
          <w:rFonts w:ascii="方正仿宋_GBK" w:eastAsia="方正仿宋_GBK"/>
          <w:color w:val="000000"/>
          <w:sz w:val="32"/>
          <w:szCs w:val="32"/>
        </w:rPr>
        <w:t>100</w:t>
      </w:r>
      <w:r>
        <w:rPr>
          <w:rFonts w:hint="eastAsia" w:ascii="方正仿宋_GBK" w:eastAsia="方正仿宋_GBK"/>
          <w:color w:val="000000"/>
          <w:sz w:val="32"/>
          <w:szCs w:val="32"/>
        </w:rPr>
        <w:t>座、天桥</w:t>
      </w:r>
      <w:r>
        <w:rPr>
          <w:rFonts w:ascii="方正仿宋_GBK" w:eastAsia="方正仿宋_GBK"/>
          <w:color w:val="000000"/>
          <w:sz w:val="32"/>
          <w:szCs w:val="32"/>
        </w:rPr>
        <w:t>6</w:t>
      </w:r>
      <w:r>
        <w:rPr>
          <w:rFonts w:hint="eastAsia" w:ascii="方正仿宋_GBK" w:eastAsia="方正仿宋_GBK"/>
          <w:color w:val="000000"/>
          <w:sz w:val="32"/>
          <w:szCs w:val="32"/>
        </w:rPr>
        <w:t>座，公共设施配套加快建设。完成棚户区改造</w:t>
      </w:r>
      <w:r>
        <w:rPr>
          <w:rFonts w:ascii="方正仿宋_GBK" w:eastAsia="方正仿宋_GBK"/>
          <w:color w:val="000000"/>
          <w:sz w:val="32"/>
          <w:szCs w:val="32"/>
        </w:rPr>
        <w:t>4446</w:t>
      </w:r>
      <w:r>
        <w:rPr>
          <w:rFonts w:hint="eastAsia" w:ascii="方正仿宋_GBK" w:eastAsia="方正仿宋_GBK"/>
          <w:color w:val="000000"/>
          <w:sz w:val="32"/>
          <w:szCs w:val="32"/>
        </w:rPr>
        <w:t>户</w:t>
      </w:r>
      <w:r>
        <w:rPr>
          <w:rFonts w:ascii="方正仿宋_GBK" w:eastAsia="方正仿宋_GBK"/>
          <w:color w:val="000000"/>
          <w:sz w:val="32"/>
          <w:szCs w:val="32"/>
        </w:rPr>
        <w:t>55</w:t>
      </w:r>
      <w:r>
        <w:rPr>
          <w:rFonts w:hint="eastAsia" w:ascii="方正仿宋_GBK" w:eastAsia="方正仿宋_GBK"/>
          <w:color w:val="000000"/>
          <w:sz w:val="32"/>
          <w:szCs w:val="32"/>
        </w:rPr>
        <w:t>万平方米，整治老旧房屋</w:t>
      </w:r>
      <w:r>
        <w:rPr>
          <w:rFonts w:ascii="方正仿宋_GBK" w:eastAsia="方正仿宋_GBK"/>
          <w:color w:val="000000"/>
          <w:sz w:val="32"/>
          <w:szCs w:val="32"/>
        </w:rPr>
        <w:t>13</w:t>
      </w:r>
      <w:r>
        <w:rPr>
          <w:rFonts w:hint="eastAsia" w:ascii="方正仿宋_GBK" w:eastAsia="方正仿宋_GBK"/>
          <w:color w:val="000000"/>
          <w:sz w:val="32"/>
          <w:szCs w:val="32"/>
        </w:rPr>
        <w:t>万平方米，拆除违法建筑</w:t>
      </w:r>
      <w:r>
        <w:rPr>
          <w:rFonts w:ascii="方正仿宋_GBK" w:eastAsia="方正仿宋_GBK"/>
          <w:color w:val="000000"/>
          <w:sz w:val="32"/>
          <w:szCs w:val="32"/>
        </w:rPr>
        <w:t>95</w:t>
      </w:r>
      <w:r>
        <w:rPr>
          <w:rFonts w:hint="eastAsia" w:ascii="方正仿宋_GBK" w:eastAsia="方正仿宋_GBK"/>
          <w:color w:val="000000"/>
          <w:sz w:val="32"/>
          <w:szCs w:val="32"/>
        </w:rPr>
        <w:t>万平方米。历经全区上下三年的艰苦努力，成功创建国家卫生区，兑现了对全区人民的庄严承诺。</w:t>
      </w:r>
    </w:p>
    <w:p>
      <w:pPr>
        <w:snapToGrid w:val="0"/>
        <w:spacing w:line="504" w:lineRule="auto"/>
        <w:ind w:firstLine="648" w:firstLineChars="180"/>
        <w:rPr>
          <w:rFonts w:eastAsia="黑体"/>
          <w:iCs/>
          <w:sz w:val="36"/>
          <w:szCs w:val="36"/>
        </w:rPr>
      </w:pPr>
      <w:r>
        <w:rPr>
          <w:rFonts w:hint="eastAsia" w:eastAsia="黑体"/>
          <w:iCs/>
          <w:sz w:val="36"/>
          <w:szCs w:val="36"/>
        </w:rPr>
        <w:t>十一、教育、科学技术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年末，全区区属各类教育事业单位共</w:t>
      </w:r>
      <w:r>
        <w:rPr>
          <w:rFonts w:ascii="方正仿宋_GBK" w:eastAsia="方正仿宋_GBK"/>
          <w:color w:val="000000"/>
          <w:sz w:val="32"/>
          <w:szCs w:val="32"/>
        </w:rPr>
        <w:t>330</w:t>
      </w:r>
      <w:r>
        <w:rPr>
          <w:rFonts w:hint="eastAsia" w:ascii="方正仿宋_GBK" w:eastAsia="方正仿宋_GBK"/>
          <w:color w:val="000000"/>
          <w:sz w:val="32"/>
          <w:szCs w:val="32"/>
        </w:rPr>
        <w:t>所，比上年增加</w:t>
      </w:r>
      <w:r>
        <w:rPr>
          <w:rFonts w:ascii="方正仿宋_GBK" w:eastAsia="方正仿宋_GBK"/>
          <w:color w:val="000000"/>
          <w:sz w:val="32"/>
          <w:szCs w:val="32"/>
        </w:rPr>
        <w:t>17</w:t>
      </w:r>
      <w:r>
        <w:rPr>
          <w:rFonts w:hint="eastAsia" w:ascii="方正仿宋_GBK" w:eastAsia="方正仿宋_GBK"/>
          <w:color w:val="000000"/>
          <w:sz w:val="32"/>
          <w:szCs w:val="32"/>
        </w:rPr>
        <w:t>所，其中，普高</w:t>
      </w:r>
      <w:r>
        <w:rPr>
          <w:rFonts w:ascii="方正仿宋_GBK" w:eastAsia="方正仿宋_GBK"/>
          <w:color w:val="000000"/>
          <w:sz w:val="32"/>
          <w:szCs w:val="32"/>
        </w:rPr>
        <w:t>12</w:t>
      </w:r>
      <w:r>
        <w:rPr>
          <w:rFonts w:hint="eastAsia" w:ascii="方正仿宋_GBK" w:eastAsia="方正仿宋_GBK"/>
          <w:color w:val="000000"/>
          <w:sz w:val="32"/>
          <w:szCs w:val="32"/>
        </w:rPr>
        <w:t>所，中职学校</w:t>
      </w:r>
      <w:r>
        <w:rPr>
          <w:rFonts w:ascii="方正仿宋_GBK" w:eastAsia="方正仿宋_GBK"/>
          <w:color w:val="000000"/>
          <w:sz w:val="32"/>
          <w:szCs w:val="32"/>
        </w:rPr>
        <w:t>4</w:t>
      </w:r>
      <w:r>
        <w:rPr>
          <w:rFonts w:hint="eastAsia" w:ascii="方正仿宋_GBK" w:eastAsia="方正仿宋_GBK"/>
          <w:color w:val="000000"/>
          <w:sz w:val="32"/>
          <w:szCs w:val="32"/>
        </w:rPr>
        <w:t>所，初中</w:t>
      </w:r>
      <w:r>
        <w:rPr>
          <w:rFonts w:ascii="方正仿宋_GBK" w:eastAsia="方正仿宋_GBK"/>
          <w:color w:val="000000"/>
          <w:sz w:val="32"/>
          <w:szCs w:val="32"/>
        </w:rPr>
        <w:t>17</w:t>
      </w:r>
      <w:r>
        <w:rPr>
          <w:rFonts w:hint="eastAsia" w:ascii="方正仿宋_GBK" w:eastAsia="方正仿宋_GBK"/>
          <w:color w:val="000000"/>
          <w:sz w:val="32"/>
          <w:szCs w:val="32"/>
        </w:rPr>
        <w:t>所，小学</w:t>
      </w:r>
      <w:r>
        <w:rPr>
          <w:rFonts w:ascii="方正仿宋_GBK" w:eastAsia="方正仿宋_GBK"/>
          <w:color w:val="000000"/>
          <w:sz w:val="32"/>
          <w:szCs w:val="32"/>
        </w:rPr>
        <w:t>62</w:t>
      </w:r>
      <w:r>
        <w:rPr>
          <w:rFonts w:hint="eastAsia" w:ascii="方正仿宋_GBK" w:eastAsia="方正仿宋_GBK"/>
          <w:color w:val="000000"/>
          <w:sz w:val="32"/>
          <w:szCs w:val="32"/>
        </w:rPr>
        <w:t>所，幼儿园</w:t>
      </w:r>
      <w:r>
        <w:rPr>
          <w:rFonts w:ascii="方正仿宋_GBK" w:eastAsia="方正仿宋_GBK"/>
          <w:color w:val="000000"/>
          <w:sz w:val="32"/>
          <w:szCs w:val="32"/>
        </w:rPr>
        <w:t>235</w:t>
      </w:r>
      <w:r>
        <w:rPr>
          <w:rFonts w:hint="eastAsia" w:ascii="方正仿宋_GBK" w:eastAsia="方正仿宋_GBK"/>
          <w:color w:val="000000"/>
          <w:sz w:val="32"/>
          <w:szCs w:val="32"/>
        </w:rPr>
        <w:t>所。教职工总人数</w:t>
      </w:r>
      <w:r>
        <w:rPr>
          <w:rFonts w:ascii="方正仿宋_GBK" w:eastAsia="方正仿宋_GBK"/>
          <w:color w:val="000000"/>
          <w:sz w:val="32"/>
          <w:szCs w:val="32"/>
        </w:rPr>
        <w:t>13458</w:t>
      </w:r>
      <w:r>
        <w:rPr>
          <w:rFonts w:hint="eastAsia" w:ascii="方正仿宋_GBK" w:eastAsia="方正仿宋_GBK"/>
          <w:color w:val="000000"/>
          <w:sz w:val="32"/>
          <w:szCs w:val="32"/>
        </w:rPr>
        <w:t>人，比上年增加</w:t>
      </w:r>
      <w:r>
        <w:rPr>
          <w:rFonts w:ascii="方正仿宋_GBK" w:eastAsia="方正仿宋_GBK"/>
          <w:color w:val="000000"/>
          <w:sz w:val="32"/>
          <w:szCs w:val="32"/>
        </w:rPr>
        <w:t>485</w:t>
      </w:r>
      <w:r>
        <w:rPr>
          <w:rFonts w:hint="eastAsia" w:ascii="方正仿宋_GBK" w:eastAsia="方正仿宋_GBK"/>
          <w:color w:val="000000"/>
          <w:sz w:val="32"/>
          <w:szCs w:val="32"/>
        </w:rPr>
        <w:t>人。其中，普通中学职工</w:t>
      </w:r>
      <w:r>
        <w:rPr>
          <w:rFonts w:ascii="方正仿宋_GBK" w:eastAsia="方正仿宋_GBK"/>
          <w:color w:val="000000"/>
          <w:sz w:val="32"/>
          <w:szCs w:val="32"/>
        </w:rPr>
        <w:t>3407</w:t>
      </w:r>
      <w:r>
        <w:rPr>
          <w:rFonts w:hint="eastAsia" w:ascii="方正仿宋_GBK" w:eastAsia="方正仿宋_GBK"/>
          <w:color w:val="000000"/>
          <w:sz w:val="32"/>
          <w:szCs w:val="32"/>
        </w:rPr>
        <w:t>人，中职学校职工</w:t>
      </w:r>
      <w:r>
        <w:rPr>
          <w:rFonts w:ascii="方正仿宋_GBK" w:eastAsia="方正仿宋_GBK"/>
          <w:color w:val="000000"/>
          <w:sz w:val="32"/>
          <w:szCs w:val="32"/>
        </w:rPr>
        <w:t>1037</w:t>
      </w:r>
      <w:r>
        <w:rPr>
          <w:rFonts w:hint="eastAsia" w:ascii="方正仿宋_GBK" w:eastAsia="方正仿宋_GBK"/>
          <w:color w:val="000000"/>
          <w:sz w:val="32"/>
          <w:szCs w:val="32"/>
        </w:rPr>
        <w:t>人，小学职工</w:t>
      </w:r>
      <w:r>
        <w:rPr>
          <w:rFonts w:ascii="方正仿宋_GBK" w:eastAsia="方正仿宋_GBK"/>
          <w:color w:val="000000"/>
          <w:sz w:val="32"/>
          <w:szCs w:val="32"/>
        </w:rPr>
        <w:t>3577</w:t>
      </w:r>
      <w:r>
        <w:rPr>
          <w:rFonts w:hint="eastAsia" w:ascii="方正仿宋_GBK" w:eastAsia="方正仿宋_GBK"/>
          <w:color w:val="000000"/>
          <w:sz w:val="32"/>
          <w:szCs w:val="32"/>
        </w:rPr>
        <w:t>人，幼儿园职工</w:t>
      </w:r>
      <w:r>
        <w:rPr>
          <w:rFonts w:ascii="方正仿宋_GBK" w:eastAsia="方正仿宋_GBK"/>
          <w:color w:val="000000"/>
          <w:sz w:val="32"/>
          <w:szCs w:val="32"/>
        </w:rPr>
        <w:t>5437</w:t>
      </w:r>
      <w:r>
        <w:rPr>
          <w:rFonts w:hint="eastAsia" w:ascii="方正仿宋_GBK" w:eastAsia="方正仿宋_GBK"/>
          <w:color w:val="000000"/>
          <w:sz w:val="32"/>
          <w:szCs w:val="32"/>
        </w:rPr>
        <w:t>人。专任教师</w:t>
      </w:r>
      <w:r>
        <w:rPr>
          <w:rFonts w:ascii="方正仿宋_GBK" w:eastAsia="方正仿宋_GBK"/>
          <w:color w:val="000000"/>
          <w:sz w:val="32"/>
          <w:szCs w:val="32"/>
        </w:rPr>
        <w:t>9912</w:t>
      </w:r>
      <w:r>
        <w:rPr>
          <w:rFonts w:hint="eastAsia" w:ascii="方正仿宋_GBK" w:eastAsia="方正仿宋_GBK"/>
          <w:color w:val="000000"/>
          <w:sz w:val="32"/>
          <w:szCs w:val="32"/>
        </w:rPr>
        <w:t>人，比上年增加</w:t>
      </w:r>
      <w:r>
        <w:rPr>
          <w:rFonts w:ascii="方正仿宋_GBK" w:eastAsia="方正仿宋_GBK"/>
          <w:color w:val="000000"/>
          <w:sz w:val="32"/>
          <w:szCs w:val="32"/>
        </w:rPr>
        <w:t>261</w:t>
      </w:r>
      <w:r>
        <w:rPr>
          <w:rFonts w:hint="eastAsia" w:ascii="方正仿宋_GBK" w:eastAsia="方正仿宋_GBK"/>
          <w:color w:val="000000"/>
          <w:sz w:val="32"/>
          <w:szCs w:val="32"/>
        </w:rPr>
        <w:t>人。其中，普通中学教师</w:t>
      </w:r>
      <w:r>
        <w:rPr>
          <w:rFonts w:ascii="方正仿宋_GBK" w:eastAsia="方正仿宋_GBK"/>
          <w:color w:val="000000"/>
          <w:sz w:val="32"/>
          <w:szCs w:val="32"/>
        </w:rPr>
        <w:t>3017</w:t>
      </w:r>
      <w:r>
        <w:rPr>
          <w:rFonts w:hint="eastAsia" w:ascii="方正仿宋_GBK" w:eastAsia="方正仿宋_GBK"/>
          <w:color w:val="000000"/>
          <w:sz w:val="32"/>
          <w:szCs w:val="32"/>
        </w:rPr>
        <w:t>人，中职学校教师</w:t>
      </w:r>
      <w:r>
        <w:rPr>
          <w:rFonts w:ascii="方正仿宋_GBK" w:eastAsia="方正仿宋_GBK"/>
          <w:color w:val="000000"/>
          <w:sz w:val="32"/>
          <w:szCs w:val="32"/>
        </w:rPr>
        <w:t>758</w:t>
      </w:r>
      <w:r>
        <w:rPr>
          <w:rFonts w:hint="eastAsia" w:ascii="方正仿宋_GBK" w:eastAsia="方正仿宋_GBK"/>
          <w:color w:val="000000"/>
          <w:sz w:val="32"/>
          <w:szCs w:val="32"/>
        </w:rPr>
        <w:t>人，小学教师</w:t>
      </w:r>
      <w:r>
        <w:rPr>
          <w:rFonts w:ascii="方正仿宋_GBK" w:eastAsia="方正仿宋_GBK"/>
          <w:color w:val="000000"/>
          <w:sz w:val="32"/>
          <w:szCs w:val="32"/>
        </w:rPr>
        <w:t>3392</w:t>
      </w:r>
      <w:r>
        <w:rPr>
          <w:rFonts w:hint="eastAsia" w:ascii="方正仿宋_GBK" w:eastAsia="方正仿宋_GBK"/>
          <w:color w:val="000000"/>
          <w:sz w:val="32"/>
          <w:szCs w:val="32"/>
        </w:rPr>
        <w:t>人，幼儿园教师</w:t>
      </w:r>
      <w:r>
        <w:rPr>
          <w:rFonts w:ascii="方正仿宋_GBK" w:eastAsia="方正仿宋_GBK"/>
          <w:color w:val="000000"/>
          <w:sz w:val="32"/>
          <w:szCs w:val="32"/>
        </w:rPr>
        <w:t>2745</w:t>
      </w:r>
      <w:r>
        <w:rPr>
          <w:rFonts w:hint="eastAsia" w:ascii="方正仿宋_GBK" w:eastAsia="方正仿宋_GBK"/>
          <w:color w:val="000000"/>
          <w:sz w:val="32"/>
          <w:szCs w:val="32"/>
        </w:rPr>
        <w:t>人。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区属各类教育事业单位招生人数</w:t>
      </w:r>
      <w:r>
        <w:rPr>
          <w:rFonts w:ascii="方正仿宋_GBK" w:eastAsia="方正仿宋_GBK"/>
          <w:color w:val="000000"/>
          <w:sz w:val="32"/>
          <w:szCs w:val="32"/>
        </w:rPr>
        <w:t>49152</w:t>
      </w:r>
      <w:r>
        <w:rPr>
          <w:rFonts w:hint="eastAsia" w:ascii="方正仿宋_GBK" w:eastAsia="方正仿宋_GBK"/>
          <w:color w:val="000000"/>
          <w:sz w:val="32"/>
          <w:szCs w:val="32"/>
        </w:rPr>
        <w:t>人，其中，普高</w:t>
      </w:r>
      <w:r>
        <w:rPr>
          <w:rFonts w:ascii="方正仿宋_GBK" w:eastAsia="方正仿宋_GBK"/>
          <w:color w:val="000000"/>
          <w:sz w:val="32"/>
          <w:szCs w:val="32"/>
        </w:rPr>
        <w:t>5644</w:t>
      </w:r>
      <w:r>
        <w:rPr>
          <w:rFonts w:hint="eastAsia" w:ascii="方正仿宋_GBK" w:eastAsia="方正仿宋_GBK"/>
          <w:color w:val="000000"/>
          <w:sz w:val="32"/>
          <w:szCs w:val="32"/>
        </w:rPr>
        <w:t>人，中职学校</w:t>
      </w:r>
      <w:r>
        <w:rPr>
          <w:rFonts w:ascii="方正仿宋_GBK" w:eastAsia="方正仿宋_GBK"/>
          <w:color w:val="000000"/>
          <w:sz w:val="32"/>
          <w:szCs w:val="32"/>
        </w:rPr>
        <w:t>5288</w:t>
      </w:r>
      <w:r>
        <w:rPr>
          <w:rFonts w:hint="eastAsia" w:ascii="方正仿宋_GBK" w:eastAsia="方正仿宋_GBK"/>
          <w:color w:val="000000"/>
          <w:sz w:val="32"/>
          <w:szCs w:val="32"/>
        </w:rPr>
        <w:t>人，初中</w:t>
      </w:r>
      <w:r>
        <w:rPr>
          <w:rFonts w:ascii="方正仿宋_GBK" w:eastAsia="方正仿宋_GBK"/>
          <w:color w:val="000000"/>
          <w:sz w:val="32"/>
          <w:szCs w:val="32"/>
        </w:rPr>
        <w:t>7530</w:t>
      </w:r>
      <w:r>
        <w:rPr>
          <w:rFonts w:hint="eastAsia" w:ascii="方正仿宋_GBK" w:eastAsia="方正仿宋_GBK"/>
          <w:color w:val="000000"/>
          <w:sz w:val="32"/>
          <w:szCs w:val="32"/>
        </w:rPr>
        <w:t>人，小学</w:t>
      </w:r>
      <w:r>
        <w:rPr>
          <w:rFonts w:ascii="方正仿宋_GBK" w:eastAsia="方正仿宋_GBK"/>
          <w:color w:val="000000"/>
          <w:sz w:val="32"/>
          <w:szCs w:val="32"/>
        </w:rPr>
        <w:t>12969</w:t>
      </w:r>
      <w:r>
        <w:rPr>
          <w:rFonts w:hint="eastAsia" w:ascii="方正仿宋_GBK" w:eastAsia="方正仿宋_GBK"/>
          <w:color w:val="000000"/>
          <w:sz w:val="32"/>
          <w:szCs w:val="32"/>
        </w:rPr>
        <w:t>人，幼儿园</w:t>
      </w:r>
      <w:r>
        <w:rPr>
          <w:rFonts w:ascii="方正仿宋_GBK" w:eastAsia="方正仿宋_GBK"/>
          <w:color w:val="000000"/>
          <w:sz w:val="32"/>
          <w:szCs w:val="32"/>
        </w:rPr>
        <w:t>17721</w:t>
      </w:r>
      <w:r>
        <w:rPr>
          <w:rFonts w:hint="eastAsia" w:ascii="方正仿宋_GBK" w:eastAsia="方正仿宋_GBK"/>
          <w:color w:val="000000"/>
          <w:sz w:val="32"/>
          <w:szCs w:val="32"/>
        </w:rPr>
        <w:t>人。毕业生人数</w:t>
      </w:r>
      <w:r>
        <w:rPr>
          <w:rFonts w:ascii="方正仿宋_GBK" w:eastAsia="方正仿宋_GBK"/>
          <w:color w:val="000000"/>
          <w:sz w:val="32"/>
          <w:szCs w:val="32"/>
        </w:rPr>
        <w:t>37100</w:t>
      </w:r>
      <w:r>
        <w:rPr>
          <w:rFonts w:hint="eastAsia" w:ascii="方正仿宋_GBK" w:eastAsia="方正仿宋_GBK"/>
          <w:color w:val="000000"/>
          <w:sz w:val="32"/>
          <w:szCs w:val="32"/>
        </w:rPr>
        <w:t>人，其中，普高</w:t>
      </w:r>
      <w:r>
        <w:rPr>
          <w:rFonts w:ascii="方正仿宋_GBK" w:eastAsia="方正仿宋_GBK"/>
          <w:color w:val="000000"/>
          <w:sz w:val="32"/>
          <w:szCs w:val="32"/>
        </w:rPr>
        <w:t>5829</w:t>
      </w:r>
      <w:r>
        <w:rPr>
          <w:rFonts w:hint="eastAsia" w:ascii="方正仿宋_GBK" w:eastAsia="方正仿宋_GBK"/>
          <w:color w:val="000000"/>
          <w:sz w:val="32"/>
          <w:szCs w:val="32"/>
        </w:rPr>
        <w:t>人，中职学校</w:t>
      </w:r>
      <w:r>
        <w:rPr>
          <w:rFonts w:ascii="方正仿宋_GBK" w:eastAsia="方正仿宋_GBK"/>
          <w:color w:val="000000"/>
          <w:sz w:val="32"/>
          <w:szCs w:val="32"/>
        </w:rPr>
        <w:t>5234</w:t>
      </w:r>
      <w:r>
        <w:rPr>
          <w:rFonts w:hint="eastAsia" w:ascii="方正仿宋_GBK" w:eastAsia="方正仿宋_GBK"/>
          <w:color w:val="000000"/>
          <w:sz w:val="32"/>
          <w:szCs w:val="32"/>
        </w:rPr>
        <w:t>人，初中</w:t>
      </w:r>
      <w:r>
        <w:rPr>
          <w:rFonts w:ascii="方正仿宋_GBK" w:eastAsia="方正仿宋_GBK"/>
          <w:color w:val="000000"/>
          <w:sz w:val="32"/>
          <w:szCs w:val="32"/>
        </w:rPr>
        <w:t>5845</w:t>
      </w:r>
      <w:r>
        <w:rPr>
          <w:rFonts w:hint="eastAsia" w:ascii="方正仿宋_GBK" w:eastAsia="方正仿宋_GBK"/>
          <w:color w:val="000000"/>
          <w:sz w:val="32"/>
          <w:szCs w:val="32"/>
        </w:rPr>
        <w:t>人，小学</w:t>
      </w:r>
      <w:r>
        <w:rPr>
          <w:rFonts w:ascii="方正仿宋_GBK" w:eastAsia="方正仿宋_GBK"/>
          <w:color w:val="000000"/>
          <w:sz w:val="32"/>
          <w:szCs w:val="32"/>
        </w:rPr>
        <w:t>8552</w:t>
      </w:r>
      <w:r>
        <w:rPr>
          <w:rFonts w:hint="eastAsia" w:ascii="方正仿宋_GBK" w:eastAsia="方正仿宋_GBK"/>
          <w:color w:val="000000"/>
          <w:sz w:val="32"/>
          <w:szCs w:val="32"/>
        </w:rPr>
        <w:t>人，幼儿园</w:t>
      </w:r>
      <w:r>
        <w:rPr>
          <w:rFonts w:ascii="方正仿宋_GBK" w:eastAsia="方正仿宋_GBK"/>
          <w:color w:val="000000"/>
          <w:sz w:val="32"/>
          <w:szCs w:val="32"/>
        </w:rPr>
        <w:t>11640</w:t>
      </w:r>
      <w:r>
        <w:rPr>
          <w:rFonts w:hint="eastAsia" w:ascii="方正仿宋_GBK" w:eastAsia="方正仿宋_GBK"/>
          <w:color w:val="000000"/>
          <w:sz w:val="32"/>
          <w:szCs w:val="32"/>
        </w:rPr>
        <w:t>人。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全区专利申请数</w:t>
      </w:r>
      <w:r>
        <w:rPr>
          <w:rFonts w:ascii="方正仿宋_GBK" w:eastAsia="方正仿宋_GBK"/>
          <w:color w:val="000000"/>
          <w:sz w:val="32"/>
          <w:szCs w:val="32"/>
        </w:rPr>
        <w:t>5721</w:t>
      </w:r>
      <w:r>
        <w:rPr>
          <w:rFonts w:hint="eastAsia" w:ascii="方正仿宋_GBK" w:eastAsia="方正仿宋_GBK"/>
          <w:color w:val="000000"/>
          <w:sz w:val="32"/>
          <w:szCs w:val="32"/>
        </w:rPr>
        <w:t>件，比上年增长</w:t>
      </w:r>
      <w:r>
        <w:rPr>
          <w:rFonts w:ascii="方正仿宋_GBK" w:eastAsia="方正仿宋_GBK"/>
          <w:color w:val="000000"/>
          <w:sz w:val="32"/>
          <w:szCs w:val="32"/>
        </w:rPr>
        <w:t>7.9%</w:t>
      </w:r>
      <w:r>
        <w:rPr>
          <w:rFonts w:hint="eastAsia" w:ascii="方正仿宋_GBK" w:eastAsia="方正仿宋_GBK"/>
          <w:color w:val="000000"/>
          <w:sz w:val="32"/>
          <w:szCs w:val="32"/>
        </w:rPr>
        <w:t>，其中，发明专利申请数</w:t>
      </w:r>
      <w:r>
        <w:rPr>
          <w:rFonts w:ascii="方正仿宋_GBK" w:eastAsia="方正仿宋_GBK"/>
          <w:color w:val="000000"/>
          <w:sz w:val="32"/>
          <w:szCs w:val="32"/>
        </w:rPr>
        <w:t>2417</w:t>
      </w:r>
      <w:r>
        <w:rPr>
          <w:rFonts w:hint="eastAsia" w:ascii="方正仿宋_GBK" w:eastAsia="方正仿宋_GBK"/>
          <w:color w:val="000000"/>
          <w:sz w:val="32"/>
          <w:szCs w:val="32"/>
        </w:rPr>
        <w:t>件，比上年增长</w:t>
      </w:r>
      <w:r>
        <w:rPr>
          <w:rFonts w:ascii="方正仿宋_GBK" w:eastAsia="方正仿宋_GBK"/>
          <w:color w:val="000000"/>
          <w:sz w:val="32"/>
          <w:szCs w:val="32"/>
        </w:rPr>
        <w:t>0.8%</w:t>
      </w:r>
      <w:r>
        <w:rPr>
          <w:rFonts w:hint="eastAsia" w:ascii="方正仿宋_GBK" w:eastAsia="方正仿宋_GBK"/>
          <w:color w:val="000000"/>
          <w:sz w:val="32"/>
          <w:szCs w:val="32"/>
        </w:rPr>
        <w:t>；授权专利数</w:t>
      </w:r>
      <w:r>
        <w:rPr>
          <w:rFonts w:ascii="方正仿宋_GBK" w:eastAsia="方正仿宋_GBK"/>
          <w:color w:val="000000"/>
          <w:sz w:val="32"/>
          <w:szCs w:val="32"/>
        </w:rPr>
        <w:t>3191</w:t>
      </w:r>
      <w:r>
        <w:rPr>
          <w:rFonts w:hint="eastAsia" w:ascii="方正仿宋_GBK" w:eastAsia="方正仿宋_GBK"/>
          <w:color w:val="000000"/>
          <w:sz w:val="32"/>
          <w:szCs w:val="32"/>
        </w:rPr>
        <w:t>件，比上年增长</w:t>
      </w:r>
      <w:r>
        <w:rPr>
          <w:rFonts w:ascii="方正仿宋_GBK" w:eastAsia="方正仿宋_GBK"/>
          <w:color w:val="000000"/>
          <w:sz w:val="32"/>
          <w:szCs w:val="32"/>
        </w:rPr>
        <w:t>4.0%</w:t>
      </w:r>
      <w:r>
        <w:rPr>
          <w:rFonts w:hint="eastAsia" w:ascii="方正仿宋_GBK" w:eastAsia="方正仿宋_GBK"/>
          <w:color w:val="000000"/>
          <w:sz w:val="32"/>
          <w:szCs w:val="32"/>
        </w:rPr>
        <w:t>，其中，授权发明专利数</w:t>
      </w:r>
      <w:r>
        <w:rPr>
          <w:rFonts w:ascii="方正仿宋_GBK" w:eastAsia="方正仿宋_GBK"/>
          <w:color w:val="000000"/>
          <w:sz w:val="32"/>
          <w:szCs w:val="32"/>
        </w:rPr>
        <w:t>1140</w:t>
      </w:r>
      <w:r>
        <w:rPr>
          <w:rFonts w:hint="eastAsia" w:ascii="方正仿宋_GBK" w:eastAsia="方正仿宋_GBK"/>
          <w:color w:val="000000"/>
          <w:sz w:val="32"/>
          <w:szCs w:val="32"/>
        </w:rPr>
        <w:t>件，比上年增长</w:t>
      </w:r>
      <w:r>
        <w:rPr>
          <w:rFonts w:ascii="方正仿宋_GBK" w:eastAsia="方正仿宋_GBK"/>
          <w:color w:val="000000"/>
          <w:sz w:val="32"/>
          <w:szCs w:val="32"/>
        </w:rPr>
        <w:t>33.5%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snapToGrid w:val="0"/>
        <w:spacing w:line="504" w:lineRule="auto"/>
        <w:ind w:firstLine="648" w:firstLineChars="180"/>
        <w:rPr>
          <w:rFonts w:eastAsia="黑体"/>
          <w:iCs/>
          <w:sz w:val="36"/>
          <w:szCs w:val="36"/>
        </w:rPr>
      </w:pPr>
      <w:r>
        <w:rPr>
          <w:rFonts w:hint="eastAsia" w:eastAsia="黑体"/>
          <w:iCs/>
          <w:sz w:val="36"/>
          <w:szCs w:val="36"/>
        </w:rPr>
        <w:t>十二、文化、体育和卫生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全区广播覆盖率、电视综合人口覆盖率均达</w:t>
      </w:r>
      <w:r>
        <w:rPr>
          <w:rFonts w:ascii="方正仿宋_GBK" w:eastAsia="方正仿宋_GBK"/>
          <w:color w:val="000000"/>
          <w:sz w:val="32"/>
          <w:szCs w:val="32"/>
        </w:rPr>
        <w:t>100%</w:t>
      </w:r>
      <w:r>
        <w:rPr>
          <w:rFonts w:hint="eastAsia" w:ascii="方正仿宋_GBK" w:eastAsia="方正仿宋_GBK"/>
          <w:color w:val="000000"/>
          <w:sz w:val="32"/>
          <w:szCs w:val="32"/>
        </w:rPr>
        <w:t>，有线电视入户率达</w:t>
      </w:r>
      <w:r>
        <w:rPr>
          <w:rFonts w:ascii="方正仿宋_GBK" w:eastAsia="方正仿宋_GBK"/>
          <w:color w:val="000000"/>
          <w:sz w:val="32"/>
          <w:szCs w:val="32"/>
        </w:rPr>
        <w:t>95%</w:t>
      </w:r>
      <w:r>
        <w:rPr>
          <w:rFonts w:hint="eastAsia" w:ascii="方正仿宋_GBK" w:eastAsia="方正仿宋_GBK"/>
          <w:color w:val="000000"/>
          <w:sz w:val="32"/>
          <w:szCs w:val="32"/>
        </w:rPr>
        <w:t>。公共图书馆</w:t>
      </w:r>
      <w:r>
        <w:rPr>
          <w:rFonts w:ascii="方正仿宋_GBK" w:eastAsia="方正仿宋_GBK"/>
          <w:color w:val="000000"/>
          <w:sz w:val="32"/>
          <w:szCs w:val="32"/>
        </w:rPr>
        <w:t>1</w:t>
      </w:r>
      <w:r>
        <w:rPr>
          <w:rFonts w:hint="eastAsia" w:ascii="方正仿宋_GBK" w:eastAsia="方正仿宋_GBK"/>
          <w:color w:val="000000"/>
          <w:sz w:val="32"/>
          <w:szCs w:val="32"/>
        </w:rPr>
        <w:t>个，总藏书量</w:t>
      </w:r>
      <w:r>
        <w:rPr>
          <w:rFonts w:ascii="方正仿宋_GBK" w:eastAsia="方正仿宋_GBK"/>
          <w:color w:val="000000"/>
          <w:sz w:val="32"/>
          <w:szCs w:val="32"/>
        </w:rPr>
        <w:t>95.2</w:t>
      </w:r>
      <w:r>
        <w:rPr>
          <w:rFonts w:hint="eastAsia" w:ascii="方正仿宋_GBK" w:eastAsia="方正仿宋_GBK"/>
          <w:color w:val="000000"/>
          <w:sz w:val="32"/>
          <w:szCs w:val="32"/>
        </w:rPr>
        <w:t>万册，年读者流通量</w:t>
      </w:r>
      <w:r>
        <w:rPr>
          <w:rFonts w:ascii="方正仿宋_GBK" w:eastAsia="方正仿宋_GBK"/>
          <w:color w:val="000000"/>
          <w:sz w:val="32"/>
          <w:szCs w:val="32"/>
        </w:rPr>
        <w:t>114.0</w:t>
      </w:r>
      <w:r>
        <w:rPr>
          <w:rFonts w:hint="eastAsia" w:ascii="方正仿宋_GBK" w:eastAsia="方正仿宋_GBK"/>
          <w:color w:val="000000"/>
          <w:sz w:val="32"/>
          <w:szCs w:val="32"/>
        </w:rPr>
        <w:t>万人次，年书刊借阅数</w:t>
      </w:r>
      <w:r>
        <w:rPr>
          <w:rFonts w:ascii="方正仿宋_GBK" w:eastAsia="方正仿宋_GBK"/>
          <w:color w:val="000000"/>
          <w:sz w:val="32"/>
          <w:szCs w:val="32"/>
        </w:rPr>
        <w:t>34</w:t>
      </w:r>
      <w:r>
        <w:rPr>
          <w:rFonts w:hint="eastAsia" w:ascii="方正仿宋_GBK" w:eastAsia="方正仿宋_GBK"/>
          <w:color w:val="000000"/>
          <w:sz w:val="32"/>
          <w:szCs w:val="32"/>
        </w:rPr>
        <w:t>万册次，《星期日讲座》特色服务</w:t>
      </w:r>
      <w:r>
        <w:rPr>
          <w:rFonts w:ascii="方正仿宋_GBK" w:eastAsia="方正仿宋_GBK"/>
          <w:color w:val="000000"/>
          <w:sz w:val="32"/>
          <w:szCs w:val="32"/>
        </w:rPr>
        <w:t>16</w:t>
      </w:r>
      <w:r>
        <w:rPr>
          <w:rFonts w:hint="eastAsia" w:ascii="方正仿宋_GBK" w:eastAsia="方正仿宋_GBK"/>
          <w:color w:val="000000"/>
          <w:sz w:val="32"/>
          <w:szCs w:val="32"/>
        </w:rPr>
        <w:t>次。全区大型群文活动</w:t>
      </w:r>
      <w:r>
        <w:rPr>
          <w:rFonts w:ascii="方正仿宋_GBK" w:eastAsia="方正仿宋_GBK"/>
          <w:color w:val="000000"/>
          <w:sz w:val="32"/>
          <w:szCs w:val="32"/>
        </w:rPr>
        <w:t>118</w:t>
      </w:r>
      <w:r>
        <w:rPr>
          <w:rFonts w:hint="eastAsia" w:ascii="方正仿宋_GBK" w:eastAsia="方正仿宋_GBK"/>
          <w:color w:val="000000"/>
          <w:sz w:val="32"/>
          <w:szCs w:val="32"/>
        </w:rPr>
        <w:t>场次，街镇文化站群文活动</w:t>
      </w:r>
      <w:r>
        <w:rPr>
          <w:rFonts w:ascii="方正仿宋_GBK" w:eastAsia="方正仿宋_GBK"/>
          <w:color w:val="000000"/>
          <w:sz w:val="32"/>
          <w:szCs w:val="32"/>
        </w:rPr>
        <w:t>621</w:t>
      </w:r>
      <w:r>
        <w:rPr>
          <w:rFonts w:hint="eastAsia" w:ascii="方正仿宋_GBK" w:eastAsia="方正仿宋_GBK"/>
          <w:color w:val="000000"/>
          <w:sz w:val="32"/>
          <w:szCs w:val="32"/>
        </w:rPr>
        <w:t>场次，广场故事活动</w:t>
      </w:r>
      <w:r>
        <w:rPr>
          <w:rFonts w:ascii="方正仿宋_GBK" w:eastAsia="方正仿宋_GBK"/>
          <w:color w:val="000000"/>
          <w:sz w:val="32"/>
          <w:szCs w:val="32"/>
        </w:rPr>
        <w:t>48</w:t>
      </w:r>
      <w:r>
        <w:rPr>
          <w:rFonts w:hint="eastAsia" w:ascii="方正仿宋_GBK" w:eastAsia="方正仿宋_GBK"/>
          <w:color w:val="000000"/>
          <w:sz w:val="32"/>
          <w:szCs w:val="32"/>
        </w:rPr>
        <w:t>次，参与群文活动观众</w:t>
      </w:r>
      <w:r>
        <w:rPr>
          <w:rFonts w:ascii="方正仿宋_GBK" w:eastAsia="方正仿宋_GBK"/>
          <w:color w:val="000000"/>
          <w:sz w:val="32"/>
          <w:szCs w:val="32"/>
        </w:rPr>
        <w:t>124</w:t>
      </w:r>
      <w:r>
        <w:rPr>
          <w:rFonts w:hint="eastAsia" w:ascii="方正仿宋_GBK" w:eastAsia="方正仿宋_GBK"/>
          <w:color w:val="000000"/>
          <w:sz w:val="32"/>
          <w:szCs w:val="32"/>
        </w:rPr>
        <w:t>万人次，群文创作荣获全国级奖</w:t>
      </w:r>
      <w:r>
        <w:rPr>
          <w:rFonts w:ascii="方正仿宋_GBK" w:eastAsia="方正仿宋_GBK"/>
          <w:color w:val="000000"/>
          <w:sz w:val="32"/>
          <w:szCs w:val="32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</w:rPr>
        <w:t>个，群文创作荣获省</w:t>
      </w:r>
      <w:r>
        <w:rPr>
          <w:rFonts w:ascii="方正仿宋_GBK" w:eastAsia="方正仿宋_GBK"/>
          <w:color w:val="000000"/>
          <w:sz w:val="32"/>
          <w:szCs w:val="32"/>
        </w:rPr>
        <w:t>(</w:t>
      </w:r>
      <w:r>
        <w:rPr>
          <w:rFonts w:hint="eastAsia" w:ascii="方正仿宋_GBK" w:eastAsia="方正仿宋_GBK"/>
          <w:color w:val="000000"/>
          <w:sz w:val="32"/>
          <w:szCs w:val="32"/>
        </w:rPr>
        <w:t>市</w:t>
      </w:r>
      <w:r>
        <w:rPr>
          <w:rFonts w:ascii="方正仿宋_GBK" w:eastAsia="方正仿宋_GBK"/>
          <w:color w:val="000000"/>
          <w:sz w:val="32"/>
          <w:szCs w:val="32"/>
        </w:rPr>
        <w:t>)</w:t>
      </w:r>
      <w:r>
        <w:rPr>
          <w:rFonts w:hint="eastAsia" w:ascii="方正仿宋_GBK" w:eastAsia="方正仿宋_GBK"/>
          <w:color w:val="000000"/>
          <w:sz w:val="32"/>
          <w:szCs w:val="32"/>
        </w:rPr>
        <w:t>级奖</w:t>
      </w:r>
      <w:r>
        <w:rPr>
          <w:rFonts w:ascii="方正仿宋_GBK" w:eastAsia="方正仿宋_GBK"/>
          <w:color w:val="000000"/>
          <w:sz w:val="32"/>
          <w:szCs w:val="32"/>
        </w:rPr>
        <w:t>56</w:t>
      </w:r>
      <w:r>
        <w:rPr>
          <w:rFonts w:hint="eastAsia" w:ascii="方正仿宋_GBK" w:eastAsia="方正仿宋_GBK"/>
          <w:color w:val="000000"/>
          <w:sz w:val="32"/>
          <w:szCs w:val="32"/>
        </w:rPr>
        <w:t>个。</w:t>
      </w:r>
    </w:p>
    <w:p>
      <w:pPr>
        <w:widowControl/>
        <w:snapToGrid w:val="0"/>
        <w:spacing w:line="552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举办区以上运动会</w:t>
      </w:r>
      <w:r>
        <w:rPr>
          <w:rFonts w:ascii="方正仿宋_GBK" w:eastAsia="方正仿宋_GBK"/>
          <w:color w:val="000000"/>
          <w:sz w:val="32"/>
          <w:szCs w:val="32"/>
        </w:rPr>
        <w:t>10</w:t>
      </w:r>
      <w:r>
        <w:rPr>
          <w:rFonts w:hint="eastAsia" w:ascii="方正仿宋_GBK" w:eastAsia="方正仿宋_GBK"/>
          <w:color w:val="000000"/>
          <w:sz w:val="32"/>
          <w:szCs w:val="32"/>
        </w:rPr>
        <w:t>次，获市以上团体冠军数</w:t>
      </w:r>
      <w:r>
        <w:rPr>
          <w:rFonts w:ascii="方正仿宋_GBK" w:eastAsia="方正仿宋_GBK"/>
          <w:color w:val="000000"/>
          <w:sz w:val="32"/>
          <w:szCs w:val="32"/>
        </w:rPr>
        <w:t>1</w:t>
      </w:r>
      <w:r>
        <w:rPr>
          <w:rFonts w:hint="eastAsia" w:ascii="方正仿宋_GBK" w:eastAsia="方正仿宋_GBK"/>
          <w:color w:val="000000"/>
          <w:sz w:val="32"/>
          <w:szCs w:val="32"/>
        </w:rPr>
        <w:t>个。区属少年儿童业余体育学校</w:t>
      </w:r>
      <w:r>
        <w:rPr>
          <w:rFonts w:ascii="方正仿宋_GBK" w:eastAsia="方正仿宋_GBK"/>
          <w:color w:val="000000"/>
          <w:sz w:val="32"/>
          <w:szCs w:val="32"/>
        </w:rPr>
        <w:t>1</w:t>
      </w:r>
      <w:r>
        <w:rPr>
          <w:rFonts w:hint="eastAsia" w:ascii="方正仿宋_GBK" w:eastAsia="方正仿宋_GBK"/>
          <w:color w:val="000000"/>
          <w:sz w:val="32"/>
          <w:szCs w:val="32"/>
        </w:rPr>
        <w:t>所，在校学生数</w:t>
      </w:r>
      <w:r>
        <w:rPr>
          <w:rFonts w:ascii="方正仿宋_GBK" w:eastAsia="方正仿宋_GBK"/>
          <w:color w:val="000000"/>
          <w:sz w:val="32"/>
          <w:szCs w:val="32"/>
        </w:rPr>
        <w:t>1600</w:t>
      </w:r>
      <w:r>
        <w:rPr>
          <w:rFonts w:hint="eastAsia" w:ascii="方正仿宋_GBK" w:eastAsia="方正仿宋_GBK"/>
          <w:color w:val="000000"/>
          <w:sz w:val="32"/>
          <w:szCs w:val="32"/>
        </w:rPr>
        <w:t>人，专职教练</w:t>
      </w:r>
      <w:r>
        <w:rPr>
          <w:rFonts w:ascii="方正仿宋_GBK" w:eastAsia="方正仿宋_GBK"/>
          <w:color w:val="000000"/>
          <w:sz w:val="32"/>
          <w:szCs w:val="32"/>
        </w:rPr>
        <w:t>8</w:t>
      </w:r>
      <w:r>
        <w:rPr>
          <w:rFonts w:hint="eastAsia" w:ascii="方正仿宋_GBK" w:eastAsia="方正仿宋_GBK"/>
          <w:color w:val="000000"/>
          <w:sz w:val="32"/>
          <w:szCs w:val="32"/>
        </w:rPr>
        <w:t>人。</w:t>
      </w:r>
    </w:p>
    <w:p>
      <w:pPr>
        <w:widowControl/>
        <w:snapToGrid w:val="0"/>
        <w:spacing w:line="504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全区卫生机构数</w:t>
      </w:r>
      <w:r>
        <w:rPr>
          <w:rFonts w:ascii="方正仿宋_GBK" w:eastAsia="方正仿宋_GBK"/>
          <w:color w:val="000000"/>
          <w:sz w:val="32"/>
          <w:szCs w:val="32"/>
        </w:rPr>
        <w:t>522</w:t>
      </w:r>
      <w:r>
        <w:rPr>
          <w:rFonts w:hint="eastAsia" w:ascii="方正仿宋_GBK" w:eastAsia="方正仿宋_GBK"/>
          <w:color w:val="000000"/>
          <w:sz w:val="32"/>
          <w:szCs w:val="32"/>
        </w:rPr>
        <w:t>个，比上年增长</w:t>
      </w:r>
      <w:r>
        <w:rPr>
          <w:rFonts w:ascii="方正仿宋_GBK" w:eastAsia="方正仿宋_GBK"/>
          <w:color w:val="000000"/>
          <w:sz w:val="32"/>
          <w:szCs w:val="32"/>
        </w:rPr>
        <w:t>5.0%</w:t>
      </w:r>
      <w:r>
        <w:rPr>
          <w:rFonts w:hint="eastAsia" w:ascii="方正仿宋_GBK" w:eastAsia="方正仿宋_GBK"/>
          <w:color w:val="000000"/>
          <w:sz w:val="32"/>
          <w:szCs w:val="32"/>
        </w:rPr>
        <w:t>；卫生机构实有床位数</w:t>
      </w:r>
      <w:r>
        <w:rPr>
          <w:rFonts w:ascii="方正仿宋_GBK" w:eastAsia="方正仿宋_GBK"/>
          <w:color w:val="000000"/>
          <w:sz w:val="32"/>
          <w:szCs w:val="32"/>
        </w:rPr>
        <w:t>8711</w:t>
      </w:r>
      <w:r>
        <w:rPr>
          <w:rFonts w:hint="eastAsia" w:ascii="方正仿宋_GBK" w:eastAsia="方正仿宋_GBK"/>
          <w:color w:val="000000"/>
          <w:sz w:val="32"/>
          <w:szCs w:val="32"/>
        </w:rPr>
        <w:t>张，比上年增长</w:t>
      </w:r>
      <w:r>
        <w:rPr>
          <w:rFonts w:ascii="方正仿宋_GBK" w:eastAsia="方正仿宋_GBK"/>
          <w:color w:val="000000"/>
          <w:sz w:val="32"/>
          <w:szCs w:val="32"/>
        </w:rPr>
        <w:t>10.2%</w:t>
      </w:r>
      <w:r>
        <w:rPr>
          <w:rFonts w:hint="eastAsia" w:ascii="方正仿宋_GBK" w:eastAsia="方正仿宋_GBK"/>
          <w:color w:val="000000"/>
          <w:sz w:val="32"/>
          <w:szCs w:val="32"/>
        </w:rPr>
        <w:t>，其中，医院、乡镇卫生院床位数</w:t>
      </w:r>
      <w:r>
        <w:rPr>
          <w:rFonts w:ascii="方正仿宋_GBK" w:eastAsia="方正仿宋_GBK"/>
          <w:color w:val="000000"/>
          <w:sz w:val="32"/>
          <w:szCs w:val="32"/>
        </w:rPr>
        <w:t>8079</w:t>
      </w:r>
      <w:r>
        <w:rPr>
          <w:rFonts w:hint="eastAsia" w:ascii="方正仿宋_GBK" w:eastAsia="方正仿宋_GBK"/>
          <w:color w:val="000000"/>
          <w:sz w:val="32"/>
          <w:szCs w:val="32"/>
        </w:rPr>
        <w:t>张，比上年增长</w:t>
      </w:r>
      <w:r>
        <w:rPr>
          <w:rFonts w:ascii="方正仿宋_GBK" w:eastAsia="方正仿宋_GBK"/>
          <w:color w:val="000000"/>
          <w:sz w:val="32"/>
          <w:szCs w:val="32"/>
        </w:rPr>
        <w:t>14.2%</w:t>
      </w:r>
      <w:r>
        <w:rPr>
          <w:rFonts w:hint="eastAsia" w:ascii="方正仿宋_GBK" w:eastAsia="方正仿宋_GBK"/>
          <w:color w:val="000000"/>
          <w:sz w:val="32"/>
          <w:szCs w:val="32"/>
        </w:rPr>
        <w:t>；卫生机构人员数</w:t>
      </w:r>
      <w:r>
        <w:rPr>
          <w:rFonts w:ascii="方正仿宋_GBK" w:eastAsia="方正仿宋_GBK"/>
          <w:color w:val="000000"/>
          <w:sz w:val="32"/>
          <w:szCs w:val="32"/>
        </w:rPr>
        <w:t>12169</w:t>
      </w:r>
      <w:r>
        <w:rPr>
          <w:rFonts w:hint="eastAsia" w:ascii="方正仿宋_GBK" w:eastAsia="方正仿宋_GBK"/>
          <w:color w:val="000000"/>
          <w:sz w:val="32"/>
          <w:szCs w:val="32"/>
        </w:rPr>
        <w:t>人，比上年增长</w:t>
      </w:r>
      <w:r>
        <w:rPr>
          <w:rFonts w:ascii="方正仿宋_GBK" w:eastAsia="方正仿宋_GBK"/>
          <w:color w:val="000000"/>
          <w:sz w:val="32"/>
          <w:szCs w:val="32"/>
        </w:rPr>
        <w:t>5.9%</w:t>
      </w:r>
      <w:r>
        <w:rPr>
          <w:rFonts w:hint="eastAsia" w:ascii="方正仿宋_GBK" w:eastAsia="方正仿宋_GBK"/>
          <w:color w:val="000000"/>
          <w:sz w:val="32"/>
          <w:szCs w:val="32"/>
        </w:rPr>
        <w:t>，其中，卫生技术人员</w:t>
      </w:r>
      <w:r>
        <w:rPr>
          <w:rFonts w:ascii="方正仿宋_GBK" w:eastAsia="方正仿宋_GBK"/>
          <w:color w:val="000000"/>
          <w:sz w:val="32"/>
          <w:szCs w:val="32"/>
        </w:rPr>
        <w:t>9461</w:t>
      </w:r>
      <w:r>
        <w:rPr>
          <w:rFonts w:hint="eastAsia" w:ascii="方正仿宋_GBK" w:eastAsia="方正仿宋_GBK"/>
          <w:color w:val="000000"/>
          <w:sz w:val="32"/>
          <w:szCs w:val="32"/>
        </w:rPr>
        <w:t>人，比上年增长</w:t>
      </w:r>
      <w:r>
        <w:rPr>
          <w:rFonts w:ascii="方正仿宋_GBK" w:eastAsia="方正仿宋_GBK"/>
          <w:color w:val="000000"/>
          <w:sz w:val="32"/>
          <w:szCs w:val="32"/>
        </w:rPr>
        <w:t>7.6%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  <w:r>
        <w:rPr>
          <w:rFonts w:ascii="方正仿宋_GBK" w:eastAsia="方正仿宋_GBK"/>
          <w:color w:val="000000"/>
          <w:sz w:val="32"/>
          <w:szCs w:val="32"/>
        </w:rPr>
        <w:t>5</w:t>
      </w:r>
      <w:r>
        <w:rPr>
          <w:rFonts w:hint="eastAsia" w:ascii="方正仿宋_GBK" w:eastAsia="方正仿宋_GBK"/>
          <w:color w:val="000000"/>
          <w:sz w:val="32"/>
          <w:szCs w:val="32"/>
        </w:rPr>
        <w:t>岁以下儿童死亡率</w:t>
      </w:r>
      <w:r>
        <w:rPr>
          <w:rFonts w:ascii="方正仿宋_GBK" w:eastAsia="方正仿宋_GBK"/>
          <w:color w:val="000000"/>
          <w:sz w:val="32"/>
          <w:szCs w:val="32"/>
        </w:rPr>
        <w:t>5.46‰</w:t>
      </w:r>
      <w:r>
        <w:rPr>
          <w:rFonts w:hint="eastAsia" w:ascii="方正仿宋_GBK" w:eastAsia="方正仿宋_GBK"/>
          <w:color w:val="000000"/>
          <w:sz w:val="32"/>
          <w:szCs w:val="32"/>
        </w:rPr>
        <w:t>，比上年提高</w:t>
      </w:r>
      <w:r>
        <w:rPr>
          <w:rFonts w:ascii="方正仿宋_GBK" w:eastAsia="方正仿宋_GBK"/>
          <w:color w:val="000000"/>
          <w:sz w:val="32"/>
          <w:szCs w:val="32"/>
        </w:rPr>
        <w:t>0.1</w:t>
      </w:r>
      <w:r>
        <w:rPr>
          <w:rFonts w:hint="eastAsia" w:ascii="方正仿宋_GBK" w:eastAsia="方正仿宋_GBK"/>
          <w:color w:val="000000"/>
          <w:sz w:val="32"/>
          <w:szCs w:val="32"/>
        </w:rPr>
        <w:t>个千分点；婴儿死亡率</w:t>
      </w:r>
      <w:r>
        <w:rPr>
          <w:rFonts w:ascii="方正仿宋_GBK" w:eastAsia="方正仿宋_GBK"/>
          <w:color w:val="000000"/>
          <w:sz w:val="32"/>
          <w:szCs w:val="32"/>
        </w:rPr>
        <w:t>4.44‰</w:t>
      </w:r>
      <w:r>
        <w:rPr>
          <w:rFonts w:hint="eastAsia" w:ascii="方正仿宋_GBK" w:eastAsia="方正仿宋_GBK"/>
          <w:color w:val="000000"/>
          <w:sz w:val="32"/>
          <w:szCs w:val="32"/>
        </w:rPr>
        <w:t>，比上年提高</w:t>
      </w:r>
      <w:r>
        <w:rPr>
          <w:rFonts w:ascii="方正仿宋_GBK" w:eastAsia="方正仿宋_GBK"/>
          <w:color w:val="000000"/>
          <w:sz w:val="32"/>
          <w:szCs w:val="32"/>
        </w:rPr>
        <w:t>0.52</w:t>
      </w:r>
      <w:r>
        <w:rPr>
          <w:rFonts w:hint="eastAsia" w:ascii="方正仿宋_GBK" w:eastAsia="方正仿宋_GBK"/>
          <w:color w:val="000000"/>
          <w:sz w:val="32"/>
          <w:szCs w:val="32"/>
        </w:rPr>
        <w:t>个千分点；产妇住院分娩比例达</w:t>
      </w:r>
      <w:r>
        <w:rPr>
          <w:rFonts w:ascii="方正仿宋_GBK" w:eastAsia="方正仿宋_GBK"/>
          <w:color w:val="000000"/>
          <w:sz w:val="32"/>
          <w:szCs w:val="32"/>
        </w:rPr>
        <w:t>99.99%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snapToGrid w:val="0"/>
        <w:spacing w:line="504" w:lineRule="auto"/>
        <w:ind w:firstLine="648" w:firstLineChars="180"/>
        <w:rPr>
          <w:rFonts w:eastAsia="黑体"/>
          <w:iCs/>
          <w:sz w:val="36"/>
          <w:szCs w:val="36"/>
        </w:rPr>
      </w:pPr>
      <w:r>
        <w:rPr>
          <w:rFonts w:hint="eastAsia" w:eastAsia="黑体"/>
          <w:iCs/>
          <w:sz w:val="36"/>
          <w:szCs w:val="36"/>
        </w:rPr>
        <w:t>十三、人口、人民生活和社会保障</w:t>
      </w:r>
    </w:p>
    <w:p>
      <w:pPr>
        <w:widowControl/>
        <w:snapToGrid w:val="0"/>
        <w:spacing w:line="504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按在地户籍统计，</w:t>
      </w:r>
      <w:r>
        <w:rPr>
          <w:rFonts w:ascii="方正仿宋_GBK" w:eastAsia="方正仿宋_GBK"/>
          <w:color w:val="000000"/>
          <w:sz w:val="32"/>
          <w:szCs w:val="32"/>
        </w:rPr>
        <w:t>2017</w:t>
      </w:r>
      <w:r>
        <w:rPr>
          <w:rFonts w:hint="eastAsia" w:ascii="方正仿宋_GBK" w:eastAsia="方正仿宋_GBK"/>
          <w:color w:val="000000"/>
          <w:sz w:val="32"/>
          <w:szCs w:val="32"/>
        </w:rPr>
        <w:t>年末，全区户籍人口</w:t>
      </w:r>
      <w:r>
        <w:rPr>
          <w:rFonts w:ascii="方正仿宋_GBK" w:eastAsia="方正仿宋_GBK"/>
          <w:color w:val="000000"/>
          <w:sz w:val="32"/>
          <w:szCs w:val="32"/>
        </w:rPr>
        <w:t>83.2</w:t>
      </w:r>
      <w:r>
        <w:rPr>
          <w:rFonts w:hint="eastAsia" w:ascii="方正仿宋_GBK" w:eastAsia="方正仿宋_GBK"/>
          <w:color w:val="000000"/>
          <w:sz w:val="32"/>
          <w:szCs w:val="32"/>
        </w:rPr>
        <w:t>万人，比上年增长</w:t>
      </w:r>
      <w:r>
        <w:rPr>
          <w:rFonts w:ascii="方正仿宋_GBK" w:eastAsia="方正仿宋_GBK"/>
          <w:color w:val="000000"/>
          <w:sz w:val="32"/>
          <w:szCs w:val="32"/>
        </w:rPr>
        <w:t>1.7%</w:t>
      </w:r>
      <w:r>
        <w:rPr>
          <w:rFonts w:hint="eastAsia" w:ascii="方正仿宋_GBK" w:eastAsia="方正仿宋_GBK"/>
          <w:color w:val="000000"/>
          <w:sz w:val="32"/>
          <w:szCs w:val="32"/>
        </w:rPr>
        <w:t>。其中非农业人口</w:t>
      </w:r>
      <w:r>
        <w:rPr>
          <w:rFonts w:ascii="方正仿宋_GBK" w:eastAsia="方正仿宋_GBK"/>
          <w:color w:val="000000"/>
          <w:sz w:val="32"/>
          <w:szCs w:val="32"/>
        </w:rPr>
        <w:t>73.2</w:t>
      </w:r>
      <w:r>
        <w:rPr>
          <w:rFonts w:hint="eastAsia" w:ascii="方正仿宋_GBK" w:eastAsia="方正仿宋_GBK"/>
          <w:color w:val="000000"/>
          <w:sz w:val="32"/>
          <w:szCs w:val="32"/>
        </w:rPr>
        <w:t>万人，比上年增加</w:t>
      </w:r>
      <w:r>
        <w:rPr>
          <w:rFonts w:ascii="方正仿宋_GBK" w:eastAsia="方正仿宋_GBK"/>
          <w:color w:val="000000"/>
          <w:sz w:val="32"/>
          <w:szCs w:val="32"/>
        </w:rPr>
        <w:t>15830</w:t>
      </w:r>
      <w:r>
        <w:rPr>
          <w:rFonts w:hint="eastAsia" w:ascii="方正仿宋_GBK" w:eastAsia="方正仿宋_GBK"/>
          <w:color w:val="000000"/>
          <w:sz w:val="32"/>
          <w:szCs w:val="32"/>
        </w:rPr>
        <w:t>人；户籍人口城镇化率</w:t>
      </w:r>
      <w:r>
        <w:rPr>
          <w:rFonts w:ascii="方正仿宋_GBK" w:eastAsia="方正仿宋_GBK"/>
          <w:color w:val="000000"/>
          <w:sz w:val="32"/>
          <w:szCs w:val="32"/>
        </w:rPr>
        <w:t>88.0%</w:t>
      </w:r>
      <w:r>
        <w:rPr>
          <w:rFonts w:hint="eastAsia" w:ascii="方正仿宋_GBK" w:eastAsia="方正仿宋_GBK"/>
          <w:color w:val="000000"/>
          <w:sz w:val="32"/>
          <w:szCs w:val="32"/>
        </w:rPr>
        <w:t>；户籍人口总户数达到</w:t>
      </w:r>
      <w:r>
        <w:rPr>
          <w:rFonts w:ascii="方正仿宋_GBK" w:eastAsia="方正仿宋_GBK"/>
          <w:color w:val="000000"/>
          <w:sz w:val="32"/>
          <w:szCs w:val="32"/>
        </w:rPr>
        <w:t>32.1</w:t>
      </w:r>
      <w:r>
        <w:rPr>
          <w:rFonts w:hint="eastAsia" w:ascii="方正仿宋_GBK" w:eastAsia="方正仿宋_GBK"/>
          <w:color w:val="000000"/>
          <w:sz w:val="32"/>
          <w:szCs w:val="32"/>
        </w:rPr>
        <w:t>万户。当年出生人口</w:t>
      </w:r>
      <w:r>
        <w:rPr>
          <w:rFonts w:ascii="方正仿宋_GBK" w:eastAsia="方正仿宋_GBK"/>
          <w:color w:val="000000"/>
          <w:sz w:val="32"/>
          <w:szCs w:val="32"/>
        </w:rPr>
        <w:t>11577</w:t>
      </w:r>
      <w:r>
        <w:rPr>
          <w:rFonts w:hint="eastAsia" w:ascii="方正仿宋_GBK" w:eastAsia="方正仿宋_GBK"/>
          <w:color w:val="000000"/>
          <w:sz w:val="32"/>
          <w:szCs w:val="32"/>
        </w:rPr>
        <w:t>人，当年死亡人口</w:t>
      </w:r>
      <w:r>
        <w:rPr>
          <w:rFonts w:ascii="方正仿宋_GBK" w:eastAsia="方正仿宋_GBK"/>
          <w:color w:val="000000"/>
          <w:sz w:val="32"/>
          <w:szCs w:val="32"/>
        </w:rPr>
        <w:t>13128</w:t>
      </w:r>
      <w:r>
        <w:rPr>
          <w:rFonts w:hint="eastAsia" w:ascii="方正仿宋_GBK" w:eastAsia="方正仿宋_GBK"/>
          <w:color w:val="000000"/>
          <w:sz w:val="32"/>
          <w:szCs w:val="32"/>
        </w:rPr>
        <w:t>人。</w:t>
      </w:r>
    </w:p>
    <w:p>
      <w:pPr>
        <w:snapToGrid w:val="0"/>
        <w:spacing w:line="480" w:lineRule="auto"/>
        <w:jc w:val="center"/>
        <w:rPr>
          <w:rFonts w:eastAsia="黑体"/>
          <w:iCs/>
          <w:sz w:val="24"/>
        </w:rPr>
      </w:pPr>
      <w:r>
        <w:rPr>
          <w:rFonts w:hint="eastAsia" w:eastAsia="黑体"/>
          <w:iCs/>
          <w:sz w:val="24"/>
        </w:rPr>
        <w:t>表</w:t>
      </w:r>
      <w:r>
        <w:rPr>
          <w:rFonts w:eastAsia="黑体"/>
          <w:iCs/>
          <w:sz w:val="24"/>
        </w:rPr>
        <w:t>1  2017</w:t>
      </w:r>
      <w:r>
        <w:rPr>
          <w:rFonts w:hint="eastAsia" w:eastAsia="黑体"/>
          <w:iCs/>
          <w:sz w:val="24"/>
        </w:rPr>
        <w:t>年沙坪坝区户籍人口情况</w:t>
      </w:r>
    </w:p>
    <w:tbl>
      <w:tblPr>
        <w:tblStyle w:val="6"/>
        <w:tblW w:w="9286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9"/>
        <w:gridCol w:w="1226"/>
        <w:gridCol w:w="1528"/>
        <w:gridCol w:w="245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432" w:lineRule="auto"/>
              <w:jc w:val="center"/>
              <w:rPr>
                <w:rFonts w:eastAsia="黑体"/>
                <w:iCs/>
                <w:kern w:val="0"/>
                <w:sz w:val="24"/>
              </w:rPr>
            </w:pPr>
            <w:r>
              <w:rPr>
                <w:rFonts w:hint="eastAsia" w:eastAsia="黑体"/>
                <w:iCs/>
                <w:kern w:val="0"/>
                <w:sz w:val="24"/>
              </w:rPr>
              <w:t>指标名称</w:t>
            </w:r>
          </w:p>
        </w:tc>
        <w:tc>
          <w:tcPr>
            <w:tcW w:w="1226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432" w:lineRule="auto"/>
              <w:jc w:val="center"/>
              <w:rPr>
                <w:rFonts w:eastAsia="黑体"/>
                <w:iCs/>
                <w:kern w:val="0"/>
                <w:sz w:val="24"/>
              </w:rPr>
            </w:pPr>
            <w:r>
              <w:rPr>
                <w:rFonts w:hint="eastAsia" w:eastAsia="黑体"/>
                <w:iCs/>
                <w:kern w:val="0"/>
                <w:sz w:val="24"/>
              </w:rPr>
              <w:t>单位</w:t>
            </w:r>
          </w:p>
        </w:tc>
        <w:tc>
          <w:tcPr>
            <w:tcW w:w="152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432" w:lineRule="auto"/>
              <w:jc w:val="center"/>
              <w:rPr>
                <w:rFonts w:eastAsia="黑体"/>
                <w:iCs/>
                <w:kern w:val="0"/>
                <w:sz w:val="24"/>
              </w:rPr>
            </w:pPr>
            <w:r>
              <w:rPr>
                <w:rFonts w:hint="eastAsia" w:eastAsia="黑体"/>
                <w:iCs/>
                <w:kern w:val="0"/>
                <w:sz w:val="24"/>
              </w:rPr>
              <w:t>绝对量</w:t>
            </w:r>
          </w:p>
        </w:tc>
        <w:tc>
          <w:tcPr>
            <w:tcW w:w="2453" w:type="dxa"/>
            <w:tcBorders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widowControl/>
              <w:snapToGrid w:val="0"/>
              <w:spacing w:line="432" w:lineRule="auto"/>
              <w:jc w:val="center"/>
              <w:rPr>
                <w:rFonts w:eastAsia="黑体"/>
                <w:iCs/>
                <w:kern w:val="0"/>
                <w:sz w:val="24"/>
              </w:rPr>
            </w:pPr>
            <w:r>
              <w:rPr>
                <w:rFonts w:hint="eastAsia" w:eastAsia="黑体"/>
                <w:iCs/>
                <w:kern w:val="0"/>
                <w:sz w:val="24"/>
              </w:rPr>
              <w:t>比上年增减（</w:t>
            </w:r>
            <w:r>
              <w:rPr>
                <w:rFonts w:eastAsia="黑体"/>
                <w:iCs/>
                <w:kern w:val="0"/>
                <w:sz w:val="24"/>
              </w:rPr>
              <w:t>%</w:t>
            </w:r>
            <w:r>
              <w:rPr>
                <w:rFonts w:hint="eastAsia" w:eastAsia="黑体"/>
                <w:iCs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top w:val="single" w:color="auto" w:sz="12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年末总户数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jc w:val="center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万户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32.1 </w:t>
            </w:r>
          </w:p>
        </w:tc>
        <w:tc>
          <w:tcPr>
            <w:tcW w:w="245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年末总人口</w:t>
            </w:r>
          </w:p>
        </w:tc>
        <w:tc>
          <w:tcPr>
            <w:tcW w:w="122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jc w:val="center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万人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83.2 </w:t>
            </w:r>
          </w:p>
        </w:tc>
        <w:tc>
          <w:tcPr>
            <w:tcW w:w="245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＃男性</w:t>
            </w:r>
          </w:p>
        </w:tc>
        <w:tc>
          <w:tcPr>
            <w:tcW w:w="122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jc w:val="center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万人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41.0 </w:t>
            </w:r>
          </w:p>
        </w:tc>
        <w:tc>
          <w:tcPr>
            <w:tcW w:w="245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女性</w:t>
            </w:r>
          </w:p>
        </w:tc>
        <w:tc>
          <w:tcPr>
            <w:tcW w:w="122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jc w:val="center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万人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42.1 </w:t>
            </w:r>
          </w:p>
        </w:tc>
        <w:tc>
          <w:tcPr>
            <w:tcW w:w="245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＃非农业人口</w:t>
            </w:r>
          </w:p>
        </w:tc>
        <w:tc>
          <w:tcPr>
            <w:tcW w:w="122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jc w:val="center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万人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73.2 </w:t>
            </w:r>
          </w:p>
        </w:tc>
        <w:tc>
          <w:tcPr>
            <w:tcW w:w="245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农业人口</w:t>
            </w:r>
          </w:p>
        </w:tc>
        <w:tc>
          <w:tcPr>
            <w:tcW w:w="122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jc w:val="center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万人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 </w:t>
            </w:r>
          </w:p>
        </w:tc>
        <w:tc>
          <w:tcPr>
            <w:tcW w:w="245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-1.6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当年出生人口</w:t>
            </w:r>
          </w:p>
        </w:tc>
        <w:tc>
          <w:tcPr>
            <w:tcW w:w="122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jc w:val="center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人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11577 </w:t>
            </w:r>
          </w:p>
        </w:tc>
        <w:tc>
          <w:tcPr>
            <w:tcW w:w="245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当年死亡人口</w:t>
            </w:r>
          </w:p>
        </w:tc>
        <w:tc>
          <w:tcPr>
            <w:tcW w:w="122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jc w:val="center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人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13128 </w:t>
            </w:r>
          </w:p>
        </w:tc>
        <w:tc>
          <w:tcPr>
            <w:tcW w:w="245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271.1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迁入人口</w:t>
            </w:r>
          </w:p>
        </w:tc>
        <w:tc>
          <w:tcPr>
            <w:tcW w:w="122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jc w:val="center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万人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 </w:t>
            </w:r>
          </w:p>
        </w:tc>
        <w:tc>
          <w:tcPr>
            <w:tcW w:w="245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33.1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9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迁出人口</w:t>
            </w:r>
          </w:p>
        </w:tc>
        <w:tc>
          <w:tcPr>
            <w:tcW w:w="122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32" w:lineRule="auto"/>
              <w:jc w:val="center"/>
              <w:rPr>
                <w:iCs/>
                <w:sz w:val="24"/>
              </w:rPr>
            </w:pPr>
            <w:r>
              <w:rPr>
                <w:rFonts w:hAnsi="宋体"/>
                <w:iCs/>
                <w:sz w:val="24"/>
              </w:rPr>
              <w:t>万人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 </w:t>
            </w:r>
          </w:p>
        </w:tc>
        <w:tc>
          <w:tcPr>
            <w:tcW w:w="245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</w:tr>
    </w:tbl>
    <w:p>
      <w:pPr>
        <w:widowControl/>
        <w:snapToGrid w:val="0"/>
        <w:spacing w:line="504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按常住人口统计，</w:t>
      </w:r>
      <w:r>
        <w:rPr>
          <w:rFonts w:ascii="方正仿宋_GBK" w:eastAsia="方正仿宋_GBK"/>
          <w:color w:val="000000"/>
          <w:sz w:val="32"/>
          <w:szCs w:val="32"/>
        </w:rPr>
        <w:t>2017</w:t>
      </w:r>
      <w:r>
        <w:rPr>
          <w:rFonts w:hint="eastAsia" w:ascii="方正仿宋_GBK" w:eastAsia="方正仿宋_GBK"/>
          <w:color w:val="000000"/>
          <w:sz w:val="32"/>
          <w:szCs w:val="32"/>
        </w:rPr>
        <w:t>年末，全区常住人口</w:t>
      </w:r>
      <w:r>
        <w:rPr>
          <w:rFonts w:ascii="方正仿宋_GBK" w:eastAsia="方正仿宋_GBK"/>
          <w:color w:val="000000"/>
          <w:sz w:val="32"/>
          <w:szCs w:val="32"/>
        </w:rPr>
        <w:t>115.08</w:t>
      </w:r>
      <w:r>
        <w:rPr>
          <w:rFonts w:hint="eastAsia" w:ascii="方正仿宋_GBK" w:eastAsia="方正仿宋_GBK"/>
          <w:color w:val="000000"/>
          <w:sz w:val="32"/>
          <w:szCs w:val="32"/>
        </w:rPr>
        <w:t>万人，比上年增加</w:t>
      </w:r>
      <w:r>
        <w:rPr>
          <w:rFonts w:ascii="方正仿宋_GBK" w:eastAsia="方正仿宋_GBK"/>
          <w:color w:val="000000"/>
          <w:sz w:val="32"/>
          <w:szCs w:val="32"/>
        </w:rPr>
        <w:t>1.69</w:t>
      </w:r>
      <w:r>
        <w:rPr>
          <w:rFonts w:hint="eastAsia" w:ascii="方正仿宋_GBK" w:eastAsia="方正仿宋_GBK"/>
          <w:color w:val="000000"/>
          <w:sz w:val="32"/>
          <w:szCs w:val="32"/>
        </w:rPr>
        <w:t>万人；常住人口城镇化率</w:t>
      </w:r>
      <w:r>
        <w:rPr>
          <w:rFonts w:ascii="方正仿宋_GBK" w:eastAsia="方正仿宋_GBK"/>
          <w:color w:val="000000"/>
          <w:sz w:val="32"/>
          <w:szCs w:val="32"/>
        </w:rPr>
        <w:t>95.08%</w:t>
      </w:r>
      <w:r>
        <w:rPr>
          <w:rFonts w:hint="eastAsia" w:ascii="方正仿宋_GBK" w:eastAsia="方正仿宋_GBK"/>
          <w:color w:val="000000"/>
          <w:sz w:val="32"/>
          <w:szCs w:val="32"/>
        </w:rPr>
        <w:t>，比上年提高</w:t>
      </w:r>
      <w:r>
        <w:rPr>
          <w:rFonts w:ascii="方正仿宋_GBK" w:eastAsia="方正仿宋_GBK"/>
          <w:color w:val="000000"/>
          <w:sz w:val="32"/>
          <w:szCs w:val="32"/>
        </w:rPr>
        <w:t>0.5</w:t>
      </w:r>
      <w:r>
        <w:rPr>
          <w:rFonts w:hint="eastAsia" w:ascii="方正仿宋_GBK" w:eastAsia="方正仿宋_GBK"/>
          <w:color w:val="000000"/>
          <w:sz w:val="32"/>
          <w:szCs w:val="32"/>
        </w:rPr>
        <w:t>个百分点。</w:t>
      </w:r>
    </w:p>
    <w:p>
      <w:pPr>
        <w:widowControl/>
        <w:snapToGrid w:val="0"/>
        <w:spacing w:line="504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全年符合政策生育率</w:t>
      </w:r>
      <w:r>
        <w:rPr>
          <w:rFonts w:ascii="方正仿宋_GBK" w:eastAsia="方正仿宋_GBK"/>
          <w:color w:val="000000"/>
          <w:sz w:val="32"/>
          <w:szCs w:val="32"/>
        </w:rPr>
        <w:t>9</w:t>
      </w:r>
      <w:r>
        <w:rPr>
          <w:rFonts w:hint="eastAsia" w:ascii="方正仿宋_GBK" w:eastAsia="方正仿宋_GBK"/>
          <w:color w:val="000000"/>
          <w:sz w:val="32"/>
          <w:szCs w:val="32"/>
        </w:rPr>
        <w:t>9.2</w:t>
      </w:r>
      <w:r>
        <w:rPr>
          <w:rFonts w:ascii="方正仿宋_GBK" w:eastAsia="方正仿宋_GBK"/>
          <w:color w:val="000000"/>
          <w:sz w:val="32"/>
          <w:szCs w:val="32"/>
        </w:rPr>
        <w:t>%</w:t>
      </w:r>
      <w:r>
        <w:rPr>
          <w:rFonts w:hint="eastAsia" w:ascii="方正仿宋_GBK" w:eastAsia="方正仿宋_GBK"/>
          <w:color w:val="000000"/>
          <w:sz w:val="32"/>
          <w:szCs w:val="32"/>
        </w:rPr>
        <w:t>，比上年提高</w:t>
      </w:r>
      <w:r>
        <w:rPr>
          <w:rFonts w:ascii="方正仿宋_GBK" w:eastAsia="方正仿宋_GBK"/>
          <w:color w:val="000000"/>
          <w:sz w:val="32"/>
          <w:szCs w:val="32"/>
        </w:rPr>
        <w:t>1.8</w:t>
      </w:r>
      <w:r>
        <w:rPr>
          <w:rFonts w:hint="eastAsia" w:ascii="方正仿宋_GBK" w:eastAsia="方正仿宋_GBK"/>
          <w:color w:val="000000"/>
          <w:sz w:val="32"/>
          <w:szCs w:val="32"/>
        </w:rPr>
        <w:t>个百分点。其中，农村为</w:t>
      </w:r>
      <w:r>
        <w:rPr>
          <w:rFonts w:ascii="方正仿宋_GBK" w:eastAsia="方正仿宋_GBK"/>
          <w:color w:val="000000"/>
          <w:sz w:val="32"/>
          <w:szCs w:val="32"/>
        </w:rPr>
        <w:t>9</w:t>
      </w:r>
      <w:r>
        <w:rPr>
          <w:rFonts w:hint="eastAsia" w:ascii="方正仿宋_GBK" w:eastAsia="方正仿宋_GBK"/>
          <w:color w:val="000000"/>
          <w:sz w:val="32"/>
          <w:szCs w:val="32"/>
        </w:rPr>
        <w:t>8.5</w:t>
      </w:r>
      <w:r>
        <w:rPr>
          <w:rFonts w:ascii="方正仿宋_GBK" w:eastAsia="方正仿宋_GBK"/>
          <w:color w:val="000000"/>
          <w:sz w:val="32"/>
          <w:szCs w:val="32"/>
        </w:rPr>
        <w:t>%</w:t>
      </w:r>
      <w:r>
        <w:rPr>
          <w:rFonts w:hint="eastAsia" w:ascii="方正仿宋_GBK" w:eastAsia="方正仿宋_GBK"/>
          <w:color w:val="000000"/>
          <w:sz w:val="32"/>
          <w:szCs w:val="32"/>
        </w:rPr>
        <w:t>，比上年提高</w:t>
      </w:r>
      <w:r>
        <w:rPr>
          <w:rFonts w:ascii="方正仿宋_GBK" w:eastAsia="方正仿宋_GBK"/>
          <w:color w:val="000000"/>
          <w:sz w:val="32"/>
          <w:szCs w:val="32"/>
        </w:rPr>
        <w:t>4.4</w:t>
      </w:r>
      <w:r>
        <w:rPr>
          <w:rFonts w:hint="eastAsia" w:ascii="方正仿宋_GBK" w:eastAsia="方正仿宋_GBK"/>
          <w:color w:val="000000"/>
          <w:sz w:val="32"/>
          <w:szCs w:val="32"/>
        </w:rPr>
        <w:t>个百分点。新生婴儿10495人，比上年增长10.1</w:t>
      </w:r>
      <w:r>
        <w:rPr>
          <w:rFonts w:ascii="方正仿宋_GBK" w:eastAsia="方正仿宋_GBK"/>
          <w:color w:val="000000"/>
          <w:sz w:val="32"/>
          <w:szCs w:val="32"/>
        </w:rPr>
        <w:t>%</w:t>
      </w:r>
      <w:r>
        <w:rPr>
          <w:rFonts w:hint="eastAsia" w:ascii="方正仿宋_GBK" w:eastAsia="方正仿宋_GBK"/>
          <w:color w:val="000000"/>
          <w:sz w:val="32"/>
          <w:szCs w:val="32"/>
        </w:rPr>
        <w:t>。其中，男孩5449人，增长11.1</w:t>
      </w:r>
      <w:r>
        <w:rPr>
          <w:rFonts w:ascii="方正仿宋_GBK" w:eastAsia="方正仿宋_GBK"/>
          <w:color w:val="000000"/>
          <w:sz w:val="32"/>
          <w:szCs w:val="32"/>
        </w:rPr>
        <w:t>%</w:t>
      </w:r>
      <w:r>
        <w:rPr>
          <w:rFonts w:hint="eastAsia" w:ascii="方正仿宋_GBK" w:eastAsia="方正仿宋_GBK"/>
          <w:color w:val="000000"/>
          <w:sz w:val="32"/>
          <w:szCs w:val="32"/>
        </w:rPr>
        <w:t>，女孩5046人，增长9.1</w:t>
      </w:r>
      <w:r>
        <w:rPr>
          <w:rFonts w:ascii="方正仿宋_GBK" w:eastAsia="方正仿宋_GBK"/>
          <w:color w:val="000000"/>
          <w:sz w:val="32"/>
          <w:szCs w:val="32"/>
        </w:rPr>
        <w:t>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widowControl/>
        <w:snapToGrid w:val="0"/>
        <w:spacing w:line="504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2017</w:t>
      </w:r>
      <w:r>
        <w:rPr>
          <w:rFonts w:hint="eastAsia" w:ascii="方正仿宋_GBK" w:eastAsia="方正仿宋_GBK"/>
          <w:color w:val="000000"/>
          <w:sz w:val="32"/>
          <w:szCs w:val="32"/>
        </w:rPr>
        <w:t>年，沙坪坝区常住居民人均可支配收入</w:t>
      </w:r>
      <w:r>
        <w:rPr>
          <w:rFonts w:ascii="方正仿宋_GBK" w:eastAsia="方正仿宋_GBK"/>
          <w:color w:val="000000"/>
          <w:sz w:val="32"/>
          <w:szCs w:val="32"/>
        </w:rPr>
        <w:t>34720</w:t>
      </w:r>
      <w:r>
        <w:rPr>
          <w:rFonts w:hint="eastAsia" w:ascii="方正仿宋_GBK" w:eastAsia="方正仿宋_GBK"/>
          <w:color w:val="000000"/>
          <w:sz w:val="32"/>
          <w:szCs w:val="32"/>
        </w:rPr>
        <w:t>元，比上年增长</w:t>
      </w:r>
      <w:r>
        <w:rPr>
          <w:rFonts w:ascii="方正仿宋_GBK" w:eastAsia="方正仿宋_GBK"/>
          <w:color w:val="000000"/>
          <w:sz w:val="32"/>
          <w:szCs w:val="32"/>
        </w:rPr>
        <w:t>8.5%</w:t>
      </w:r>
      <w:r>
        <w:rPr>
          <w:rFonts w:hint="eastAsia" w:ascii="方正仿宋_GBK" w:eastAsia="方正仿宋_GBK"/>
          <w:color w:val="000000"/>
          <w:sz w:val="32"/>
          <w:szCs w:val="32"/>
        </w:rPr>
        <w:t>。其中，</w:t>
      </w:r>
      <w:r>
        <w:rPr>
          <w:rFonts w:ascii="方正仿宋_GBK" w:eastAsia="方正仿宋_GBK"/>
          <w:color w:val="000000"/>
          <w:sz w:val="32"/>
          <w:szCs w:val="32"/>
        </w:rPr>
        <w:t>城镇居民人均可支配收入35669元，比上年增长8.3%；</w:t>
      </w:r>
      <w:r>
        <w:rPr>
          <w:rFonts w:hint="eastAsia" w:ascii="方正仿宋_GBK" w:eastAsia="方正仿宋_GBK"/>
          <w:color w:val="000000"/>
          <w:sz w:val="32"/>
          <w:szCs w:val="32"/>
        </w:rPr>
        <w:t>农村居民人均可支配收入</w:t>
      </w:r>
      <w:r>
        <w:rPr>
          <w:rFonts w:ascii="方正仿宋_GBK" w:eastAsia="方正仿宋_GBK"/>
          <w:color w:val="000000"/>
          <w:sz w:val="32"/>
          <w:szCs w:val="32"/>
        </w:rPr>
        <w:t>18168</w:t>
      </w:r>
      <w:r>
        <w:rPr>
          <w:rFonts w:hint="eastAsia" w:ascii="方正仿宋_GBK" w:eastAsia="方正仿宋_GBK"/>
          <w:color w:val="000000"/>
          <w:sz w:val="32"/>
          <w:szCs w:val="32"/>
        </w:rPr>
        <w:t>元，比上年增长</w:t>
      </w:r>
      <w:r>
        <w:rPr>
          <w:rFonts w:ascii="方正仿宋_GBK" w:eastAsia="方正仿宋_GBK"/>
          <w:color w:val="000000"/>
          <w:sz w:val="32"/>
          <w:szCs w:val="32"/>
        </w:rPr>
        <w:t>9.1%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widowControl/>
        <w:snapToGrid w:val="0"/>
        <w:spacing w:line="504" w:lineRule="auto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沙坪坝区居民人均消费性支出</w:t>
      </w:r>
      <w:r>
        <w:rPr>
          <w:rFonts w:ascii="方正仿宋_GBK" w:eastAsia="方正仿宋_GBK"/>
          <w:color w:val="000000"/>
          <w:sz w:val="32"/>
          <w:szCs w:val="32"/>
        </w:rPr>
        <w:t>25740</w:t>
      </w:r>
      <w:r>
        <w:rPr>
          <w:rFonts w:hint="eastAsia" w:ascii="方正仿宋_GBK" w:eastAsia="方正仿宋_GBK"/>
          <w:color w:val="000000"/>
          <w:sz w:val="32"/>
          <w:szCs w:val="32"/>
        </w:rPr>
        <w:t>元，比上年增长</w:t>
      </w:r>
      <w:r>
        <w:rPr>
          <w:rFonts w:ascii="方正仿宋_GBK" w:eastAsia="方正仿宋_GBK"/>
          <w:color w:val="000000"/>
          <w:sz w:val="32"/>
          <w:szCs w:val="32"/>
        </w:rPr>
        <w:t>13.0%</w:t>
      </w:r>
      <w:r>
        <w:rPr>
          <w:rFonts w:hint="eastAsia" w:ascii="方正仿宋_GBK" w:eastAsia="方正仿宋_GBK"/>
          <w:color w:val="000000"/>
          <w:sz w:val="32"/>
          <w:szCs w:val="32"/>
        </w:rPr>
        <w:t>。其中，城镇居民人均消费性支出</w:t>
      </w:r>
      <w:r>
        <w:rPr>
          <w:rFonts w:ascii="方正仿宋_GBK" w:eastAsia="方正仿宋_GBK"/>
          <w:color w:val="000000"/>
          <w:sz w:val="32"/>
          <w:szCs w:val="32"/>
        </w:rPr>
        <w:t>23236</w:t>
      </w:r>
      <w:r>
        <w:rPr>
          <w:rFonts w:hint="eastAsia" w:ascii="方正仿宋_GBK" w:eastAsia="方正仿宋_GBK"/>
          <w:color w:val="000000"/>
          <w:sz w:val="32"/>
          <w:szCs w:val="32"/>
        </w:rPr>
        <w:t>元，比上年增长</w:t>
      </w:r>
      <w:r>
        <w:rPr>
          <w:rFonts w:ascii="方正仿宋_GBK" w:eastAsia="方正仿宋_GBK"/>
          <w:color w:val="000000"/>
          <w:sz w:val="32"/>
          <w:szCs w:val="32"/>
        </w:rPr>
        <w:t>12.3%</w:t>
      </w:r>
      <w:r>
        <w:rPr>
          <w:rFonts w:hint="eastAsia" w:ascii="方正仿宋_GBK" w:eastAsia="方正仿宋_GBK"/>
          <w:color w:val="000000"/>
          <w:sz w:val="32"/>
          <w:szCs w:val="32"/>
        </w:rPr>
        <w:t>；农村居民人均生活消费支出</w:t>
      </w:r>
      <w:r>
        <w:rPr>
          <w:rFonts w:ascii="方正仿宋_GBK" w:eastAsia="方正仿宋_GBK"/>
          <w:color w:val="000000"/>
          <w:sz w:val="32"/>
          <w:szCs w:val="32"/>
        </w:rPr>
        <w:t>17098</w:t>
      </w:r>
      <w:r>
        <w:rPr>
          <w:rFonts w:hint="eastAsia" w:ascii="方正仿宋_GBK" w:eastAsia="方正仿宋_GBK"/>
          <w:color w:val="000000"/>
          <w:sz w:val="32"/>
          <w:szCs w:val="32"/>
        </w:rPr>
        <w:t>元，比上年增长</w:t>
      </w:r>
      <w:r>
        <w:rPr>
          <w:rFonts w:ascii="方正仿宋_GBK" w:eastAsia="方正仿宋_GBK"/>
          <w:color w:val="000000"/>
          <w:sz w:val="32"/>
          <w:szCs w:val="32"/>
        </w:rPr>
        <w:t>30.9%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snapToGrid w:val="0"/>
        <w:spacing w:beforeLines="100" w:line="48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全区年末城镇登记失业人数</w:t>
      </w:r>
      <w:r>
        <w:rPr>
          <w:rFonts w:ascii="方正仿宋_GBK" w:eastAsia="方正仿宋_GBK"/>
          <w:color w:val="000000"/>
          <w:sz w:val="32"/>
          <w:szCs w:val="32"/>
        </w:rPr>
        <w:t>7813</w:t>
      </w:r>
      <w:r>
        <w:rPr>
          <w:rFonts w:hint="eastAsia" w:ascii="方正仿宋_GBK" w:eastAsia="方正仿宋_GBK"/>
          <w:color w:val="000000"/>
          <w:sz w:val="32"/>
          <w:szCs w:val="32"/>
        </w:rPr>
        <w:t>人，城镇登记失业率</w:t>
      </w:r>
      <w:r>
        <w:rPr>
          <w:rFonts w:ascii="方正仿宋_GBK" w:eastAsia="方正仿宋_GBK"/>
          <w:color w:val="000000"/>
          <w:sz w:val="32"/>
          <w:szCs w:val="32"/>
        </w:rPr>
        <w:t>3.0%</w:t>
      </w:r>
      <w:r>
        <w:rPr>
          <w:rFonts w:hint="eastAsia" w:ascii="方正仿宋_GBK" w:eastAsia="方正仿宋_GBK"/>
          <w:color w:val="000000"/>
          <w:sz w:val="32"/>
          <w:szCs w:val="32"/>
        </w:rPr>
        <w:t>。城镇基本养老保险参保人数</w:t>
      </w:r>
      <w:r>
        <w:rPr>
          <w:rFonts w:ascii="方正仿宋_GBK" w:eastAsia="方正仿宋_GBK"/>
          <w:color w:val="000000"/>
          <w:sz w:val="32"/>
          <w:szCs w:val="32"/>
        </w:rPr>
        <w:t>51.4</w:t>
      </w:r>
      <w:r>
        <w:rPr>
          <w:rFonts w:hint="eastAsia" w:ascii="方正仿宋_GBK" w:eastAsia="方正仿宋_GBK"/>
          <w:color w:val="000000"/>
          <w:sz w:val="32"/>
          <w:szCs w:val="32"/>
        </w:rPr>
        <w:t>万人，比上年增长</w:t>
      </w:r>
      <w:r>
        <w:rPr>
          <w:rFonts w:ascii="方正仿宋_GBK" w:eastAsia="方正仿宋_GBK"/>
          <w:color w:val="000000"/>
          <w:sz w:val="32"/>
          <w:szCs w:val="32"/>
        </w:rPr>
        <w:t>8.5%</w:t>
      </w:r>
      <w:r>
        <w:rPr>
          <w:rFonts w:hint="eastAsia" w:ascii="方正仿宋_GBK" w:eastAsia="方正仿宋_GBK"/>
          <w:color w:val="000000"/>
          <w:sz w:val="32"/>
          <w:szCs w:val="32"/>
        </w:rPr>
        <w:t>；工伤保险参保人数</w:t>
      </w:r>
      <w:r>
        <w:rPr>
          <w:rFonts w:ascii="方正仿宋_GBK" w:eastAsia="方正仿宋_GBK"/>
          <w:color w:val="000000"/>
          <w:sz w:val="32"/>
          <w:szCs w:val="32"/>
        </w:rPr>
        <w:t>25.3</w:t>
      </w:r>
      <w:r>
        <w:rPr>
          <w:rFonts w:hint="eastAsia" w:ascii="方正仿宋_GBK" w:eastAsia="方正仿宋_GBK"/>
          <w:color w:val="000000"/>
          <w:sz w:val="32"/>
          <w:szCs w:val="32"/>
        </w:rPr>
        <w:t>万人，比上年增长</w:t>
      </w:r>
      <w:r>
        <w:rPr>
          <w:rFonts w:ascii="方正仿宋_GBK" w:eastAsia="方正仿宋_GBK"/>
          <w:color w:val="000000"/>
          <w:sz w:val="32"/>
          <w:szCs w:val="32"/>
        </w:rPr>
        <w:t>3.1%</w:t>
      </w:r>
      <w:r>
        <w:rPr>
          <w:rFonts w:hint="eastAsia" w:ascii="方正仿宋_GBK" w:eastAsia="方正仿宋_GBK"/>
          <w:color w:val="000000"/>
          <w:sz w:val="32"/>
          <w:szCs w:val="32"/>
        </w:rPr>
        <w:t>；医疗保险参保人数</w:t>
      </w:r>
      <w:r>
        <w:rPr>
          <w:rFonts w:ascii="方正仿宋_GBK" w:eastAsia="方正仿宋_GBK"/>
          <w:color w:val="000000"/>
          <w:sz w:val="32"/>
          <w:szCs w:val="32"/>
        </w:rPr>
        <w:t>43.0</w:t>
      </w:r>
      <w:r>
        <w:rPr>
          <w:rFonts w:hint="eastAsia" w:ascii="方正仿宋_GBK" w:eastAsia="方正仿宋_GBK"/>
          <w:color w:val="000000"/>
          <w:sz w:val="32"/>
          <w:szCs w:val="32"/>
        </w:rPr>
        <w:t>万人，比上年增长</w:t>
      </w:r>
      <w:r>
        <w:rPr>
          <w:rFonts w:ascii="方正仿宋_GBK" w:eastAsia="方正仿宋_GBK"/>
          <w:color w:val="000000"/>
          <w:sz w:val="32"/>
          <w:szCs w:val="32"/>
        </w:rPr>
        <w:t>1.7%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snapToGrid w:val="0"/>
        <w:spacing w:beforeLines="100" w:line="480" w:lineRule="auto"/>
        <w:ind w:left="1088"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着力推进共享，增进民生福祉获得新进展。社会保障更加有力。投入</w:t>
      </w:r>
      <w:r>
        <w:rPr>
          <w:rFonts w:ascii="方正仿宋_GBK" w:eastAsia="方正仿宋_GBK"/>
          <w:color w:val="000000"/>
          <w:sz w:val="32"/>
          <w:szCs w:val="32"/>
        </w:rPr>
        <w:t>33.4</w:t>
      </w:r>
      <w:r>
        <w:rPr>
          <w:rFonts w:hint="eastAsia" w:ascii="方正仿宋_GBK" w:eastAsia="方正仿宋_GBK"/>
          <w:color w:val="000000"/>
          <w:sz w:val="32"/>
          <w:szCs w:val="32"/>
        </w:rPr>
        <w:t>亿元，完成民生绿地、民生棚改等</w:t>
      </w:r>
      <w:r>
        <w:rPr>
          <w:rFonts w:ascii="方正仿宋_GBK" w:eastAsia="方正仿宋_GBK"/>
          <w:color w:val="000000"/>
          <w:sz w:val="32"/>
          <w:szCs w:val="32"/>
        </w:rPr>
        <w:t>33</w:t>
      </w:r>
      <w:r>
        <w:rPr>
          <w:rFonts w:hint="eastAsia" w:ascii="方正仿宋_GBK" w:eastAsia="方正仿宋_GBK"/>
          <w:color w:val="000000"/>
          <w:sz w:val="32"/>
          <w:szCs w:val="32"/>
        </w:rPr>
        <w:t>件民生实事。城镇新增就业</w:t>
      </w:r>
      <w:r>
        <w:rPr>
          <w:rFonts w:ascii="方正仿宋_GBK" w:eastAsia="方正仿宋_GBK"/>
          <w:color w:val="000000"/>
          <w:sz w:val="32"/>
          <w:szCs w:val="32"/>
        </w:rPr>
        <w:t>5.6</w:t>
      </w:r>
      <w:r>
        <w:rPr>
          <w:rFonts w:hint="eastAsia" w:ascii="方正仿宋_GBK" w:eastAsia="方正仿宋_GBK"/>
          <w:color w:val="000000"/>
          <w:sz w:val="32"/>
          <w:szCs w:val="32"/>
        </w:rPr>
        <w:t>万人，持续开展大学生创业引领计划，重庆市大学生微企梦花园建成投用。社会保险参保率达</w:t>
      </w:r>
      <w:r>
        <w:rPr>
          <w:rFonts w:ascii="方正仿宋_GBK" w:eastAsia="方正仿宋_GBK"/>
          <w:color w:val="000000"/>
          <w:sz w:val="32"/>
          <w:szCs w:val="32"/>
        </w:rPr>
        <w:t>97</w:t>
      </w:r>
      <w:r>
        <w:rPr>
          <w:rFonts w:hint="eastAsia" w:ascii="方正仿宋_GBK" w:eastAsia="方正仿宋_GBK"/>
          <w:color w:val="000000"/>
          <w:sz w:val="32"/>
          <w:szCs w:val="32"/>
        </w:rPr>
        <w:t>％，机关事业单位与企业退休人员养老金发放实现并轨。新建社区养老服务站</w:t>
      </w:r>
      <w:r>
        <w:rPr>
          <w:rFonts w:ascii="方正仿宋_GBK" w:eastAsia="方正仿宋_GBK"/>
          <w:color w:val="000000"/>
          <w:sz w:val="32"/>
          <w:szCs w:val="32"/>
        </w:rPr>
        <w:t>10</w:t>
      </w:r>
      <w:r>
        <w:rPr>
          <w:rFonts w:hint="eastAsia" w:ascii="方正仿宋_GBK" w:eastAsia="方正仿宋_GBK"/>
          <w:color w:val="000000"/>
          <w:sz w:val="32"/>
          <w:szCs w:val="32"/>
        </w:rPr>
        <w:t>个、医养结合机构</w:t>
      </w:r>
      <w:r>
        <w:rPr>
          <w:rFonts w:ascii="方正仿宋_GBK" w:eastAsia="方正仿宋_GBK"/>
          <w:color w:val="000000"/>
          <w:sz w:val="32"/>
          <w:szCs w:val="32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</w:rPr>
        <w:t>家，发放高龄老人营养补贴</w:t>
      </w:r>
      <w:r>
        <w:rPr>
          <w:rFonts w:ascii="方正仿宋_GBK" w:eastAsia="方正仿宋_GBK"/>
          <w:color w:val="000000"/>
          <w:sz w:val="32"/>
          <w:szCs w:val="32"/>
        </w:rPr>
        <w:t>1100</w:t>
      </w:r>
      <w:r>
        <w:rPr>
          <w:rFonts w:hint="eastAsia" w:ascii="方正仿宋_GBK" w:eastAsia="方正仿宋_GBK"/>
          <w:color w:val="000000"/>
          <w:sz w:val="32"/>
          <w:szCs w:val="32"/>
        </w:rPr>
        <w:t>万元。城乡低保、农村五保、孤残人员等保障体系持续完善提升，医疗救助投入</w:t>
      </w:r>
      <w:r>
        <w:rPr>
          <w:rFonts w:ascii="方正仿宋_GBK" w:eastAsia="方正仿宋_GBK"/>
          <w:color w:val="000000"/>
          <w:sz w:val="32"/>
          <w:szCs w:val="32"/>
        </w:rPr>
        <w:t>1047</w:t>
      </w:r>
      <w:r>
        <w:rPr>
          <w:rFonts w:hint="eastAsia" w:ascii="方正仿宋_GBK" w:eastAsia="方正仿宋_GBK"/>
          <w:color w:val="000000"/>
          <w:sz w:val="32"/>
          <w:szCs w:val="32"/>
        </w:rPr>
        <w:t>万元，惠及</w:t>
      </w:r>
      <w:r>
        <w:rPr>
          <w:rFonts w:ascii="方正仿宋_GBK" w:eastAsia="方正仿宋_GBK"/>
          <w:color w:val="000000"/>
          <w:sz w:val="32"/>
          <w:szCs w:val="32"/>
        </w:rPr>
        <w:t>5.9</w:t>
      </w:r>
      <w:r>
        <w:rPr>
          <w:rFonts w:hint="eastAsia" w:ascii="方正仿宋_GBK" w:eastAsia="方正仿宋_GBK"/>
          <w:color w:val="000000"/>
          <w:sz w:val="32"/>
          <w:szCs w:val="32"/>
        </w:rPr>
        <w:t>万名困难群众；精准扶贫帮困</w:t>
      </w:r>
      <w:r>
        <w:rPr>
          <w:rFonts w:ascii="方正仿宋_GBK" w:eastAsia="方正仿宋_GBK"/>
          <w:color w:val="000000"/>
          <w:sz w:val="32"/>
          <w:szCs w:val="32"/>
        </w:rPr>
        <w:t>1842</w:t>
      </w:r>
      <w:r>
        <w:rPr>
          <w:rFonts w:hint="eastAsia" w:ascii="方正仿宋_GBK" w:eastAsia="方正仿宋_GBK"/>
          <w:color w:val="000000"/>
          <w:sz w:val="32"/>
          <w:szCs w:val="32"/>
        </w:rPr>
        <w:t>户；对口援藏、援奉力度持续加大。社会事业更加繁荣。在全市率先启动创建全国义务教育优质均衡发展区；重庆市第一实验中学校等</w:t>
      </w:r>
      <w:r>
        <w:rPr>
          <w:rFonts w:ascii="方正仿宋_GBK" w:eastAsia="方正仿宋_GBK"/>
          <w:color w:val="000000"/>
          <w:sz w:val="32"/>
          <w:szCs w:val="32"/>
        </w:rPr>
        <w:t>9</w:t>
      </w:r>
      <w:r>
        <w:rPr>
          <w:rFonts w:hint="eastAsia" w:ascii="方正仿宋_GBK" w:eastAsia="方正仿宋_GBK"/>
          <w:color w:val="000000"/>
          <w:sz w:val="32"/>
          <w:szCs w:val="32"/>
        </w:rPr>
        <w:t>所学校投用，增加学位</w:t>
      </w:r>
      <w:r>
        <w:rPr>
          <w:rFonts w:ascii="方正仿宋_GBK" w:eastAsia="方正仿宋_GBK"/>
          <w:color w:val="000000"/>
          <w:sz w:val="32"/>
          <w:szCs w:val="32"/>
        </w:rPr>
        <w:t>1.5</w:t>
      </w:r>
      <w:r>
        <w:rPr>
          <w:rFonts w:hint="eastAsia" w:ascii="方正仿宋_GBK" w:eastAsia="方正仿宋_GBK"/>
          <w:color w:val="000000"/>
          <w:sz w:val="32"/>
          <w:szCs w:val="32"/>
        </w:rPr>
        <w:t>万个；新增普惠性幼儿园</w:t>
      </w:r>
      <w:r>
        <w:rPr>
          <w:rFonts w:ascii="方正仿宋_GBK" w:eastAsia="方正仿宋_GBK"/>
          <w:color w:val="000000"/>
          <w:sz w:val="32"/>
          <w:szCs w:val="32"/>
        </w:rPr>
        <w:t>16</w:t>
      </w:r>
      <w:r>
        <w:rPr>
          <w:rFonts w:hint="eastAsia" w:ascii="方正仿宋_GBK" w:eastAsia="方正仿宋_GBK"/>
          <w:color w:val="000000"/>
          <w:sz w:val="32"/>
          <w:szCs w:val="32"/>
        </w:rPr>
        <w:t>所；市级骨干教师、学科名师比上年增长</w:t>
      </w:r>
      <w:r>
        <w:rPr>
          <w:rFonts w:ascii="方正仿宋_GBK" w:eastAsia="方正仿宋_GBK"/>
          <w:color w:val="000000"/>
          <w:sz w:val="32"/>
          <w:szCs w:val="32"/>
        </w:rPr>
        <w:t>14.5</w:t>
      </w:r>
      <w:r>
        <w:rPr>
          <w:rFonts w:hint="eastAsia" w:ascii="方正仿宋_GBK" w:eastAsia="方正仿宋_GBK"/>
          <w:color w:val="000000"/>
          <w:sz w:val="32"/>
          <w:szCs w:val="32"/>
        </w:rPr>
        <w:t>％。公立医院综合改革平稳有序，陈家桥医院新院区投用，区中医院建成，国家食品安全示范城市启动创建。区博物馆、磁器口后街公园建成，融汇温泉城成功创建国家</w:t>
      </w:r>
      <w:r>
        <w:rPr>
          <w:rFonts w:ascii="方正仿宋_GBK" w:eastAsia="方正仿宋_GBK"/>
          <w:color w:val="000000"/>
          <w:sz w:val="32"/>
          <w:szCs w:val="32"/>
        </w:rPr>
        <w:t>4A</w:t>
      </w:r>
      <w:r>
        <w:rPr>
          <w:rFonts w:hint="eastAsia" w:ascii="方正仿宋_GBK" w:eastAsia="方正仿宋_GBK"/>
          <w:color w:val="000000"/>
          <w:sz w:val="32"/>
          <w:szCs w:val="32"/>
        </w:rPr>
        <w:t>级景区，沙磁巷获评“新重庆十大文旅地标”，创建全国示范社区儿童之家</w:t>
      </w:r>
      <w:r>
        <w:rPr>
          <w:rFonts w:ascii="方正仿宋_GBK" w:eastAsia="方正仿宋_GBK"/>
          <w:color w:val="000000"/>
          <w:sz w:val="32"/>
          <w:szCs w:val="32"/>
        </w:rPr>
        <w:t>10</w:t>
      </w:r>
      <w:r>
        <w:rPr>
          <w:rFonts w:hint="eastAsia" w:ascii="方正仿宋_GBK" w:eastAsia="方正仿宋_GBK"/>
          <w:color w:val="000000"/>
          <w:sz w:val="32"/>
          <w:szCs w:val="32"/>
        </w:rPr>
        <w:t>个，打造市级社区健身点</w:t>
      </w:r>
      <w:r>
        <w:rPr>
          <w:rFonts w:ascii="方正仿宋_GBK" w:eastAsia="方正仿宋_GBK"/>
          <w:color w:val="000000"/>
          <w:sz w:val="32"/>
          <w:szCs w:val="32"/>
        </w:rPr>
        <w:t>17</w:t>
      </w:r>
      <w:r>
        <w:rPr>
          <w:rFonts w:hint="eastAsia" w:ascii="方正仿宋_GBK" w:eastAsia="方正仿宋_GBK"/>
          <w:color w:val="000000"/>
          <w:sz w:val="32"/>
          <w:szCs w:val="32"/>
        </w:rPr>
        <w:t>个，新建</w:t>
      </w:r>
      <w:r>
        <w:rPr>
          <w:rFonts w:ascii="方正仿宋_GBK" w:eastAsia="方正仿宋_GBK"/>
          <w:color w:val="000000"/>
          <w:sz w:val="32"/>
          <w:szCs w:val="32"/>
        </w:rPr>
        <w:t>24</w:t>
      </w:r>
      <w:r>
        <w:rPr>
          <w:rFonts w:hint="eastAsia" w:ascii="方正仿宋_GBK" w:eastAsia="方正仿宋_GBK"/>
          <w:color w:val="000000"/>
          <w:sz w:val="32"/>
          <w:szCs w:val="32"/>
        </w:rPr>
        <w:t>小时免费城市书屋</w:t>
      </w:r>
      <w:r>
        <w:rPr>
          <w:rFonts w:ascii="方正仿宋_GBK" w:eastAsia="方正仿宋_GBK"/>
          <w:color w:val="000000"/>
          <w:sz w:val="32"/>
          <w:szCs w:val="32"/>
        </w:rPr>
        <w:t>2</w:t>
      </w:r>
      <w:r>
        <w:rPr>
          <w:rFonts w:hint="eastAsia" w:ascii="方正仿宋_GBK" w:eastAsia="方正仿宋_GBK"/>
          <w:color w:val="000000"/>
          <w:sz w:val="32"/>
          <w:szCs w:val="32"/>
        </w:rPr>
        <w:t>个，新改扩建基层综合文化服务中心</w:t>
      </w:r>
      <w:r>
        <w:rPr>
          <w:rFonts w:ascii="方正仿宋_GBK" w:eastAsia="方正仿宋_GBK"/>
          <w:color w:val="000000"/>
          <w:sz w:val="32"/>
          <w:szCs w:val="32"/>
        </w:rPr>
        <w:t>28</w:t>
      </w:r>
      <w:r>
        <w:rPr>
          <w:rFonts w:hint="eastAsia" w:ascii="方正仿宋_GBK" w:eastAsia="方正仿宋_GBK"/>
          <w:color w:val="000000"/>
          <w:sz w:val="32"/>
          <w:szCs w:val="32"/>
        </w:rPr>
        <w:t>个，区文化馆、区图书馆等基层公共文化服务场所全部免费开放。社会治理体系更加完善。新建派出所</w:t>
      </w:r>
      <w:r>
        <w:rPr>
          <w:rFonts w:ascii="方正仿宋_GBK" w:eastAsia="方正仿宋_GBK"/>
          <w:color w:val="000000"/>
          <w:sz w:val="32"/>
          <w:szCs w:val="32"/>
        </w:rPr>
        <w:t>4</w:t>
      </w:r>
      <w:r>
        <w:rPr>
          <w:rFonts w:hint="eastAsia" w:ascii="方正仿宋_GBK" w:eastAsia="方正仿宋_GBK"/>
          <w:color w:val="000000"/>
          <w:sz w:val="32"/>
          <w:szCs w:val="32"/>
        </w:rPr>
        <w:t>个、社区微型消防站</w:t>
      </w:r>
      <w:r>
        <w:rPr>
          <w:rFonts w:ascii="方正仿宋_GBK" w:eastAsia="方正仿宋_GBK"/>
          <w:color w:val="000000"/>
          <w:sz w:val="32"/>
          <w:szCs w:val="32"/>
        </w:rPr>
        <w:t>125</w:t>
      </w:r>
      <w:r>
        <w:rPr>
          <w:rFonts w:hint="eastAsia" w:ascii="方正仿宋_GBK" w:eastAsia="方正仿宋_GBK"/>
          <w:color w:val="000000"/>
          <w:sz w:val="32"/>
          <w:szCs w:val="32"/>
        </w:rPr>
        <w:t>个、街镇和社区（村）综治中心</w:t>
      </w:r>
      <w:r>
        <w:rPr>
          <w:rFonts w:ascii="方正仿宋_GBK" w:eastAsia="方正仿宋_GBK"/>
          <w:color w:val="000000"/>
          <w:sz w:val="32"/>
          <w:szCs w:val="32"/>
        </w:rPr>
        <w:t>58</w:t>
      </w:r>
      <w:r>
        <w:rPr>
          <w:rFonts w:hint="eastAsia" w:ascii="方正仿宋_GBK" w:eastAsia="方正仿宋_GBK"/>
          <w:color w:val="000000"/>
          <w:sz w:val="32"/>
          <w:szCs w:val="32"/>
        </w:rPr>
        <w:t>个，引进专业社工机构开展社会服务项目</w:t>
      </w:r>
      <w:r>
        <w:rPr>
          <w:rFonts w:ascii="方正仿宋_GBK" w:eastAsia="方正仿宋_GBK"/>
          <w:color w:val="000000"/>
          <w:sz w:val="32"/>
          <w:szCs w:val="32"/>
        </w:rPr>
        <w:t>47</w:t>
      </w:r>
      <w:r>
        <w:rPr>
          <w:rFonts w:hint="eastAsia" w:ascii="方正仿宋_GBK" w:eastAsia="方正仿宋_GBK"/>
          <w:color w:val="000000"/>
          <w:sz w:val="32"/>
          <w:szCs w:val="32"/>
        </w:rPr>
        <w:t>个，社会治理基层基础不断夯实。“应指工程”视频图像资源实现区、街镇两级联网共享，立体化社会治安防控、应急管理体系和矛盾纠纷多元化解机制更加健全，安全稳定形势持续向好，群众安全感不断提升。</w:t>
      </w:r>
    </w:p>
    <w:p>
      <w:pPr>
        <w:snapToGrid w:val="0"/>
        <w:spacing w:line="480" w:lineRule="auto"/>
        <w:ind w:left="1088" w:hanging="1088" w:hangingChars="340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480" w:lineRule="auto"/>
        <w:ind w:left="1089" w:hanging="1092" w:hangingChars="340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ind w:left="1089" w:hanging="1092" w:hangingChars="340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ind w:left="1089" w:hanging="1092" w:hangingChars="340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ind w:left="1089" w:hanging="1092" w:hangingChars="340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ind w:left="1089" w:hanging="1092" w:hangingChars="340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ind w:left="1089" w:hanging="1092" w:hangingChars="340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ind w:left="1088" w:hanging="1088" w:hangingChars="340"/>
        <w:rPr>
          <w:rFonts w:ascii="方正仿宋_GBK" w:eastAsia="方正仿宋_GBK"/>
          <w:color w:val="000000"/>
          <w:sz w:val="32"/>
          <w:szCs w:val="32"/>
        </w:rPr>
      </w:pPr>
    </w:p>
    <w:p>
      <w:pPr>
        <w:snapToGrid w:val="0"/>
        <w:spacing w:line="480" w:lineRule="auto"/>
        <w:ind w:left="1088" w:hanging="1088" w:hangingChars="34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注：1、本公报部分数据为初步统计数据，部分数据因四舍五入原因存在着与分项合计不等的情况，正式数据以《沙坪坝区统计年鉴</w:t>
      </w:r>
      <w:r>
        <w:rPr>
          <w:rFonts w:ascii="方正仿宋_GBK" w:eastAsia="方正仿宋_GBK"/>
          <w:color w:val="000000"/>
          <w:sz w:val="32"/>
          <w:szCs w:val="32"/>
        </w:rPr>
        <w:t>-201</w:t>
      </w:r>
      <w:r>
        <w:rPr>
          <w:rFonts w:hint="eastAsia" w:ascii="方正仿宋_GBK" w:eastAsia="方正仿宋_GBK"/>
          <w:color w:val="000000"/>
          <w:sz w:val="32"/>
          <w:szCs w:val="32"/>
        </w:rPr>
        <w:t>8》为准。</w:t>
      </w:r>
    </w:p>
    <w:p>
      <w:pPr>
        <w:snapToGrid w:val="0"/>
        <w:spacing w:line="480" w:lineRule="auto"/>
        <w:ind w:left="1087" w:leftChars="289" w:hanging="480" w:hangingChars="15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2、地区生产总值、各行业增加值的绝对数按现价计算，增长速度按可比价格计算。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46" w:bottom="1644" w:left="1446" w:header="992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New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圆简体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9"/>
      </w:rPr>
    </w:pPr>
    <w:r>
      <w:rPr>
        <w:rStyle w:val="9"/>
        <w:rFonts w:hint="eastAsia"/>
      </w:rPr>
      <w:t>·</w:t>
    </w: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  <w:r>
      <w:rPr>
        <w:rStyle w:val="9"/>
        <w:rFonts w:hint="eastAsia"/>
      </w:rPr>
      <w:t>·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t>·</w:t>
    </w: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22</w:t>
    </w:r>
    <w:r>
      <w:fldChar w:fldCharType="end"/>
    </w:r>
    <w:r>
      <w:rPr>
        <w:rStyle w:val="9"/>
        <w:rFonts w:hint="eastAsia"/>
      </w:rPr>
      <w:t>·</w:t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方正细圆简体" w:hAnsi="华文细黑" w:eastAsia="方正细圆简体"/>
        <w:b/>
        <w:sz w:val="24"/>
        <w:szCs w:val="24"/>
      </w:rPr>
    </w:pPr>
    <w:r>
      <w:rPr>
        <w:rFonts w:hint="eastAsia" w:ascii="方正细圆简体" w:hAnsi="华文细黑" w:eastAsia="方正细圆简体"/>
        <w:b/>
        <w:sz w:val="24"/>
        <w:szCs w:val="24"/>
      </w:rPr>
      <w:t>沙坪坝区统计公报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b/>
        <w:sz w:val="24"/>
        <w:szCs w:val="24"/>
      </w:rPr>
    </w:pPr>
    <w:r>
      <w:rPr>
        <w:rFonts w:hint="eastAsia"/>
        <w:b/>
        <w:sz w:val="24"/>
        <w:szCs w:val="24"/>
      </w:rPr>
      <w:t>SHAPINGBAQU 2015 TONGJIGONGBAO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10"/>
    <w:rsid w:val="00043C31"/>
    <w:rsid w:val="0006022D"/>
    <w:rsid w:val="00065AFF"/>
    <w:rsid w:val="00076DEF"/>
    <w:rsid w:val="000A2510"/>
    <w:rsid w:val="000B3404"/>
    <w:rsid w:val="000B7DCB"/>
    <w:rsid w:val="000D4141"/>
    <w:rsid w:val="000D61BD"/>
    <w:rsid w:val="000F0FC1"/>
    <w:rsid w:val="000F5424"/>
    <w:rsid w:val="0011448D"/>
    <w:rsid w:val="001156E4"/>
    <w:rsid w:val="00126BDB"/>
    <w:rsid w:val="00150345"/>
    <w:rsid w:val="00152367"/>
    <w:rsid w:val="00156CA5"/>
    <w:rsid w:val="00173B24"/>
    <w:rsid w:val="001B5BB1"/>
    <w:rsid w:val="001E1AE5"/>
    <w:rsid w:val="001E27A5"/>
    <w:rsid w:val="001F7683"/>
    <w:rsid w:val="001F7AC2"/>
    <w:rsid w:val="00210FF2"/>
    <w:rsid w:val="00220FA6"/>
    <w:rsid w:val="00240721"/>
    <w:rsid w:val="0025197C"/>
    <w:rsid w:val="00254581"/>
    <w:rsid w:val="00256218"/>
    <w:rsid w:val="00257138"/>
    <w:rsid w:val="00257D10"/>
    <w:rsid w:val="002656C8"/>
    <w:rsid w:val="00272A50"/>
    <w:rsid w:val="0028093C"/>
    <w:rsid w:val="002840FC"/>
    <w:rsid w:val="002A3F81"/>
    <w:rsid w:val="002D2DA7"/>
    <w:rsid w:val="002E30D7"/>
    <w:rsid w:val="002E6989"/>
    <w:rsid w:val="002F4162"/>
    <w:rsid w:val="002F5A36"/>
    <w:rsid w:val="00300B90"/>
    <w:rsid w:val="003036D9"/>
    <w:rsid w:val="003126B8"/>
    <w:rsid w:val="0031316F"/>
    <w:rsid w:val="003440FA"/>
    <w:rsid w:val="003572B1"/>
    <w:rsid w:val="00360921"/>
    <w:rsid w:val="003616AE"/>
    <w:rsid w:val="00382096"/>
    <w:rsid w:val="00382B70"/>
    <w:rsid w:val="003A3B84"/>
    <w:rsid w:val="003B24E9"/>
    <w:rsid w:val="003C7AE4"/>
    <w:rsid w:val="003D0EFD"/>
    <w:rsid w:val="003E074C"/>
    <w:rsid w:val="003E2134"/>
    <w:rsid w:val="003E740D"/>
    <w:rsid w:val="00401F77"/>
    <w:rsid w:val="00403F3E"/>
    <w:rsid w:val="00412E89"/>
    <w:rsid w:val="00413D2D"/>
    <w:rsid w:val="004217A2"/>
    <w:rsid w:val="00431817"/>
    <w:rsid w:val="004423ED"/>
    <w:rsid w:val="00466532"/>
    <w:rsid w:val="0046720A"/>
    <w:rsid w:val="0048593E"/>
    <w:rsid w:val="004A1AD1"/>
    <w:rsid w:val="004A4460"/>
    <w:rsid w:val="004B3B2B"/>
    <w:rsid w:val="004D7BD4"/>
    <w:rsid w:val="004E0C23"/>
    <w:rsid w:val="004E457E"/>
    <w:rsid w:val="00511DD2"/>
    <w:rsid w:val="005177EF"/>
    <w:rsid w:val="00525D2B"/>
    <w:rsid w:val="00544E73"/>
    <w:rsid w:val="0054775A"/>
    <w:rsid w:val="00562594"/>
    <w:rsid w:val="00582D67"/>
    <w:rsid w:val="005A11EC"/>
    <w:rsid w:val="005C4E85"/>
    <w:rsid w:val="005C59E1"/>
    <w:rsid w:val="005E7F79"/>
    <w:rsid w:val="00606EEE"/>
    <w:rsid w:val="00612156"/>
    <w:rsid w:val="00631C46"/>
    <w:rsid w:val="006361FA"/>
    <w:rsid w:val="00637814"/>
    <w:rsid w:val="006434A2"/>
    <w:rsid w:val="00645ADB"/>
    <w:rsid w:val="00652DD9"/>
    <w:rsid w:val="00660B8C"/>
    <w:rsid w:val="00660F8A"/>
    <w:rsid w:val="006742FC"/>
    <w:rsid w:val="0067523D"/>
    <w:rsid w:val="0068316B"/>
    <w:rsid w:val="00687384"/>
    <w:rsid w:val="006C0CB2"/>
    <w:rsid w:val="006E0F1E"/>
    <w:rsid w:val="006E239F"/>
    <w:rsid w:val="006E7EF3"/>
    <w:rsid w:val="006F6C9D"/>
    <w:rsid w:val="00711653"/>
    <w:rsid w:val="00717F38"/>
    <w:rsid w:val="0078142A"/>
    <w:rsid w:val="007A103F"/>
    <w:rsid w:val="007A788D"/>
    <w:rsid w:val="007B1834"/>
    <w:rsid w:val="007C267A"/>
    <w:rsid w:val="007C5EF7"/>
    <w:rsid w:val="007C63E1"/>
    <w:rsid w:val="007D4671"/>
    <w:rsid w:val="007E2C9F"/>
    <w:rsid w:val="007E3540"/>
    <w:rsid w:val="007E3730"/>
    <w:rsid w:val="007E3E66"/>
    <w:rsid w:val="00803AE3"/>
    <w:rsid w:val="0080460A"/>
    <w:rsid w:val="008522EE"/>
    <w:rsid w:val="0085291F"/>
    <w:rsid w:val="00852B17"/>
    <w:rsid w:val="008648F8"/>
    <w:rsid w:val="00867A7E"/>
    <w:rsid w:val="00874AE7"/>
    <w:rsid w:val="00882C2A"/>
    <w:rsid w:val="0089511B"/>
    <w:rsid w:val="00895CB5"/>
    <w:rsid w:val="008B2307"/>
    <w:rsid w:val="008B6E81"/>
    <w:rsid w:val="008C14DD"/>
    <w:rsid w:val="008C4393"/>
    <w:rsid w:val="008C4E03"/>
    <w:rsid w:val="008D3CD1"/>
    <w:rsid w:val="008F4788"/>
    <w:rsid w:val="008F7C16"/>
    <w:rsid w:val="009057D9"/>
    <w:rsid w:val="009123B6"/>
    <w:rsid w:val="00916ED4"/>
    <w:rsid w:val="00935DED"/>
    <w:rsid w:val="00936D6E"/>
    <w:rsid w:val="00942D83"/>
    <w:rsid w:val="009925DF"/>
    <w:rsid w:val="009A6716"/>
    <w:rsid w:val="009B028F"/>
    <w:rsid w:val="009B42AE"/>
    <w:rsid w:val="009B71B0"/>
    <w:rsid w:val="009C784E"/>
    <w:rsid w:val="00A03B03"/>
    <w:rsid w:val="00A0447C"/>
    <w:rsid w:val="00A11A8E"/>
    <w:rsid w:val="00A276CC"/>
    <w:rsid w:val="00A65A47"/>
    <w:rsid w:val="00A71335"/>
    <w:rsid w:val="00A72B37"/>
    <w:rsid w:val="00A92ED0"/>
    <w:rsid w:val="00AA5232"/>
    <w:rsid w:val="00AC4296"/>
    <w:rsid w:val="00AD6BE6"/>
    <w:rsid w:val="00AF4D3C"/>
    <w:rsid w:val="00B1124C"/>
    <w:rsid w:val="00B14403"/>
    <w:rsid w:val="00B24165"/>
    <w:rsid w:val="00B32A4B"/>
    <w:rsid w:val="00B42249"/>
    <w:rsid w:val="00B45BAE"/>
    <w:rsid w:val="00B62E06"/>
    <w:rsid w:val="00B62FED"/>
    <w:rsid w:val="00B63F88"/>
    <w:rsid w:val="00B6584A"/>
    <w:rsid w:val="00B67AC1"/>
    <w:rsid w:val="00B85E13"/>
    <w:rsid w:val="00BB0966"/>
    <w:rsid w:val="00BB6F1C"/>
    <w:rsid w:val="00BC2B55"/>
    <w:rsid w:val="00BD2B4E"/>
    <w:rsid w:val="00BE05B9"/>
    <w:rsid w:val="00BE1B39"/>
    <w:rsid w:val="00BE5E9D"/>
    <w:rsid w:val="00BE6989"/>
    <w:rsid w:val="00C105D5"/>
    <w:rsid w:val="00C2267C"/>
    <w:rsid w:val="00C24581"/>
    <w:rsid w:val="00C77F8A"/>
    <w:rsid w:val="00C85B5B"/>
    <w:rsid w:val="00C92750"/>
    <w:rsid w:val="00CB25B2"/>
    <w:rsid w:val="00CC3F4E"/>
    <w:rsid w:val="00CD274F"/>
    <w:rsid w:val="00D06C44"/>
    <w:rsid w:val="00D2359A"/>
    <w:rsid w:val="00D23CCB"/>
    <w:rsid w:val="00D2569D"/>
    <w:rsid w:val="00D44061"/>
    <w:rsid w:val="00D567AA"/>
    <w:rsid w:val="00D574E6"/>
    <w:rsid w:val="00D625D7"/>
    <w:rsid w:val="00D90118"/>
    <w:rsid w:val="00D91B5A"/>
    <w:rsid w:val="00D93B3C"/>
    <w:rsid w:val="00D94E2E"/>
    <w:rsid w:val="00DC0FCD"/>
    <w:rsid w:val="00DC29AE"/>
    <w:rsid w:val="00DD192A"/>
    <w:rsid w:val="00E03505"/>
    <w:rsid w:val="00E03A4E"/>
    <w:rsid w:val="00E10023"/>
    <w:rsid w:val="00E11D9F"/>
    <w:rsid w:val="00E13230"/>
    <w:rsid w:val="00E436EC"/>
    <w:rsid w:val="00E63FB2"/>
    <w:rsid w:val="00E946CA"/>
    <w:rsid w:val="00EB372D"/>
    <w:rsid w:val="00EB6407"/>
    <w:rsid w:val="00ED2720"/>
    <w:rsid w:val="00ED4823"/>
    <w:rsid w:val="00ED6E53"/>
    <w:rsid w:val="00F015AA"/>
    <w:rsid w:val="00F03E67"/>
    <w:rsid w:val="00F30F2A"/>
    <w:rsid w:val="00F41E64"/>
    <w:rsid w:val="00F54B4B"/>
    <w:rsid w:val="00F61D14"/>
    <w:rsid w:val="00F70B90"/>
    <w:rsid w:val="00F77B7F"/>
    <w:rsid w:val="00FA0BA3"/>
    <w:rsid w:val="00FB1B91"/>
    <w:rsid w:val="00FD6692"/>
    <w:rsid w:val="0F5D414A"/>
    <w:rsid w:val="14144A09"/>
    <w:rsid w:val="17673417"/>
    <w:rsid w:val="18E050C9"/>
    <w:rsid w:val="1AE95C3E"/>
    <w:rsid w:val="21660E9D"/>
    <w:rsid w:val="2326291F"/>
    <w:rsid w:val="2E1D75C1"/>
    <w:rsid w:val="2F133F73"/>
    <w:rsid w:val="2F4919BB"/>
    <w:rsid w:val="35E21D58"/>
    <w:rsid w:val="3B3A3338"/>
    <w:rsid w:val="493524E2"/>
    <w:rsid w:val="566F01BE"/>
    <w:rsid w:val="5919563B"/>
    <w:rsid w:val="70356E61"/>
    <w:rsid w:val="7C37301E"/>
    <w:rsid w:val="7C713737"/>
    <w:rsid w:val="CF9F8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color w:val="000000" w:themeColor="text1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color w:val="auto"/>
      <w:kern w:val="2"/>
    </w:rPr>
  </w:style>
  <w:style w:type="character" w:customStyle="1" w:styleId="11">
    <w:name w:val="页眉 Char"/>
    <w:basedOn w:val="7"/>
    <w:link w:val="4"/>
    <w:qFormat/>
    <w:uiPriority w:val="0"/>
    <w:rPr>
      <w:kern w:val="2"/>
    </w:rPr>
  </w:style>
  <w:style w:type="character" w:customStyle="1" w:styleId="12">
    <w:name w:val="页脚 Char"/>
    <w:basedOn w:val="7"/>
    <w:link w:val="3"/>
    <w:qFormat/>
    <w:uiPriority w:val="0"/>
    <w:rPr>
      <w:color w:val="auto"/>
      <w:kern w:val="2"/>
    </w:rPr>
  </w:style>
  <w:style w:type="character" w:customStyle="1" w:styleId="13">
    <w:name w:val="页眉 Char1"/>
    <w:basedOn w:val="7"/>
    <w:semiHidden/>
    <w:qFormat/>
    <w:uiPriority w:val="99"/>
    <w:rPr>
      <w:color w:val="auto"/>
      <w:kern w:val="2"/>
    </w:rPr>
  </w:style>
  <w:style w:type="character" w:customStyle="1" w:styleId="14">
    <w:name w:val="Subtle Emphasis"/>
    <w:basedOn w:val="7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hart" Target="charts/chart10.xml"/><Relationship Id="rId16" Type="http://schemas.openxmlformats.org/officeDocument/2006/relationships/chart" Target="charts/chart9.xml"/><Relationship Id="rId15" Type="http://schemas.openxmlformats.org/officeDocument/2006/relationships/chart" Target="charts/chart8.xml"/><Relationship Id="rId14" Type="http://schemas.openxmlformats.org/officeDocument/2006/relationships/chart" Target="charts/chart7.xml"/><Relationship Id="rId13" Type="http://schemas.openxmlformats.org/officeDocument/2006/relationships/chart" Target="charts/chart6.xml"/><Relationship Id="rId12" Type="http://schemas.openxmlformats.org/officeDocument/2006/relationships/chart" Target="charts/chart5.xml"/><Relationship Id="rId11" Type="http://schemas.openxmlformats.org/officeDocument/2006/relationships/chart" Target="charts/chart4.xml"/><Relationship Id="rId10" Type="http://schemas.openxmlformats.org/officeDocument/2006/relationships/chart" Target="charts/chart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eryl\&#32508;&#21512;\&#32508;&#21512;&#26680;&#31639;\2013\2013&#32479;&#35745;&#20844;&#25253;\2013&#24180;&#20844;&#25253;&#22270;&#34920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9579;&#19977;&#20803;\&#32508;&#21512;&#26680;&#31639;\2013\2013&#32479;&#35745;&#20844;&#25253;\2013&#24180;&#20844;&#25253;&#22270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eryl\&#32508;&#21512;\&#32508;&#21512;&#26680;&#31639;\2013\2013&#32479;&#35745;&#20844;&#25253;\2013&#24180;&#20844;&#25253;&#22270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eryl\&#32508;&#21512;\&#32508;&#21512;&#26680;&#31639;\2013\2013&#32479;&#35745;&#20844;&#25253;\2013&#24180;&#20844;&#25253;&#22270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eryl\&#32508;&#21512;\&#32508;&#21512;&#26680;&#31639;\2013\2013&#32479;&#35745;&#20844;&#25253;\2013&#24180;&#20844;&#25253;&#22270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eryl\&#32508;&#21512;\&#32508;&#21512;&#26680;&#31639;\2013\2013&#32479;&#35745;&#20844;&#25253;\2013&#24180;&#20844;&#25253;&#22270;&#34920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eryl\&#32508;&#21512;\&#32508;&#21512;&#26680;&#31639;\2013\2013&#32479;&#35745;&#20844;&#25253;\2013&#24180;&#20844;&#25253;&#22270;&#34920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eryl\&#32508;&#21512;\&#32508;&#21512;&#26680;&#31639;\2013\2013&#32479;&#35745;&#20844;&#25253;\2013&#24180;&#20844;&#25253;&#22270;&#34920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eryl\&#32508;&#21512;\&#32508;&#21512;&#26680;&#31639;\2013\2013&#32479;&#35745;&#20844;&#25253;\2013&#24180;&#20844;&#25253;&#22270;&#34920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heryl\&#32508;&#21512;\&#32508;&#21512;&#26680;&#31639;\2013\2013&#32479;&#35745;&#20844;&#25253;\2013&#24180;&#20844;&#25253;&#22270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  <a:r>
              <a:rPr lang="zh-CN" altLang="en-US"/>
              <a:t>                    </a:t>
            </a:r>
            <a:endParaRPr lang="zh-CN" altLang="en-US"/>
          </a:p>
        </c:rich>
      </c:tx>
      <c:layout>
        <c:manualLayout>
          <c:xMode val="edge"/>
          <c:yMode val="edge"/>
          <c:x val="0.497037017529999"/>
          <c:y val="0.020460358056266"/>
        </c:manualLayout>
      </c:layout>
      <c:overlay val="false"/>
      <c:spPr>
        <a:noFill/>
        <a:ln w="25400">
          <a:noFill/>
        </a:ln>
      </c:spPr>
    </c:title>
    <c:autoTitleDeleted val="false"/>
    <c:plotArea>
      <c:layout>
        <c:manualLayout>
          <c:layoutTarget val="inner"/>
          <c:xMode val="edge"/>
          <c:yMode val="edge"/>
          <c:x val="0.0891862732396544"/>
          <c:y val="0.248082151237501"/>
          <c:w val="0.881829276657086"/>
          <c:h val="0.514067138131315"/>
        </c:manualLayout>
      </c:layout>
      <c:lineChart>
        <c:grouping val="standard"/>
        <c:varyColors val="false"/>
        <c:ser>
          <c:idx val="0"/>
          <c:order val="0"/>
          <c:tx>
            <c:strRef>
              <c:f>'GDP (3)'!$A$3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>
                  <a:alpha val="100000"/>
                </a:srgb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FF0000">
                  <a:alpha val="100000"/>
                </a:srgbClr>
              </a:solidFill>
              <a:ln w="6350" cap="flat" cmpd="sng" algn="ctr">
                <a:solidFill>
                  <a:srgbClr val="FF0000">
                    <a:alpha val="100000"/>
                  </a:srgb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168945"/>
                  <c:y val="0.036439000000000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0917"/>
                  <c:y val="0.031533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68945"/>
                  <c:y val="-0.060965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68945"/>
                  <c:y val="-0.043446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68945"/>
                  <c:y val="-0.065870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68945"/>
                  <c:y val="0.0028695135026280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152854999999999"/>
                  <c:y val="0.06306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20675"/>
                  <c:y val="0.06446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'GDP (3)'!$K$1:$U$1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'GDP (3)'!$K$3:$U$3</c:f>
              <c:numCache>
                <c:formatCode>General</c:formatCode>
                <c:ptCount val="11"/>
                <c:pt idx="0">
                  <c:v>17.1</c:v>
                </c:pt>
                <c:pt idx="1" c:formatCode="0.0_ ">
                  <c:v>13</c:v>
                </c:pt>
                <c:pt idx="2">
                  <c:v>12.2</c:v>
                </c:pt>
                <c:pt idx="3">
                  <c:v>17.3</c:v>
                </c:pt>
                <c:pt idx="4" c:formatCode="0.0_ ">
                  <c:v>24.2</c:v>
                </c:pt>
                <c:pt idx="5">
                  <c:v>17.3</c:v>
                </c:pt>
                <c:pt idx="6">
                  <c:v>9.1</c:v>
                </c:pt>
                <c:pt idx="7">
                  <c:v>9.1</c:v>
                </c:pt>
                <c:pt idx="8" c:formatCode="0.0_ ">
                  <c:v>8</c:v>
                </c:pt>
                <c:pt idx="9">
                  <c:v>10.3</c:v>
                </c:pt>
                <c:pt idx="10">
                  <c:v>7.1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52016640"/>
        <c:axId val="52018176"/>
      </c:lineChart>
      <c:catAx>
        <c:axId val="52016640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52018176"/>
        <c:crosses val="autoZero"/>
        <c:auto val="false"/>
        <c:lblAlgn val="ctr"/>
        <c:lblOffset val="100"/>
        <c:noMultiLvlLbl val="false"/>
      </c:catAx>
      <c:valAx>
        <c:axId val="52018176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％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420854583812475"/>
              <c:y val="0.0345586724933041"/>
            </c:manualLayout>
          </c:layout>
          <c:overlay val="false"/>
          <c:spPr>
            <a:noFill/>
            <a:ln w="25400">
              <a:noFill/>
            </a:ln>
          </c:spPr>
        </c:title>
        <c:numFmt formatCode="0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5201664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2064829688931"/>
          <c:y val="0.149251867813199"/>
          <c:w val="0.206250054863543"/>
          <c:h val="0.0947499848963892"/>
        </c:manualLayout>
      </c:layout>
      <c:overlay val="false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845" b="0" i="0" u="none" strike="noStrike" kern="1200" baseline="0">
              <a:solidFill>
                <a:srgbClr val="000000"/>
              </a:solidFill>
              <a:latin typeface="Arial" panose="020B0604020202020204" pitchFamily="2"/>
              <a:ea typeface="Arial" panose="020B0604020202020204" pitchFamily="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pieChart>
        <c:varyColors val="true"/>
        <c:ser>
          <c:idx val="0"/>
          <c:order val="0"/>
          <c:spPr>
            <a:solidFill>
              <a:schemeClr val="accent1"/>
            </a:solidFill>
            <a:ln w="19050">
              <a:solidFill>
                <a:srgbClr val="FFFFFF">
                  <a:alpha val="100000"/>
                </a:srgbClr>
              </a:solidFill>
              <a:prstDash val="solid"/>
            </a:ln>
            <a:effectLst/>
          </c:spPr>
          <c:explosion val="0"/>
          <c:dPt>
            <c:idx val="0"/>
            <c:bubble3D val="false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false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false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false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false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false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false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false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false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0.10625"/>
                  <c:y val="-0.0243055555555556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833333333333333"/>
                  <c:y val="0.0729166666666668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958333333333333"/>
                  <c:y val="0.00347222222222222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75"/>
                  <c:y val="-0.0625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[2013年公报图表.xls]财政支出!$B$8:$B$16</c:f>
              <c:strCache>
                <c:ptCount val="9"/>
                <c:pt idx="0">
                  <c:v>一般公共服务</c:v>
                </c:pt>
                <c:pt idx="1">
                  <c:v>公共安全</c:v>
                </c:pt>
                <c:pt idx="2">
                  <c:v>教育</c:v>
                </c:pt>
                <c:pt idx="3">
                  <c:v>社会保障和就业</c:v>
                </c:pt>
                <c:pt idx="4">
                  <c:v>医疗卫生与计生</c:v>
                </c:pt>
                <c:pt idx="5">
                  <c:v>城乡社区事务</c:v>
                </c:pt>
                <c:pt idx="6">
                  <c:v>农林水事务</c:v>
                </c:pt>
                <c:pt idx="7">
                  <c:v>住房保障</c:v>
                </c:pt>
                <c:pt idx="8">
                  <c:v>其他</c:v>
                </c:pt>
              </c:strCache>
            </c:strRef>
          </c:cat>
          <c:val>
            <c:numRef>
              <c:f>[2013年公报图表.xls]财政支出!$C$8:$C$16</c:f>
              <c:numCache>
                <c:formatCode>0.0%</c:formatCode>
                <c:ptCount val="9"/>
                <c:pt idx="0">
                  <c:v>0.0661157024793388</c:v>
                </c:pt>
                <c:pt idx="1">
                  <c:v>0.102272727272727</c:v>
                </c:pt>
                <c:pt idx="2">
                  <c:v>0.171487603305785</c:v>
                </c:pt>
                <c:pt idx="3">
                  <c:v>0.119834710743802</c:v>
                </c:pt>
                <c:pt idx="4">
                  <c:v>0.0960743801652902</c:v>
                </c:pt>
                <c:pt idx="5">
                  <c:v>0.313016528925622</c:v>
                </c:pt>
                <c:pt idx="6">
                  <c:v>0.0175619834710744</c:v>
                </c:pt>
                <c:pt idx="7">
                  <c:v>0.0330578512396694</c:v>
                </c:pt>
                <c:pt idx="8">
                  <c:v>0.0805785123966948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horzOverflow="overflow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zero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rot="0" spcFirstLastPara="0" vertOverflow="ellipsis" horzOverflow="overflow" vert="horz" wrap="square" anchor="ctr" anchorCtr="true"/>
    <a:lstStyle/>
    <a:p>
      <a:pPr>
        <a:defRPr lang="zh-CN" sz="900" kern="1200">
          <a:solidFill>
            <a:schemeClr val="tx1"/>
          </a:solidFill>
          <a:latin typeface="+mn-lt"/>
          <a:ea typeface="+mn-ea"/>
          <a:cs typeface="+mn-cs"/>
        </a:defRPr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84"/>
          <c:y val="0.15675"/>
          <c:w val="0.90075"/>
          <c:h val="0.710750000000002"/>
        </c:manualLayout>
      </c:layout>
      <c:lineChart>
        <c:grouping val="stacked"/>
        <c:varyColors val="false"/>
        <c:ser>
          <c:idx val="0"/>
          <c:order val="0"/>
          <c:tx>
            <c:strRef>
              <c:f>CPI!$A$2</c:f>
              <c:strCache>
                <c:ptCount val="1"/>
                <c:pt idx="0">
                  <c:v>CPI涨跌幅度</c:v>
                </c:pt>
              </c:strCache>
            </c:strRef>
          </c:tx>
          <c:spPr>
            <a:ln w="25400" cap="rnd" cmpd="sng" algn="ctr">
              <a:solidFill>
                <a:srgbClr val="FF0000">
                  <a:alpha val="100000"/>
                </a:srgb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FF0000">
                  <a:alpha val="100000"/>
                </a:srgbClr>
              </a:solidFill>
              <a:ln w="6350" cap="flat" cmpd="sng" algn="ctr">
                <a:solidFill>
                  <a:srgbClr val="FF0000">
                    <a:alpha val="100000"/>
                  </a:srgbClr>
                </a:solidFill>
                <a:prstDash val="solid"/>
                <a:round/>
              </a:ln>
              <a:effectLst/>
            </c:spPr>
          </c:marker>
          <c:dLbls>
            <c:dLbl>
              <c:idx val="6"/>
              <c:layout>
                <c:manualLayout>
                  <c:x val="-0.0187319884726225"/>
                  <c:y val="0.05292479108635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-0.033426183844011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0.0250696378830084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200" b="0" i="0" u="none" strike="noStrike" kern="1200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CPI!$C$1:$M$1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CPI!$C$2:$M$2</c:f>
              <c:numCache>
                <c:formatCode>0.0</c:formatCode>
                <c:ptCount val="11"/>
                <c:pt idx="0">
                  <c:v>4.7</c:v>
                </c:pt>
                <c:pt idx="1">
                  <c:v>5.6</c:v>
                </c:pt>
                <c:pt idx="2">
                  <c:v>-1.6</c:v>
                </c:pt>
                <c:pt idx="3">
                  <c:v>3.2</c:v>
                </c:pt>
                <c:pt idx="4">
                  <c:v>5.3</c:v>
                </c:pt>
                <c:pt idx="5">
                  <c:v>2.6</c:v>
                </c:pt>
                <c:pt idx="6" c:formatCode="General">
                  <c:v>2.7</c:v>
                </c:pt>
                <c:pt idx="7" c:formatCode="General">
                  <c:v>1.8</c:v>
                </c:pt>
                <c:pt idx="8" c:formatCode="General">
                  <c:v>1.3</c:v>
                </c:pt>
                <c:pt idx="9" c:formatCode="General">
                  <c:v>1.8</c:v>
                </c:pt>
                <c:pt idx="10" c:formatCode="0.0_ ">
                  <c:v>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52987776"/>
        <c:axId val="52989312"/>
      </c:lineChart>
      <c:catAx>
        <c:axId val="52987776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52989312"/>
        <c:crosses val="autoZero"/>
        <c:auto val="true"/>
        <c:lblAlgn val="ctr"/>
        <c:lblOffset val="100"/>
        <c:noMultiLvlLbl val="false"/>
      </c:catAx>
      <c:valAx>
        <c:axId val="52989312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wordArtVertRtl" wrap="square" anchor="ctr" anchorCtr="true"/>
              <a:lstStyle/>
              <a:p>
                <a:pPr algn="ctr">
                  <a:defRPr lang="zh-CN" sz="1200" b="0" i="0" u="none" strike="noStrike" kern="1200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0513310187811538"/>
              <c:y val="0.0583668545610072"/>
            </c:manualLayout>
          </c:layout>
          <c:overlay val="false"/>
          <c:spPr>
            <a:noFill/>
            <a:ln w="25400">
              <a:noFill/>
            </a:ln>
          </c:spPr>
        </c:title>
        <c:numFmt formatCode="0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52987776"/>
        <c:crosses val="autoZero"/>
        <c:crossBetween val="between"/>
      </c:valAx>
      <c:spPr>
        <a:solidFill>
          <a:srgbClr val="FFFFFF">
            <a:alpha val="100000"/>
          </a:srgbClr>
        </a:solidFill>
        <a:ln w="3175">
          <a:noFill/>
        </a:ln>
        <a:effectLst/>
      </c:spPr>
    </c:plotArea>
    <c:legend>
      <c:legendPos val="r"/>
      <c:layout>
        <c:manualLayout>
          <c:xMode val="edge"/>
          <c:yMode val="edge"/>
          <c:x val="0.097406340057637"/>
          <c:y val="0.127205199628598"/>
          <c:w val="0.191999969744416"/>
          <c:h val="0.0564999013006385"/>
        </c:manualLayout>
      </c:layout>
      <c:overlay val="false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1010" b="0" i="0" u="none" strike="noStrike" kern="1200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</a:p>
      </c:txPr>
    </c:legend>
    <c:plotVisOnly val="true"/>
    <c:dispBlanksAs val="zero"/>
    <c:showDLblsOverMax val="false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  <a:effectLst/>
  </c:spPr>
  <c:txPr>
    <a:bodyPr/>
    <a:lstStyle/>
    <a:p>
      <a:pPr>
        <a:defRPr lang="zh-CN"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7175"/>
          <c:y val="0.156"/>
          <c:w val="0.9125"/>
          <c:h val="0.661500000000001"/>
        </c:manualLayout>
      </c:layout>
      <c:lineChart>
        <c:grouping val="stacked"/>
        <c:varyColors val="false"/>
        <c:ser>
          <c:idx val="0"/>
          <c:order val="0"/>
          <c:tx>
            <c:strRef>
              <c:f>农业占比!$A$2</c:f>
              <c:strCache>
                <c:ptCount val="1"/>
                <c:pt idx="0">
                  <c:v>第一产业占GDP比重</c:v>
                </c:pt>
              </c:strCache>
            </c:strRef>
          </c:tx>
          <c:spPr>
            <a:ln w="25400" cap="rnd" cmpd="sng" algn="ctr">
              <a:solidFill>
                <a:srgbClr val="FF0000">
                  <a:alpha val="100000"/>
                </a:srgb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FF0000">
                  <a:alpha val="100000"/>
                </a:srgbClr>
              </a:solidFill>
              <a:ln w="6350" cap="flat" cmpd="sng" algn="ctr">
                <a:solidFill>
                  <a:srgbClr val="FF0000">
                    <a:alpha val="100000"/>
                  </a:srgb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136875"/>
                  <c:y val="0.10980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36875000000001"/>
                  <c:y val="0.072103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36875000000001"/>
                  <c:y val="0.084010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36875000000001"/>
                  <c:y val="0.074749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36875"/>
                  <c:y val="0.06284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36875"/>
                  <c:y val="0.07144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136875"/>
                  <c:y val="0.074749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20075"/>
                  <c:y val="0.072103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200" b="0" i="0" u="none" strike="noStrike" kern="1200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农业占比!$D$1:$N$1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农业占比!$D$2:$N$2</c:f>
              <c:numCache>
                <c:formatCode>0.0_ </c:formatCode>
                <c:ptCount val="11"/>
                <c:pt idx="0">
                  <c:v>1.4</c:v>
                </c:pt>
                <c:pt idx="1">
                  <c:v>1.3</c:v>
                </c:pt>
                <c:pt idx="2">
                  <c:v>1.3</c:v>
                </c:pt>
                <c:pt idx="3">
                  <c:v>1.1</c:v>
                </c:pt>
                <c:pt idx="4">
                  <c:v>1</c:v>
                </c:pt>
                <c:pt idx="5">
                  <c:v>0.9</c:v>
                </c:pt>
                <c:pt idx="6" c:formatCode="General">
                  <c:v>0.9</c:v>
                </c:pt>
                <c:pt idx="7" c:formatCode="General">
                  <c:v>0.9</c:v>
                </c:pt>
                <c:pt idx="8" c:formatCode="General">
                  <c:v>0.8</c:v>
                </c:pt>
                <c:pt idx="9" c:formatCode="General">
                  <c:v>0.700000000000001</c:v>
                </c:pt>
                <c:pt idx="10" c:formatCode="General">
                  <c:v>0.600000000000001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53045120"/>
        <c:axId val="53046656"/>
      </c:lineChart>
      <c:catAx>
        <c:axId val="53045120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53046656"/>
        <c:crosses val="autoZero"/>
        <c:auto val="true"/>
        <c:lblAlgn val="ctr"/>
        <c:lblOffset val="100"/>
        <c:noMultiLvlLbl val="false"/>
      </c:catAx>
      <c:valAx>
        <c:axId val="53046656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wordArtVertRtl" wrap="square" anchor="ctr" anchorCtr="true"/>
              <a:lstStyle/>
              <a:p>
                <a:pPr algn="ctr">
                  <a:defRPr lang="zh-CN" sz="1200" b="0" i="0" u="none" strike="noStrike" kern="1200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0512662718312949"/>
              <c:y val="0.0621969746817862"/>
            </c:manualLayout>
          </c:layout>
          <c:overlay val="false"/>
          <c:spPr>
            <a:noFill/>
            <a:ln w="25400">
              <a:noFill/>
            </a:ln>
          </c:spPr>
        </c:title>
        <c:numFmt formatCode="#,##0.0_);[Red]\(#,##0.0\)" sourceLinked="false"/>
        <c:majorTickMark val="in"/>
        <c:minorTickMark val="cross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2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53045120"/>
        <c:crosses val="autoZero"/>
        <c:crossBetween val="between"/>
        <c:majorUnit val="0.5"/>
        <c:minorUnit val="0.5"/>
      </c:valAx>
      <c:spPr>
        <a:solidFill>
          <a:srgbClr val="FFFFFF">
            <a:alpha val="100000"/>
          </a:srgbClr>
        </a:solidFill>
        <a:ln w="3175">
          <a:noFill/>
        </a:ln>
        <a:effectLst/>
      </c:spPr>
    </c:plotArea>
    <c:legend>
      <c:legendPos val="r"/>
      <c:layout>
        <c:manualLayout>
          <c:xMode val="edge"/>
          <c:yMode val="edge"/>
          <c:x val="0.185646866141732"/>
          <c:y val="0.143312216266127"/>
          <c:w val="0.236500034037533"/>
          <c:h val="0.0512499725835104"/>
        </c:manualLayout>
      </c:layout>
      <c:overlay val="false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1010" b="0" i="0" u="none" strike="noStrike" kern="1200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</a:p>
      </c:txPr>
    </c:legend>
    <c:plotVisOnly val="true"/>
    <c:dispBlanksAs val="zero"/>
    <c:showDLblsOverMax val="false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  <a:effectLst/>
  </c:spPr>
  <c:txPr>
    <a:bodyPr/>
    <a:lstStyle/>
    <a:p>
      <a:pPr>
        <a:defRPr lang="zh-CN"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  <a:r>
              <a:rPr lang="zh-CN" altLang="en-US"/>
              <a:t>                    </a:t>
            </a:r>
            <a:endParaRPr lang="zh-CN" altLang="en-US"/>
          </a:p>
        </c:rich>
      </c:tx>
      <c:layout>
        <c:manualLayout>
          <c:xMode val="edge"/>
          <c:yMode val="edge"/>
          <c:x val="0.495920898910557"/>
          <c:y val="0.0269360269360269"/>
        </c:manualLayout>
      </c:layout>
      <c:overlay val="false"/>
      <c:spPr>
        <a:noFill/>
        <a:ln w="25400">
          <a:noFill/>
        </a:ln>
      </c:spPr>
    </c:title>
    <c:autoTitleDeleted val="false"/>
    <c:plotArea>
      <c:layout>
        <c:manualLayout>
          <c:layoutTarget val="inner"/>
          <c:xMode val="edge"/>
          <c:yMode val="edge"/>
          <c:x val="0.117008512826373"/>
          <c:y val="0.299664284986207"/>
          <c:w val="0.79855294320679"/>
          <c:h val="0.454546949136381"/>
        </c:manualLayout>
      </c:layout>
      <c:lineChart>
        <c:grouping val="standard"/>
        <c:varyColors val="false"/>
        <c:ser>
          <c:idx val="0"/>
          <c:order val="0"/>
          <c:tx>
            <c:strRef>
              <c:f>工业增加值1!$A$3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>
                  <a:alpha val="100000"/>
                </a:srgb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FF0000">
                  <a:alpha val="100000"/>
                </a:srgbClr>
              </a:solidFill>
              <a:ln w="6350" cap="flat" cmpd="sng" algn="ctr">
                <a:solidFill>
                  <a:srgbClr val="FF0000">
                    <a:alpha val="100000"/>
                  </a:srgb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146475"/>
                  <c:y val="-0.045646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895125"/>
                  <c:y val="-0.06320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034375"/>
                  <c:y val="0.033708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708875"/>
                  <c:y val="0.047753000000000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95300000000001"/>
                  <c:y val="-0.05618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46475"/>
                  <c:y val="-0.0527342642751499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1220625"/>
                  <c:y val="-0.04915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708875"/>
                  <c:y val="-0.071629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工业增加值1!$K$1:$U$1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工业增加值1!$K$3:$U$3</c:f>
              <c:numCache>
                <c:formatCode>0.0_ </c:formatCode>
                <c:ptCount val="11"/>
                <c:pt idx="0">
                  <c:v>16</c:v>
                </c:pt>
                <c:pt idx="1">
                  <c:v>14.3</c:v>
                </c:pt>
                <c:pt idx="2">
                  <c:v>10.1</c:v>
                </c:pt>
                <c:pt idx="3">
                  <c:v>22.2</c:v>
                </c:pt>
                <c:pt idx="4">
                  <c:v>40</c:v>
                </c:pt>
                <c:pt idx="5">
                  <c:v>30.5</c:v>
                </c:pt>
                <c:pt idx="6">
                  <c:v>10</c:v>
                </c:pt>
                <c:pt idx="7">
                  <c:v>9.8</c:v>
                </c:pt>
                <c:pt idx="8">
                  <c:v>3.9</c:v>
                </c:pt>
                <c:pt idx="9">
                  <c:v>5</c:v>
                </c:pt>
                <c:pt idx="10" c:formatCode="General">
                  <c:v>11.1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53081216"/>
        <c:axId val="53082752"/>
      </c:lineChart>
      <c:catAx>
        <c:axId val="53081216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53082752"/>
        <c:crosses val="autoZero"/>
        <c:auto val="true"/>
        <c:lblAlgn val="ctr"/>
        <c:lblOffset val="100"/>
        <c:noMultiLvlLbl val="false"/>
      </c:catAx>
      <c:valAx>
        <c:axId val="53082752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％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429023995643488"/>
              <c:y val="0.0556723843862952"/>
            </c:manualLayout>
          </c:layout>
          <c:overlay val="false"/>
          <c:spPr>
            <a:noFill/>
            <a:ln w="25400">
              <a:noFill/>
            </a:ln>
          </c:spPr>
        </c:title>
        <c:numFmt formatCode="0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53081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1638409493144"/>
          <c:y val="0.165394982192883"/>
          <c:w val="0.196499973088406"/>
          <c:h val="0.0657500640702741"/>
        </c:manualLayout>
      </c:layout>
      <c:overlay val="false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845" b="0" i="0" u="none" strike="noStrike" kern="1200" baseline="0">
              <a:solidFill>
                <a:srgbClr val="000000"/>
              </a:solidFill>
              <a:latin typeface="Arial" panose="020B0604020202020204" pitchFamily="2"/>
              <a:ea typeface="Arial" panose="020B0604020202020204" pitchFamily="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0378505078565848"/>
          <c:y val="0.144416027280478"/>
          <c:w val="0.941487976386839"/>
          <c:h val="0.700426257459508"/>
        </c:manualLayout>
      </c:layout>
      <c:lineChart>
        <c:grouping val="standard"/>
        <c:varyColors val="false"/>
        <c:ser>
          <c:idx val="0"/>
          <c:order val="0"/>
          <c:tx>
            <c:strRef>
              <c:f>社零!$A$3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>
                  <a:alpha val="100000"/>
                </a:srgb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FF0000">
                  <a:alpha val="100000"/>
                </a:srgbClr>
              </a:solidFill>
              <a:ln w="6350" cap="flat" cmpd="sng" algn="ctr">
                <a:solidFill>
                  <a:srgbClr val="FF0000">
                    <a:alpha val="100000"/>
                  </a:srgb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1635"/>
                  <c:y val="0.03642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71675"/>
                  <c:y val="0.03152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635"/>
                  <c:y val="0.032923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4715"/>
                  <c:y val="0.046933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4715"/>
                  <c:y val="0.05253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308"/>
                  <c:y val="0.03852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71675"/>
                  <c:y val="0.06444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社零!$K$1:$U$1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社零!$K$3:$U$3</c:f>
              <c:numCache>
                <c:formatCode>General</c:formatCode>
                <c:ptCount val="11"/>
                <c:pt idx="0">
                  <c:v>18.4</c:v>
                </c:pt>
                <c:pt idx="1">
                  <c:v>25.3</c:v>
                </c:pt>
                <c:pt idx="2" c:formatCode="0.0_ ">
                  <c:v>7.8</c:v>
                </c:pt>
                <c:pt idx="3">
                  <c:v>20.2</c:v>
                </c:pt>
                <c:pt idx="4" c:formatCode="0.0_ ">
                  <c:v>23.1</c:v>
                </c:pt>
                <c:pt idx="5" c:formatCode="0.0">
                  <c:v>13.8</c:v>
                </c:pt>
                <c:pt idx="6">
                  <c:v>11.2</c:v>
                </c:pt>
                <c:pt idx="7">
                  <c:v>8.5</c:v>
                </c:pt>
                <c:pt idx="8">
                  <c:v>10.8</c:v>
                </c:pt>
                <c:pt idx="9">
                  <c:v>11.5</c:v>
                </c:pt>
                <c:pt idx="10">
                  <c:v>7.1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53754880"/>
        <c:axId val="54506240"/>
      </c:lineChart>
      <c:catAx>
        <c:axId val="53754880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54506240"/>
        <c:crosses val="autoZero"/>
        <c:auto val="false"/>
        <c:lblAlgn val="ctr"/>
        <c:lblOffset val="100"/>
        <c:noMultiLvlLbl val="false"/>
      </c:catAx>
      <c:valAx>
        <c:axId val="54506240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％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110288167104112"/>
              <c:y val="0.038258526289555"/>
            </c:manualLayout>
          </c:layout>
          <c:overlay val="false"/>
          <c:spPr>
            <a:noFill/>
            <a:ln w="3175">
              <a:noFill/>
            </a:ln>
          </c:spPr>
        </c:title>
        <c:numFmt formatCode="0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53754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0721417049431321"/>
          <c:y val="0.148593502963465"/>
          <c:w val="0.219553725997016"/>
          <c:h val="0.0632500759363537"/>
        </c:manualLayout>
      </c:layout>
      <c:overlay val="false"/>
      <c:spPr>
        <a:noFill/>
        <a:ln w="12700" cmpd="sng">
          <a:solidFill>
            <a:schemeClr val="bg2">
              <a:lumMod val="10000"/>
            </a:schemeClr>
          </a:solidFill>
          <a:prstDash val="solid"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20" b="0" i="0" u="none" strike="noStrike" kern="1200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</a:p>
      </c:txPr>
    </c:legend>
    <c:plotVisOnly val="true"/>
    <c:dispBlanksAs val="gap"/>
    <c:showDLblsOverMax val="false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  <a:r>
              <a:rPr lang="zh-CN" altLang="en-US"/>
              <a:t>                    </a:t>
            </a:r>
            <a:endParaRPr lang="zh-CN" altLang="en-US"/>
          </a:p>
        </c:rich>
      </c:tx>
      <c:layout>
        <c:manualLayout>
          <c:xMode val="edge"/>
          <c:yMode val="edge"/>
          <c:x val="0.496130656302233"/>
          <c:y val="0.0220385674931131"/>
        </c:manualLayout>
      </c:layout>
      <c:overlay val="false"/>
      <c:spPr>
        <a:noFill/>
        <a:ln w="25400">
          <a:noFill/>
        </a:ln>
      </c:spPr>
    </c:title>
    <c:autoTitleDeleted val="false"/>
    <c:plotArea>
      <c:layout>
        <c:manualLayout>
          <c:layoutTarget val="inner"/>
          <c:xMode val="edge"/>
          <c:yMode val="edge"/>
          <c:x val="0.0933503836317136"/>
          <c:y val="0.322314916696036"/>
          <c:w val="0.879795396419441"/>
          <c:h val="0.550965669565874"/>
        </c:manualLayout>
      </c:layout>
      <c:lineChart>
        <c:grouping val="standard"/>
        <c:varyColors val="false"/>
        <c:ser>
          <c:idx val="0"/>
          <c:order val="0"/>
          <c:tx>
            <c:strRef>
              <c:f>固投!$A$3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>
                  <a:alpha val="100000"/>
                </a:srgb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FF0000">
                  <a:alpha val="100000"/>
                </a:srgbClr>
              </a:solidFill>
              <a:ln w="6350" cap="flat" cmpd="sng" algn="ctr">
                <a:solidFill>
                  <a:srgbClr val="FF0000">
                    <a:alpha val="100000"/>
                  </a:srgb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146115"/>
                  <c:y val="0.03800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78585"/>
                  <c:y val="0.0281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055275"/>
                  <c:y val="-0.085153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46115"/>
                  <c:y val="-0.051373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379975"/>
                  <c:y val="-0.06333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055275"/>
                  <c:y val="0.040113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730575"/>
                  <c:y val="-0.057003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46115"/>
                  <c:y val="0.085857500000000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固投!$K$1:$U$1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固投!$K$3:$U$3</c:f>
              <c:numCache>
                <c:formatCode>General</c:formatCode>
                <c:ptCount val="11"/>
                <c:pt idx="0">
                  <c:v>36.7</c:v>
                </c:pt>
                <c:pt idx="1">
                  <c:v>-7.1</c:v>
                </c:pt>
                <c:pt idx="2">
                  <c:v>32.2</c:v>
                </c:pt>
                <c:pt idx="3">
                  <c:v>21.7</c:v>
                </c:pt>
                <c:pt idx="4" c:formatCode="0.0_ ">
                  <c:v>27.1</c:v>
                </c:pt>
                <c:pt idx="5">
                  <c:v>3.3</c:v>
                </c:pt>
                <c:pt idx="6">
                  <c:v>13.5</c:v>
                </c:pt>
                <c:pt idx="7">
                  <c:v>8.7</c:v>
                </c:pt>
                <c:pt idx="8">
                  <c:v>18.6</c:v>
                </c:pt>
                <c:pt idx="9">
                  <c:v>14.4</c:v>
                </c:pt>
                <c:pt idx="10">
                  <c:v>6.4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80243328"/>
        <c:axId val="80245120"/>
      </c:lineChart>
      <c:catAx>
        <c:axId val="80243328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80245120"/>
        <c:crosses val="autoZero"/>
        <c:auto val="false"/>
        <c:lblAlgn val="ctr"/>
        <c:lblOffset val="100"/>
        <c:noMultiLvlLbl val="false"/>
      </c:catAx>
      <c:valAx>
        <c:axId val="80245120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％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368290472642326"/>
              <c:y val="0.0962735443193568"/>
            </c:manualLayout>
          </c:layout>
          <c:overlay val="false"/>
          <c:spPr>
            <a:noFill/>
            <a:ln w="25400">
              <a:noFill/>
            </a:ln>
          </c:spPr>
        </c:title>
        <c:numFmt formatCode="0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80243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0958390559236365"/>
          <c:y val="0.0920110192837465"/>
          <c:w val="0.28"/>
          <c:h val="0.0987501355718972"/>
        </c:manualLayout>
      </c:layout>
      <c:overlay val="false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845" b="0" i="0" u="none" strike="noStrike" kern="1200" baseline="0">
              <a:solidFill>
                <a:srgbClr val="000000"/>
              </a:solidFill>
              <a:latin typeface="Arial" panose="020B0604020202020204" pitchFamily="2"/>
              <a:ea typeface="Arial" panose="020B0604020202020204" pitchFamily="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  <a:r>
              <a:rPr lang="zh-CN" altLang="en-US"/>
              <a:t>                    </a:t>
            </a:r>
            <a:endParaRPr lang="zh-CN" altLang="en-US"/>
          </a:p>
        </c:rich>
      </c:tx>
      <c:layout>
        <c:manualLayout>
          <c:xMode val="edge"/>
          <c:yMode val="edge"/>
          <c:x val="0.496365188743521"/>
          <c:y val="0.020460358056266"/>
        </c:manualLayout>
      </c:layout>
      <c:overlay val="false"/>
      <c:spPr>
        <a:noFill/>
        <a:ln w="25400">
          <a:noFill/>
        </a:ln>
      </c:spPr>
    </c:title>
    <c:autoTitleDeleted val="false"/>
    <c:plotArea>
      <c:layout>
        <c:manualLayout>
          <c:layoutTarget val="inner"/>
          <c:xMode val="edge"/>
          <c:yMode val="edge"/>
          <c:x val="0.104052629580447"/>
          <c:y val="0.265984986893817"/>
          <c:w val="0.795181148162152"/>
          <c:h val="0.508952042229513"/>
        </c:manualLayout>
      </c:layout>
      <c:barChart>
        <c:barDir val="col"/>
        <c:grouping val="clustered"/>
        <c:varyColors val="false"/>
        <c:ser>
          <c:idx val="1"/>
          <c:order val="0"/>
          <c:tx>
            <c:strRef>
              <c:f>进出口!$A$2</c:f>
              <c:strCache>
                <c:ptCount val="1"/>
                <c:pt idx="0">
                  <c:v>进出口总额</c:v>
                </c:pt>
              </c:strCache>
            </c:strRef>
          </c:tx>
          <c:spPr>
            <a:noFill/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</c:spPr>
          <c:invertIfNegative val="false"/>
          <c:dLbls>
            <c:dLbl>
              <c:idx val="3"/>
              <c:layout>
                <c:manualLayout>
                  <c:x val="0.014427"/>
                  <c:y val="-0.00280899999999998"/>
                </c:manualLayout>
              </c:layout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0983150000000002"/>
                </c:manualLayout>
              </c:layout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进出口!$K$1:$U$1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进出口!$K$2:$U$2</c:f>
              <c:numCache>
                <c:formatCode>0.0_ </c:formatCode>
                <c:ptCount val="11"/>
                <c:pt idx="0">
                  <c:v>6.4678</c:v>
                </c:pt>
                <c:pt idx="1">
                  <c:v>9.4345</c:v>
                </c:pt>
                <c:pt idx="2">
                  <c:v>5.456</c:v>
                </c:pt>
                <c:pt idx="3" c:formatCode="General">
                  <c:v>17.2</c:v>
                </c:pt>
                <c:pt idx="4" c:formatCode="General">
                  <c:v>90.9</c:v>
                </c:pt>
                <c:pt idx="5" c:formatCode="General">
                  <c:v>189.8</c:v>
                </c:pt>
                <c:pt idx="6" c:formatCode="General">
                  <c:v>258.7</c:v>
                </c:pt>
                <c:pt idx="7" c:formatCode="General">
                  <c:v>295.7</c:v>
                </c:pt>
                <c:pt idx="8" c:formatCode="General">
                  <c:v>256.5</c:v>
                </c:pt>
                <c:pt idx="9" c:formatCode="General">
                  <c:v>241.4</c:v>
                </c:pt>
                <c:pt idx="10" c:formatCode="General">
                  <c:v>288.5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150"/>
        <c:axId val="80377344"/>
        <c:axId val="80379264"/>
      </c:barChart>
      <c:lineChart>
        <c:grouping val="standard"/>
        <c:varyColors val="false"/>
        <c:ser>
          <c:idx val="0"/>
          <c:order val="1"/>
          <c:tx>
            <c:strRef>
              <c:f>进出口!$A$3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>
                  <a:alpha val="100000"/>
                </a:srgb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FF0000">
                  <a:alpha val="100000"/>
                </a:srgbClr>
              </a:solidFill>
              <a:ln w="6350" cap="flat" cmpd="sng" algn="ctr">
                <a:solidFill>
                  <a:srgbClr val="FF0000">
                    <a:alpha val="100000"/>
                  </a:srgb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200375000000001"/>
                  <c:y val="0.037219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24420000000001"/>
                  <c:y val="0.030899000000000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36255000000001"/>
                  <c:y val="-0.0856745000000003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68315000000001"/>
                  <c:y val="-0.052668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68315000000001"/>
                  <c:y val="-0.06320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4427"/>
                  <c:y val="0.040730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881650000000002"/>
                  <c:y val="-0.058286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224420000000001"/>
                  <c:y val="0.054775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进出口!$K$1:$U$1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进出口!$K$3:$U$3</c:f>
              <c:numCache>
                <c:formatCode>General</c:formatCode>
                <c:ptCount val="11"/>
                <c:pt idx="0">
                  <c:v>50.4</c:v>
                </c:pt>
                <c:pt idx="1">
                  <c:v>45.9</c:v>
                </c:pt>
                <c:pt idx="2">
                  <c:v>-42.2</c:v>
                </c:pt>
                <c:pt idx="3">
                  <c:v>215.4</c:v>
                </c:pt>
                <c:pt idx="4">
                  <c:v>428.5</c:v>
                </c:pt>
                <c:pt idx="5">
                  <c:v>108.7</c:v>
                </c:pt>
                <c:pt idx="6">
                  <c:v>36.3</c:v>
                </c:pt>
                <c:pt idx="7">
                  <c:v>14.3</c:v>
                </c:pt>
                <c:pt idx="8">
                  <c:v>-13.2</c:v>
                </c:pt>
                <c:pt idx="9">
                  <c:v>-5.9</c:v>
                </c:pt>
                <c:pt idx="10">
                  <c:v>19.9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80381440"/>
        <c:axId val="80382976"/>
      </c:lineChart>
      <c:catAx>
        <c:axId val="80377344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亿美元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26599166889462"/>
              <c:y val="0.0615067362104035"/>
            </c:manualLayout>
          </c:layout>
          <c:overlay val="false"/>
          <c:spPr>
            <a:noFill/>
            <a:ln w="25400"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80379264"/>
        <c:crosses val="autoZero"/>
        <c:auto val="false"/>
        <c:lblAlgn val="ctr"/>
        <c:lblOffset val="100"/>
        <c:noMultiLvlLbl val="false"/>
      </c:catAx>
      <c:valAx>
        <c:axId val="80379264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％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946069517871055"/>
              <c:y val="0.0521948567170792"/>
            </c:manualLayout>
          </c:layout>
          <c:overlay val="false"/>
          <c:spPr>
            <a:noFill/>
            <a:ln w="3175">
              <a:noFill/>
            </a:ln>
          </c:spPr>
        </c:title>
        <c:numFmt formatCode="0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80377344"/>
        <c:crosses val="autoZero"/>
        <c:crossBetween val="between"/>
      </c:valAx>
      <c:catAx>
        <c:axId val="80381440"/>
        <c:scaling>
          <c:orientation val="minMax"/>
        </c:scaling>
        <c:delete val="true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80382976"/>
        <c:crosses val="autoZero"/>
        <c:auto val="false"/>
        <c:lblAlgn val="ctr"/>
        <c:lblOffset val="100"/>
        <c:noMultiLvlLbl val="false"/>
      </c:catAx>
      <c:valAx>
        <c:axId val="80382976"/>
        <c:scaling>
          <c:orientation val="minMax"/>
        </c:scaling>
        <c:delete val="false"/>
        <c:axPos val="r"/>
        <c:numFmt formatCode="0_ 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80381440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0000028747776"/>
          <c:y val="0.137500050345369"/>
          <c:w val="0.184500004312167"/>
          <c:h val="0.105250015103611"/>
        </c:manualLayout>
      </c:layout>
      <c:overlay val="false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845" b="0" i="0" u="none" strike="noStrike" kern="1200" baseline="0">
              <a:solidFill>
                <a:srgbClr val="000000"/>
              </a:solidFill>
              <a:latin typeface="Arial" panose="020B0604020202020204" pitchFamily="2"/>
              <a:ea typeface="Arial" panose="020B0604020202020204" pitchFamily="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  <a:r>
              <a:rPr lang="zh-CN" altLang="en-US"/>
              <a:t>                    </a:t>
            </a:r>
            <a:endParaRPr lang="zh-CN" altLang="en-US"/>
          </a:p>
        </c:rich>
      </c:tx>
      <c:layout>
        <c:manualLayout>
          <c:xMode val="edge"/>
          <c:yMode val="edge"/>
          <c:x val="0.497123797025373"/>
          <c:y val="0.0213903743315508"/>
        </c:manualLayout>
      </c:layout>
      <c:overlay val="false"/>
      <c:spPr>
        <a:noFill/>
        <a:ln w="25400">
          <a:noFill/>
        </a:ln>
      </c:spPr>
    </c:title>
    <c:autoTitleDeleted val="false"/>
    <c:plotArea>
      <c:layout>
        <c:manualLayout>
          <c:layoutTarget val="inner"/>
          <c:xMode val="edge"/>
          <c:yMode val="edge"/>
          <c:x val="0.0634058531882052"/>
          <c:y val="0.29144385026738"/>
          <c:w val="0.858696411748838"/>
          <c:h val="0.5"/>
        </c:manualLayout>
      </c:layout>
      <c:barChart>
        <c:barDir val="col"/>
        <c:grouping val="clustered"/>
        <c:varyColors val="false"/>
        <c:ser>
          <c:idx val="1"/>
          <c:order val="0"/>
          <c:tx>
            <c:strRef>
              <c:f>外资!$A$2</c:f>
              <c:strCache>
                <c:ptCount val="1"/>
                <c:pt idx="0">
                  <c:v>实际利用外资</c:v>
                </c:pt>
              </c:strCache>
            </c:strRef>
          </c:tx>
          <c:spPr>
            <a:noFill/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</c:spPr>
          <c:invertIfNegative val="false"/>
          <c:dLbls>
            <c:dLbl>
              <c:idx val="3"/>
              <c:layout>
                <c:manualLayout>
                  <c:x val="0.000808999999999984"/>
                  <c:y val="0.08216325"/>
                </c:manualLayout>
              </c:layout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1081465"/>
                </c:manualLayout>
              </c:layout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外资!$K$1:$U$1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外资!$K$2:$U$2</c:f>
              <c:numCache>
                <c:formatCode>0.0_ </c:formatCode>
                <c:ptCount val="11"/>
                <c:pt idx="0">
                  <c:v>1.001</c:v>
                </c:pt>
                <c:pt idx="1">
                  <c:v>2.5296</c:v>
                </c:pt>
                <c:pt idx="2">
                  <c:v>2.9693</c:v>
                </c:pt>
                <c:pt idx="3">
                  <c:v>2.7414</c:v>
                </c:pt>
                <c:pt idx="4" c:formatCode="General">
                  <c:v>5.6</c:v>
                </c:pt>
                <c:pt idx="5" c:formatCode="General">
                  <c:v>13.7</c:v>
                </c:pt>
                <c:pt idx="6" c:formatCode="General">
                  <c:v>12.6</c:v>
                </c:pt>
                <c:pt idx="7">
                  <c:v>13</c:v>
                </c:pt>
                <c:pt idx="8" c:formatCode="General">
                  <c:v>8.5</c:v>
                </c:pt>
                <c:pt idx="9" c:formatCode="General">
                  <c:v>16.6</c:v>
                </c:pt>
                <c:pt idx="10" c:formatCode="General">
                  <c:v>9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150"/>
        <c:axId val="92820992"/>
        <c:axId val="92822912"/>
      </c:barChart>
      <c:lineChart>
        <c:grouping val="standard"/>
        <c:varyColors val="false"/>
        <c:ser>
          <c:idx val="0"/>
          <c:order val="1"/>
          <c:tx>
            <c:strRef>
              <c:f>外资!$A$3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>
                  <a:alpha val="100000"/>
                </a:srgb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FF0000">
                  <a:alpha val="100000"/>
                </a:srgbClr>
              </a:solidFill>
              <a:ln w="6350" cap="flat" cmpd="sng" algn="ctr">
                <a:solidFill>
                  <a:srgbClr val="FF0000">
                    <a:alpha val="100000"/>
                  </a:srgb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19416"/>
                  <c:y val="-0.059691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6989"/>
                  <c:y val="0.114466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3753"/>
                  <c:y val="-0.083567750000000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6989"/>
                  <c:y val="-0.051264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6989"/>
                  <c:y val="-0.06320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226520000000001"/>
                  <c:y val="0.05618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226520000000001"/>
                  <c:y val="-0.05618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69890000000001"/>
                  <c:y val="-0.068118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0647199999999999"/>
                  <c:y val="-0.03932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101125867997034"/>
                  <c:y val="-0.0127877237851663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外资!$K$1:$U$1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外资!$K$3:$U$3</c:f>
              <c:numCache>
                <c:formatCode>General</c:formatCode>
                <c:ptCount val="11"/>
                <c:pt idx="0">
                  <c:v>546.6</c:v>
                </c:pt>
                <c:pt idx="1">
                  <c:v>152.7</c:v>
                </c:pt>
                <c:pt idx="2">
                  <c:v>17.4</c:v>
                </c:pt>
                <c:pt idx="3">
                  <c:v>-7.7</c:v>
                </c:pt>
                <c:pt idx="4" c:formatCode="0.0_ ">
                  <c:v>103.2</c:v>
                </c:pt>
                <c:pt idx="5">
                  <c:v>145.3</c:v>
                </c:pt>
                <c:pt idx="6">
                  <c:v>-7.8</c:v>
                </c:pt>
                <c:pt idx="7">
                  <c:v>2.8</c:v>
                </c:pt>
                <c:pt idx="8">
                  <c:v>-34.3</c:v>
                </c:pt>
                <c:pt idx="9">
                  <c:v>94.7</c:v>
                </c:pt>
                <c:pt idx="10">
                  <c:v>-45.5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92833280"/>
        <c:axId val="92834816"/>
      </c:lineChart>
      <c:catAx>
        <c:axId val="92820992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亿美元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100954771957853"/>
              <c:y val="0.0535705363032829"/>
            </c:manualLayout>
          </c:layout>
          <c:overlay val="false"/>
          <c:spPr>
            <a:noFill/>
            <a:ln w="3175"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92822912"/>
        <c:crosses val="autoZero"/>
        <c:auto val="false"/>
        <c:lblAlgn val="ctr"/>
        <c:lblOffset val="100"/>
        <c:noMultiLvlLbl val="false"/>
      </c:catAx>
      <c:valAx>
        <c:axId val="92822912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％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899442732701891"/>
              <c:y val="0.0669305374261373"/>
            </c:manualLayout>
          </c:layout>
          <c:overlay val="false"/>
          <c:spPr>
            <a:noFill/>
            <a:ln w="25400">
              <a:noFill/>
            </a:ln>
          </c:spPr>
        </c:title>
        <c:numFmt formatCode="0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92820992"/>
        <c:crosses val="autoZero"/>
        <c:crossBetween val="between"/>
      </c:valAx>
      <c:catAx>
        <c:axId val="92833280"/>
        <c:scaling>
          <c:orientation val="minMax"/>
        </c:scaling>
        <c:delete val="true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92834816"/>
        <c:crosses val="autoZero"/>
        <c:auto val="false"/>
        <c:lblAlgn val="ctr"/>
        <c:lblOffset val="100"/>
        <c:noMultiLvlLbl val="false"/>
      </c:catAx>
      <c:valAx>
        <c:axId val="92834816"/>
        <c:scaling>
          <c:orientation val="minMax"/>
        </c:scaling>
        <c:delete val="false"/>
        <c:axPos val="r"/>
        <c:numFmt formatCode="0_ 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92833280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4456616835939"/>
          <c:y val="0.0858017881454658"/>
          <c:w val="0.508388801399825"/>
          <c:h val="0.0947500947408316"/>
        </c:manualLayout>
      </c:layout>
      <c:overlay val="false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845" b="0" i="0" u="none" strike="noStrike" kern="1200" baseline="0">
              <a:solidFill>
                <a:srgbClr val="000000"/>
              </a:solidFill>
              <a:latin typeface="Arial" panose="020B0604020202020204" pitchFamily="2"/>
              <a:ea typeface="Arial" panose="020B0604020202020204" pitchFamily="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false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  <a:r>
              <a:rPr lang="zh-CN" altLang="en-US"/>
              <a:t>                    </a:t>
            </a:r>
            <a:endParaRPr lang="zh-CN" altLang="en-US"/>
          </a:p>
        </c:rich>
      </c:tx>
      <c:layout>
        <c:manualLayout>
          <c:xMode val="edge"/>
          <c:yMode val="edge"/>
          <c:x val="0.496702148834025"/>
          <c:y val="0.020460358056266"/>
        </c:manualLayout>
      </c:layout>
      <c:overlay val="false"/>
      <c:spPr>
        <a:noFill/>
        <a:ln w="25400">
          <a:noFill/>
        </a:ln>
      </c:spPr>
    </c:title>
    <c:autoTitleDeleted val="false"/>
    <c:plotArea>
      <c:layout>
        <c:manualLayout>
          <c:layoutTarget val="inner"/>
          <c:xMode val="edge"/>
          <c:yMode val="edge"/>
          <c:x val="0.0950455005055612"/>
          <c:y val="0.265984986893817"/>
          <c:w val="0.817997977755309"/>
          <c:h val="0.506394494278611"/>
        </c:manualLayout>
      </c:layout>
      <c:barChart>
        <c:barDir val="col"/>
        <c:grouping val="clustered"/>
        <c:varyColors val="false"/>
        <c:ser>
          <c:idx val="1"/>
          <c:order val="0"/>
          <c:tx>
            <c:strRef>
              <c:f>内资!$A$2</c:f>
              <c:strCache>
                <c:ptCount val="1"/>
                <c:pt idx="0">
                  <c:v>实际利用内资</c:v>
                </c:pt>
              </c:strCache>
            </c:strRef>
          </c:tx>
          <c:spPr>
            <a:noFill/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内资!$K$1:$U$1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内资!$K$2:$U$2</c:f>
              <c:numCache>
                <c:formatCode>0.0_ </c:formatCode>
                <c:ptCount val="11"/>
                <c:pt idx="0">
                  <c:v>33.5</c:v>
                </c:pt>
                <c:pt idx="1">
                  <c:v>53</c:v>
                </c:pt>
                <c:pt idx="2">
                  <c:v>72.6</c:v>
                </c:pt>
                <c:pt idx="3" c:formatCode="General">
                  <c:v>154.4</c:v>
                </c:pt>
                <c:pt idx="4" c:formatCode="General">
                  <c:v>255.3</c:v>
                </c:pt>
                <c:pt idx="5">
                  <c:v>269.3</c:v>
                </c:pt>
                <c:pt idx="6" c:formatCode="General">
                  <c:v>345.6</c:v>
                </c:pt>
                <c:pt idx="7" c:formatCode="General">
                  <c:v>400.3</c:v>
                </c:pt>
                <c:pt idx="8" c:formatCode="General">
                  <c:v>466.7</c:v>
                </c:pt>
                <c:pt idx="9" c:formatCode="General">
                  <c:v>474.6</c:v>
                </c:pt>
                <c:pt idx="10" c:formatCode="General">
                  <c:v>431.1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150"/>
        <c:axId val="93029504"/>
        <c:axId val="93031424"/>
      </c:barChart>
      <c:lineChart>
        <c:grouping val="standard"/>
        <c:varyColors val="false"/>
        <c:ser>
          <c:idx val="0"/>
          <c:order val="1"/>
          <c:tx>
            <c:strRef>
              <c:f>内资!$A$3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>
                  <a:alpha val="100000"/>
                </a:srgbClr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FF0000">
                  <a:alpha val="100000"/>
                </a:srgbClr>
              </a:solidFill>
              <a:ln w="6350" cap="flat" cmpd="sng" algn="ctr">
                <a:solidFill>
                  <a:srgbClr val="FF0000">
                    <a:alpha val="100000"/>
                  </a:srgb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19668"/>
                  <c:y val="0.03642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196680000000001"/>
                  <c:y val="0.0840600000000001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1473"/>
                  <c:y val="-0.06444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8029"/>
                  <c:y val="-0.046933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9668"/>
                  <c:y val="0.05253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639"/>
                  <c:y val="0.038527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122925"/>
                  <c:y val="-0.035025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内资!$K$1:$U$1</c:f>
              <c:strCache>
                <c:ptCount val="11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  <c:pt idx="7">
                  <c:v>2014年</c:v>
                </c:pt>
                <c:pt idx="8">
                  <c:v>2015年</c:v>
                </c:pt>
                <c:pt idx="9">
                  <c:v>2016年</c:v>
                </c:pt>
                <c:pt idx="10">
                  <c:v>2017年</c:v>
                </c:pt>
              </c:strCache>
            </c:strRef>
          </c:cat>
          <c:val>
            <c:numRef>
              <c:f>内资!$K$3:$U$3</c:f>
              <c:numCache>
                <c:formatCode>General</c:formatCode>
                <c:ptCount val="11"/>
                <c:pt idx="0">
                  <c:v>81.1</c:v>
                </c:pt>
                <c:pt idx="1">
                  <c:v>58.3</c:v>
                </c:pt>
                <c:pt idx="2">
                  <c:v>36.9</c:v>
                </c:pt>
                <c:pt idx="3">
                  <c:v>112.6</c:v>
                </c:pt>
                <c:pt idx="4" c:formatCode="0.0_ ">
                  <c:v>65.4</c:v>
                </c:pt>
                <c:pt idx="5" c:formatCode="0.0_ ">
                  <c:v>5.5</c:v>
                </c:pt>
                <c:pt idx="6">
                  <c:v>28.4</c:v>
                </c:pt>
                <c:pt idx="7">
                  <c:v>15.8</c:v>
                </c:pt>
                <c:pt idx="8">
                  <c:v>16.6</c:v>
                </c:pt>
                <c:pt idx="9">
                  <c:v>1.7</c:v>
                </c:pt>
                <c:pt idx="10">
                  <c:v>-9.2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93054080"/>
        <c:axId val="93055616"/>
      </c:lineChart>
      <c:catAx>
        <c:axId val="93029504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亿元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0286699096889937"/>
              <c:y val="0.0553866188721297"/>
            </c:manualLayout>
          </c:layout>
          <c:overlay val="false"/>
          <c:spPr>
            <a:noFill/>
            <a:ln w="25400">
              <a:noFill/>
            </a:ln>
          </c:spPr>
        </c:title>
        <c:numFmt formatCode="General" sourceLinked="tru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</a:p>
        </c:txPr>
        <c:crossAx val="93031424"/>
        <c:crosses val="autoZero"/>
        <c:auto val="false"/>
        <c:lblAlgn val="ctr"/>
        <c:lblOffset val="100"/>
        <c:noMultiLvlLbl val="false"/>
      </c:catAx>
      <c:valAx>
        <c:axId val="93031424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 algn="ctr">
                  <a:defRPr lang="zh-CN" sz="1000" b="0" i="0" u="none" strike="noStrike" kern="1200" baseline="0">
                    <a:solidFill>
                      <a:srgbClr val="000000"/>
                    </a:solidFill>
                    <a:latin typeface="Arial" panose="020B0604020202020204" pitchFamily="2"/>
                    <a:ea typeface="Arial" panose="020B0604020202020204" pitchFamily="2"/>
                    <a:cs typeface="Arial" panose="020B0604020202020204" pitchFamily="2"/>
                  </a:defRPr>
                </a:pPr>
                <a:r>
                  <a:rPr lang="zh-CN" altLang="en-US"/>
                  <a:t>％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893137478138792"/>
              <c:y val="0.0512580300863927"/>
            </c:manualLayout>
          </c:layout>
          <c:overlay val="false"/>
          <c:spPr>
            <a:noFill/>
            <a:ln w="25400">
              <a:noFill/>
            </a:ln>
          </c:spPr>
        </c:title>
        <c:numFmt formatCode="0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93029504"/>
        <c:crosses val="autoZero"/>
        <c:crossBetween val="between"/>
      </c:valAx>
      <c:catAx>
        <c:axId val="93054080"/>
        <c:scaling>
          <c:orientation val="minMax"/>
        </c:scaling>
        <c:delete val="true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93055616"/>
        <c:crosses val="autoZero"/>
        <c:auto val="false"/>
        <c:lblAlgn val="ctr"/>
        <c:lblOffset val="100"/>
        <c:noMultiLvlLbl val="false"/>
      </c:catAx>
      <c:valAx>
        <c:axId val="93055616"/>
        <c:scaling>
          <c:orientation val="minMax"/>
        </c:scaling>
        <c:delete val="false"/>
        <c:axPos val="r"/>
        <c:numFmt formatCode="0_ " sourceLinked="false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Arial" panose="020B0604020202020204" pitchFamily="2"/>
                <a:ea typeface="Arial" panose="020B0604020202020204" pitchFamily="2"/>
                <a:cs typeface="Arial" panose="020B0604020202020204" pitchFamily="2"/>
              </a:defRPr>
            </a:pPr>
          </a:p>
        </c:txPr>
        <c:crossAx val="93054080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10033571384972"/>
          <c:y val="0.127751844318693"/>
          <c:w val="0.193750043125297"/>
          <c:h val="0.105250015103611"/>
        </c:manualLayout>
      </c:layout>
      <c:overlay val="false"/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845" b="0" i="0" u="none" strike="noStrike" kern="1200" baseline="0">
              <a:solidFill>
                <a:srgbClr val="000000"/>
              </a:solidFill>
              <a:latin typeface="Arial" panose="020B0604020202020204" pitchFamily="2"/>
              <a:ea typeface="Arial" panose="020B0604020202020204" pitchFamily="2"/>
              <a:cs typeface="Arial" panose="020B0604020202020204" pitchFamily="2"/>
            </a:defRPr>
          </a:pPr>
        </a:p>
      </c:txPr>
    </c:legend>
    <c:plotVisOnly val="true"/>
    <c:dispBlanksAs val="gap"/>
    <c:showDLblsOverMax val="false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  <a:effectLst/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pitchFamily="2"/>
          <a:ea typeface="Arial" panose="020B0604020202020204" pitchFamily="2"/>
          <a:cs typeface="Arial" panose="020B0604020202020204" pitchFamily="2"/>
        </a:defRPr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26</Pages>
  <Words>1124</Words>
  <Characters>6408</Characters>
  <Lines>53</Lines>
  <Paragraphs>15</Paragraphs>
  <TotalTime>1063</TotalTime>
  <ScaleCrop>false</ScaleCrop>
  <LinksUpToDate>false</LinksUpToDate>
  <CharactersWithSpaces>7517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2018-03-01T14:54:00Z</dcterms:created>
  <dc:creator>王三元</dc:creator>
  <cp:lastModifiedBy>kylin</cp:lastModifiedBy>
  <cp:lastPrinted>2017-03-15T13:18:00Z</cp:lastPrinted>
  <dcterms:modified xsi:type="dcterms:W3CDTF">2023-05-11T10:20:52Z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