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195"/>
        <w:gridCol w:w="771"/>
        <w:gridCol w:w="3"/>
        <w:gridCol w:w="2158"/>
        <w:gridCol w:w="424"/>
        <w:gridCol w:w="9"/>
        <w:gridCol w:w="3"/>
        <w:gridCol w:w="2053"/>
        <w:gridCol w:w="205"/>
        <w:gridCol w:w="3"/>
        <w:gridCol w:w="208"/>
        <w:gridCol w:w="1570"/>
        <w:gridCol w:w="26"/>
        <w:gridCol w:w="3"/>
        <w:gridCol w:w="483"/>
        <w:gridCol w:w="1385"/>
        <w:gridCol w:w="102"/>
        <w:gridCol w:w="3"/>
        <w:gridCol w:w="554"/>
        <w:gridCol w:w="2619"/>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3" w:hRule="atLeast"/>
        </w:trPr>
        <w:tc>
          <w:tcPr>
            <w:tcW w:w="14217"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梁滩河流域生态补偿</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50010621T000000039869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76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355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48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28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梁滩河流域横向生态补偿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8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82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《重庆市人民政府办公厅关于印发重庆市建立流域横向生态保护补偿机制实施方案（试行）的通知》（渝府办发〔2018〕53号）；《重庆市财政局 重庆市环境保护局关于开展流域上下游区县磋商加快建立横向生态保护补偿机制的通知》（渝财建〔2018〕101号），完成梁滩河流域横向生态补偿。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采测分离手工监测断面监测指标</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项/点位</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梁滩河水质</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类</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梁滩河流域横向生态补偿</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上游出水水质改善</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检查城市黑臭水体数量</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bookmarkStart w:id="0" w:name="_GoBack"/>
            <w:bookmarkEnd w:id="0"/>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1013" w:hRule="atLeast"/>
        </w:trPr>
        <w:tc>
          <w:tcPr>
            <w:tcW w:w="14172"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69"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生态保护法制宣教与执法监督</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50010621T000000039876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603"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791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17" w:hRule="atLeast"/>
        </w:trPr>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9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48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249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42.10</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17"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701"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25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生态环境保护督查、生态保护法制宣教、执法监督、生态环境监测、环境应急安全与处置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525"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5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633"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5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加强生态保护法制宣传、执法监督、生态保护监督监测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96" w:hRule="atLeast"/>
        </w:trPr>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补充应急物资</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监测数据</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生态环境督查</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群众对生态环境质量满意度</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行政诉讼案件数量</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开展环保社会宣传活动场次</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改善区域环境质量</w:t>
            </w:r>
          </w:p>
        </w:tc>
        <w:tc>
          <w:tcPr>
            <w:tcW w:w="2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1293" w:hRule="atLeast"/>
        </w:trPr>
        <w:tc>
          <w:tcPr>
            <w:tcW w:w="14172"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69"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入河排污口排查整治</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50010623T000003458757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603"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6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517"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59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0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17"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828"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8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按照区委、区政府部署，打好生态牌，促进经济高质量发展，加快建设生产生活生态空间相宜、自然经济社会人文相融、宜居宜业宜游相合的山清水秀美丽城区。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862"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8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793" w:hRule="atLeast"/>
        </w:trPr>
        <w:tc>
          <w:tcPr>
            <w:tcW w:w="2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8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沙区全域河流干流、支流入河排污口进行采集数据，人工排查，全面摸清排污口底数。结合前期入河排污口的排查结果，开展三级溯源，明确各个排污口的污水排放情况并制定整治方案。定期开展排口的日常巡查工作，统计全年入河排污口排污量的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96" w:hRule="atLeast"/>
        </w:trPr>
        <w:tc>
          <w:tcPr>
            <w:tcW w:w="23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入河排污口溯源</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79"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编制整治方案</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采集数据，摸清排污口底数</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79" w:hRule="atLeast"/>
        </w:trPr>
        <w:tc>
          <w:tcPr>
            <w:tcW w:w="23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公众环境满意度</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1120" w:hRule="atLeast"/>
        </w:trPr>
        <w:tc>
          <w:tcPr>
            <w:tcW w:w="14172"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69" w:hRule="atLeast"/>
        </w:trPr>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环境保护专项资金</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50010621T000000039857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603" w:hRule="atLeast"/>
        </w:trPr>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66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17" w:hRule="atLeast"/>
        </w:trPr>
        <w:tc>
          <w:tcPr>
            <w:tcW w:w="23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59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0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17"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575" w:hRule="atLeast"/>
        </w:trPr>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80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使用环境保护专项资金，加强</w:t>
            </w:r>
            <w:r>
              <w:rPr>
                <w:rFonts w:hint="eastAsia" w:ascii="宋体" w:hAnsi="宋体" w:eastAsia="宋体" w:cs="宋体"/>
                <w:i w:val="0"/>
                <w:iCs w:val="0"/>
                <w:color w:val="000000"/>
                <w:kern w:val="0"/>
                <w:sz w:val="18"/>
                <w:szCs w:val="18"/>
                <w:u w:val="none"/>
                <w:lang w:val="en-US" w:eastAsia="zh-CN" w:bidi="ar"/>
              </w:rPr>
              <w:t>环境</w:t>
            </w:r>
            <w:r>
              <w:rPr>
                <w:rFonts w:ascii="宋体" w:hAnsi="宋体" w:eastAsia="宋体" w:cs="宋体"/>
                <w:i w:val="0"/>
                <w:iCs w:val="0"/>
                <w:color w:val="000000"/>
                <w:kern w:val="0"/>
                <w:sz w:val="18"/>
                <w:szCs w:val="18"/>
                <w:u w:val="none"/>
                <w:lang w:val="en-US" w:eastAsia="zh-CN" w:bidi="ar"/>
              </w:rPr>
              <w:t>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619" w:hRule="atLeast"/>
        </w:trPr>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80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793" w:hRule="atLeast"/>
        </w:trPr>
        <w:tc>
          <w:tcPr>
            <w:tcW w:w="2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80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使用环境保护专项资金，加强</w:t>
            </w:r>
            <w:r>
              <w:rPr>
                <w:rFonts w:hint="eastAsia" w:ascii="宋体" w:hAnsi="宋体" w:eastAsia="宋体" w:cs="宋体"/>
                <w:i w:val="0"/>
                <w:iCs w:val="0"/>
                <w:color w:val="000000"/>
                <w:kern w:val="0"/>
                <w:sz w:val="18"/>
                <w:szCs w:val="18"/>
                <w:u w:val="none"/>
                <w:lang w:val="en-US" w:eastAsia="zh-CN" w:bidi="ar"/>
              </w:rPr>
              <w:t>环境</w:t>
            </w:r>
            <w:r>
              <w:rPr>
                <w:rFonts w:ascii="宋体" w:hAnsi="宋体" w:eastAsia="宋体" w:cs="宋体"/>
                <w:i w:val="0"/>
                <w:iCs w:val="0"/>
                <w:color w:val="000000"/>
                <w:kern w:val="0"/>
                <w:sz w:val="18"/>
                <w:szCs w:val="18"/>
                <w:u w:val="none"/>
                <w:lang w:val="en-US" w:eastAsia="zh-CN" w:bidi="ar"/>
              </w:rPr>
              <w:t>能力建设。1、无人机、无人船运维，保障正常使用；2、支付设备质保金、尾款；3、根据监测、执法工作需要购置专业设备；4、配备执法服装、按规定换发执法服装。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96" w:hRule="atLeast"/>
        </w:trPr>
        <w:tc>
          <w:tcPr>
            <w:tcW w:w="23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5" w:type="dxa"/>
          <w:trHeight w:val="379"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支付设备质保金、尾款</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购置专业设备</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设备合格率</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大气水质等环境治理达标率</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5" w:type="dxa"/>
          <w:trHeight w:val="379" w:hRule="atLeast"/>
        </w:trPr>
        <w:tc>
          <w:tcPr>
            <w:tcW w:w="23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bl>
    <w:p/>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9"/>
        <w:gridCol w:w="192"/>
        <w:gridCol w:w="2494"/>
        <w:gridCol w:w="6"/>
        <w:gridCol w:w="485"/>
        <w:gridCol w:w="1792"/>
        <w:gridCol w:w="9"/>
        <w:gridCol w:w="315"/>
        <w:gridCol w:w="1494"/>
        <w:gridCol w:w="9"/>
        <w:gridCol w:w="221"/>
        <w:gridCol w:w="1772"/>
        <w:gridCol w:w="6"/>
        <w:gridCol w:w="82"/>
        <w:gridCol w:w="3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5"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2"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污染防治与生态保护</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50010621T000000033803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70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8" w:hRule="atLeast"/>
        </w:trPr>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317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1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7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54.50</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9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执法队2024年全年办公费用支出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9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97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环境污防治工作，加强大气、水、土壤等污染防治与生态保护，开展大气污染巡查、加油站抽检、机动车路检、重污染天气防控、城市集中式饮用水水源地规范化建设、土壤污染地块管控、辐射放射污染监管等业务工作。通过对大气、水、土壤等方面的污染源监管监控，促进水质稳定达标、空气质量优良天数达标，区域环境质量达标，全面加强生态环境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2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路检机动车数量</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走航天数</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空气质量优良天数</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温室气体清单编制</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加油站、储油库油气回收抽测数量</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饮用水水质达标率</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工作组、专家组现场检查指导人次</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一般性项目（运行成本类）</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50010624T000004189545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11"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打印纸采购：1.A3打印纸购买：210元/件*150件=31500元；2.A4打印纸购买：200元/件*200件=40000元；3.办公设备维修维护：46000元，用于对电脑、打印机、音响等办公设备进行日常维修维护，签订年度维修合同；4.办公耗材购买：150000元，包含打印机墨粉、硒鼓、显影主件等更换，电脑主板硬盘等更换，U盘、硬盘、电话机等购买。5.办公文具购买：29730元，用于购买笔、笔记本、剪刀、文件夹等办公文具；6.消耗品类购买：矿泉水购买30元/件*500件=15000元：；清洁用品购买：大卷纸150元/件*40件=3000元，擦手纸158元/件*40件=6320元，抽纸18元/提*400提=7200元，60升垃圾袋35元/扎*120扎=4200元，共计35720元。7.A4彩纸购买：205元/件*50件=10250元。机关大楼日常维修维护：1.食堂灶具修理更换：双头大锅灶15000元/台*1台=15000元，一炒一温灶8600元/台*1台=8600元，单门燃气蒸饭柜9500元/台*1台=9500元，共计32600元。2.机关大楼屋顶漏水维修：27055元，现场清理、老旧防水处理6400元，漏水点修补32元/㎡*150㎡=4800元，防水层施工38元/㎡*150㎡=5700元，防水抗裂施工20元/㎡*150㎡=3000元，一次面防水施工32元/㎡*150㎡=3505元，二次面防水施工35元/㎡*150㎡=5250元。3.办公室内部漏水维修：党建办、平安办、社服中心、卫健办办公室墙面漏水维修：外墙防水2000元*4处=8000元，内墙防水25元/㎡*150㎡=3750元，墙面补烂15元/㎡*200㎡=3000元，墙漆修复28元/㎡*600㎡=16800元，共计31550元。4.一楼租借邮政平台维修改造：原有墙体拆除2000元，瓷砖修补200元/㎡*40=8000元，插座安装、线路布线3000元，电工、木匠、石匠工人费7000元，玻璃门安装10000元，防漏水处理9000元，共计39000元。5.消防系统维修维护：共计52295元。消火栓水泵维修更换2个，21297元；喷淋水泵维修2个，7111元；喷淋水泵控制柜维修1处，3555元；水泵过滤器更换2个，2560元；应急吸顶灯安装30个，3791元；应急筒灯安装10个，1352元；疏散指示标识灯安装50个，7535元；声光报警器安装5个，943元；手动报警按钮安装5个，791元；光电烟感报警器安装30个，3360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保障单位办公支出，日常运转。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办公用水量</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办公用电量</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千瓦</w:t>
            </w: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改善办公区域环境</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9"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5"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生态环境“以奖促治”专项</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50010623T000003537352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2"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保障单位正常工作运转，保持办公环境安全、整洁，保障办公设备运行良好。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9"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用于农村黑臭水体整治，据市局工作方案，完成黑臭水体清零区创建。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消除农村黑臭水体</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消除农村黑臭水体镇街</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提升农村人居环境</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3"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环境治理设施建设</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50010622T000000121702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5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基本运行办公类支出，包括支行所需办公用品、报刊杂志、办公设施维修、耗材更换等。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2"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加强环境治理设施建设，进一步完善城镇污水管网建设及运维，沙坪坝东全域雨污管网新建及分流整治，持续实施东部片区雨污管网建设及改造工程。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城镇污水管网</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城镇污水处理设施运维</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公众满意度</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工程竣工验收合格率</w:t>
            </w:r>
          </w:p>
        </w:tc>
        <w:tc>
          <w:tcPr>
            <w:tcW w:w="2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93"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6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一般性项目（设备采购类）</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50010624T000004189589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66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2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2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8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7"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办公用品、后勤物资采购，报纸杂志等征订，监控覆盖，机关设施设备维修，规范档案管理。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2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17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保障单位基础办公，日常工作.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更换办公电脑</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办公场所设备可持续</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bl>
    <w:p/>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2"/>
        <w:gridCol w:w="3233"/>
        <w:gridCol w:w="3300"/>
        <w:gridCol w:w="1067"/>
        <w:gridCol w:w="3050"/>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1417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部门专项绩效目标申报表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9"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一般性项目（基础办公类）</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项目编码</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50010624T000004188454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3"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项目主管部门</w:t>
            </w:r>
          </w:p>
        </w:tc>
        <w:tc>
          <w:tcPr>
            <w:tcW w:w="7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601-重庆市沙坪坝区生态环境局</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财政归口科室</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011-经建科</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当年申请预算（万元）</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本级支出（万元）</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补助街镇（万元）</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1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基础办公类经费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1"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2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保障单位基础办公，日常运转。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展板制作，党建宣传版面，执法大练兵成效展示展板，自然保护地宣传展板，入河排污口标志牌，土壤污染防治、危险废物管理、无废城市宣传、农村环境整治展板</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块</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提升办公效率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办公设备使用率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资料印刷，企业普法宣传手册，秋冬季露天焚烧宣传单，烟熏腊肉定点熏制宣传单，无废城市宣传资料</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E1841"/>
    <w:rsid w:val="053B30A7"/>
    <w:rsid w:val="067F1BC4"/>
    <w:rsid w:val="0A33204C"/>
    <w:rsid w:val="26FE1841"/>
    <w:rsid w:val="2919423C"/>
    <w:rsid w:val="2DC862B8"/>
    <w:rsid w:val="36A15FFB"/>
    <w:rsid w:val="43E62281"/>
    <w:rsid w:val="45E16709"/>
    <w:rsid w:val="4CE4555D"/>
    <w:rsid w:val="4F7D4544"/>
    <w:rsid w:val="5C217926"/>
    <w:rsid w:val="5D4A0395"/>
    <w:rsid w:val="5F043544"/>
    <w:rsid w:val="5F184590"/>
    <w:rsid w:val="644460CD"/>
    <w:rsid w:val="6B9B3091"/>
    <w:rsid w:val="6CD61F9E"/>
    <w:rsid w:val="744F71E2"/>
    <w:rsid w:val="7470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71"/>
    <w:basedOn w:val="2"/>
    <w:uiPriority w:val="0"/>
    <w:rPr>
      <w:rFonts w:hint="eastAsia" w:ascii="方正仿宋_GBK" w:hAnsi="方正仿宋_GBK" w:eastAsia="方正仿宋_GBK" w:cs="方正仿宋_GBK"/>
      <w:color w:val="000000"/>
      <w:sz w:val="20"/>
      <w:szCs w:val="20"/>
      <w:u w:val="none"/>
    </w:rPr>
  </w:style>
  <w:style w:type="character" w:customStyle="1" w:styleId="5">
    <w:name w:val="font61"/>
    <w:basedOn w:val="2"/>
    <w:uiPriority w:val="0"/>
    <w:rPr>
      <w:rFonts w:hint="eastAsia" w:ascii="方正仿宋_GBK" w:hAnsi="方正仿宋_GBK" w:eastAsia="方正仿宋_GBK" w:cs="方正仿宋_GBK"/>
      <w:color w:val="000000"/>
      <w:sz w:val="18"/>
      <w:szCs w:val="18"/>
      <w:u w:val="none"/>
    </w:rPr>
  </w:style>
  <w:style w:type="character" w:customStyle="1" w:styleId="6">
    <w:name w:val="font21"/>
    <w:basedOn w:val="2"/>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2023-12-25T09:03:00Z</dcterms:created>
  <dc:creator>猫力</dc:creator>
  <cp:lastModifiedBy>Administrator</cp:lastModifiedBy>
  <cp:lastPrinted>2023-12-26T04:48:00Z</cp:lastPrinted>
  <dcterms:modified xsi:type="dcterms:W3CDTF">2024-01-25T03:25:11Z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95E6E78D66214F0CA58E6BA088F92DDE</vt:lpwstr>
  </property>
</Properties>
</file>