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0" w:type="pct"/>
        <w:tblInd w:w="0" w:type="dxa"/>
        <w:tblLayout w:type="autofit"/>
        <w:tblCellMar>
          <w:top w:w="0" w:type="dxa"/>
          <w:left w:w="108" w:type="dxa"/>
          <w:bottom w:w="0" w:type="dxa"/>
          <w:right w:w="108" w:type="dxa"/>
        </w:tblCellMar>
      </w:tblPr>
      <w:tblGrid>
        <w:gridCol w:w="3142"/>
        <w:gridCol w:w="833"/>
        <w:gridCol w:w="1707"/>
        <w:gridCol w:w="562"/>
        <w:gridCol w:w="354"/>
        <w:gridCol w:w="494"/>
        <w:gridCol w:w="446"/>
        <w:gridCol w:w="1106"/>
        <w:gridCol w:w="434"/>
        <w:gridCol w:w="5325"/>
        <w:gridCol w:w="461"/>
      </w:tblGrid>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1094"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ind w:firstLine="3600" w:firstLineChars="1800"/>
              <w:jc w:val="both"/>
              <w:rPr>
                <w:rFonts w:hint="default" w:ascii="Times New Roman" w:hAnsi="Times New Roman" w:cs="Times New Roman"/>
                <w:kern w:val="0"/>
                <w:sz w:val="20"/>
              </w:rPr>
            </w:pP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749"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eastAsia="方正仿宋_GBK" w:cs="Times New Roman"/>
                <w:kern w:val="0"/>
                <w:sz w:val="20"/>
                <w:lang w:val="en-US" w:eastAsia="zh-CN"/>
              </w:rPr>
              <w:t>50010622T0000002236813</w:t>
            </w:r>
            <w:r>
              <w:rPr>
                <w:rFonts w:hint="default" w:ascii="Times New Roman" w:hAnsi="Times New Roman" w:cs="Times New Roman"/>
                <w:kern w:val="0"/>
                <w:sz w:val="20"/>
                <w:lang w:val="en-US" w:eastAsia="zh-CN"/>
              </w:rPr>
              <w:t>-中央转移政法纪检监察资金</w:t>
            </w:r>
            <w:r>
              <w:rPr>
                <w:rFonts w:hint="default" w:ascii="Times New Roman" w:hAnsi="Times New Roman" w:cs="Times New Roman"/>
                <w:kern w:val="0"/>
                <w:sz w:val="20"/>
              </w:rPr>
              <w:t>　</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rPr>
            </w:pPr>
            <w:r>
              <w:rPr>
                <w:rFonts w:hint="default" w:ascii="Times New Roman" w:hAnsi="Times New Roman" w:cs="Times New Roman"/>
                <w:kern w:val="0"/>
                <w:sz w:val="20"/>
              </w:rPr>
              <w:t>　</w:t>
            </w:r>
          </w:p>
        </w:tc>
      </w:tr>
      <w:tr>
        <w:tblPrEx>
          <w:tblCellMar>
            <w:top w:w="0" w:type="dxa"/>
            <w:left w:w="108" w:type="dxa"/>
            <w:bottom w:w="0" w:type="dxa"/>
            <w:right w:w="108" w:type="dxa"/>
          </w:tblCellMar>
        </w:tblPrEx>
        <w:trPr>
          <w:gridAfter w:val="1"/>
          <w:wAfter w:w="155" w:type="pct"/>
          <w:trHeight w:val="575"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202</w:t>
            </w:r>
            <w:r>
              <w:rPr>
                <w:rFonts w:hint="eastAsia" w:cs="Times New Roman"/>
                <w:kern w:val="0"/>
                <w:sz w:val="20"/>
                <w:lang w:val="en-US" w:eastAsia="zh-CN"/>
              </w:rPr>
              <w:t>5</w:t>
            </w:r>
            <w:r>
              <w:rPr>
                <w:rFonts w:hint="default" w:ascii="Times New Roman" w:hAnsi="Times New Roman"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lang w:val="en-US"/>
              </w:rPr>
            </w:pPr>
            <w:r>
              <w:rPr>
                <w:rFonts w:hint="eastAsia" w:cs="Times New Roman"/>
                <w:kern w:val="0"/>
                <w:sz w:val="20"/>
                <w:lang w:val="en-US" w:eastAsia="zh-CN"/>
              </w:rPr>
              <w:t>413</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374.3</w:t>
            </w:r>
          </w:p>
        </w:tc>
      </w:tr>
      <w:tr>
        <w:tblPrEx>
          <w:tblCellMar>
            <w:top w:w="0" w:type="dxa"/>
            <w:left w:w="108" w:type="dxa"/>
            <w:bottom w:w="0" w:type="dxa"/>
            <w:right w:w="108" w:type="dxa"/>
          </w:tblCellMar>
        </w:tblPrEx>
        <w:trPr>
          <w:gridAfter w:val="1"/>
          <w:wAfter w:w="155" w:type="pct"/>
          <w:trHeight w:val="492"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38.7</w:t>
            </w:r>
          </w:p>
        </w:tc>
      </w:tr>
      <w:tr>
        <w:tblPrEx>
          <w:tblCellMar>
            <w:top w:w="0" w:type="dxa"/>
            <w:left w:w="108" w:type="dxa"/>
            <w:bottom w:w="0" w:type="dxa"/>
            <w:right w:w="108" w:type="dxa"/>
          </w:tblCellMar>
        </w:tblPrEx>
        <w:trPr>
          <w:gridAfter w:val="1"/>
          <w:wAfter w:w="155" w:type="pct"/>
          <w:trHeight w:val="842"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rPr>
            </w:pPr>
            <w:r>
              <w:rPr>
                <w:rFonts w:hint="default" w:ascii="Times New Roman" w:hAnsi="Times New Roman" w:eastAsia="方正仿宋_GBK" w:cs="Times New Roman"/>
                <w:kern w:val="0"/>
                <w:sz w:val="20"/>
                <w:szCs w:val="20"/>
              </w:rPr>
              <w:t>保障局机关日常运转，保障依法治区、法治政府建设等业务工作顺利开展。　</w:t>
            </w:r>
          </w:p>
        </w:tc>
      </w:tr>
      <w:tr>
        <w:tblPrEx>
          <w:tblCellMar>
            <w:top w:w="0" w:type="dxa"/>
            <w:left w:w="108" w:type="dxa"/>
            <w:bottom w:w="0" w:type="dxa"/>
            <w:right w:w="108" w:type="dxa"/>
          </w:tblCellMar>
        </w:tblPrEx>
        <w:trPr>
          <w:gridAfter w:val="1"/>
          <w:wAfter w:w="155" w:type="pct"/>
          <w:trHeight w:val="964"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渝财政发</w:t>
            </w:r>
            <w:r>
              <w:rPr>
                <w:rFonts w:hint="default" w:ascii="Times New Roman" w:hAnsi="Times New Roman" w:eastAsia="方正仿宋_GBK" w:cs="Times New Roman"/>
                <w:kern w:val="0"/>
                <w:sz w:val="20"/>
                <w:lang w:val="en-US" w:eastAsia="zh-CN"/>
              </w:rPr>
              <w:t>【202</w:t>
            </w:r>
            <w:r>
              <w:rPr>
                <w:rFonts w:hint="eastAsia" w:cs="Times New Roman"/>
                <w:kern w:val="0"/>
                <w:sz w:val="20"/>
                <w:lang w:val="en-US" w:eastAsia="zh-CN"/>
              </w:rPr>
              <w:t>4</w:t>
            </w:r>
            <w:r>
              <w:rPr>
                <w:rFonts w:hint="default" w:ascii="Times New Roman" w:hAnsi="Times New Roman" w:eastAsia="方正仿宋_GBK" w:cs="Times New Roman"/>
                <w:kern w:val="0"/>
                <w:sz w:val="20"/>
                <w:lang w:val="en-US" w:eastAsia="zh-CN"/>
              </w:rPr>
              <w:t>】</w:t>
            </w:r>
            <w:r>
              <w:rPr>
                <w:rFonts w:hint="eastAsia" w:cs="Times New Roman"/>
                <w:kern w:val="0"/>
                <w:sz w:val="20"/>
                <w:lang w:val="en-US" w:eastAsia="zh-CN"/>
              </w:rPr>
              <w:t>57</w:t>
            </w:r>
            <w:r>
              <w:rPr>
                <w:rFonts w:hint="default" w:ascii="Times New Roman" w:hAnsi="Times New Roman" w:eastAsia="方正仿宋_GBK" w:cs="Times New Roman"/>
                <w:kern w:val="0"/>
                <w:sz w:val="20"/>
                <w:lang w:val="en-US" w:eastAsia="zh-CN"/>
              </w:rPr>
              <w:t>号文件重庆市沙坪坝区财政局关于提前下达202</w:t>
            </w:r>
            <w:r>
              <w:rPr>
                <w:rFonts w:hint="eastAsia" w:cs="Times New Roman"/>
                <w:kern w:val="0"/>
                <w:sz w:val="20"/>
                <w:lang w:val="en-US" w:eastAsia="zh-CN"/>
              </w:rPr>
              <w:t>5</w:t>
            </w:r>
            <w:r>
              <w:rPr>
                <w:rFonts w:hint="default" w:ascii="Times New Roman" w:hAnsi="Times New Roman" w:eastAsia="方正仿宋_GBK" w:cs="Times New Roman"/>
                <w:kern w:val="0"/>
                <w:sz w:val="20"/>
                <w:lang w:val="en-US" w:eastAsia="zh-CN"/>
              </w:rPr>
              <w:t>年政法转移支付资金预算的通知。</w:t>
            </w:r>
          </w:p>
        </w:tc>
      </w:tr>
      <w:tr>
        <w:tblPrEx>
          <w:tblCellMar>
            <w:top w:w="0" w:type="dxa"/>
            <w:left w:w="108" w:type="dxa"/>
            <w:bottom w:w="0" w:type="dxa"/>
            <w:right w:w="108" w:type="dxa"/>
          </w:tblCellMar>
        </w:tblPrEx>
        <w:trPr>
          <w:gridAfter w:val="1"/>
          <w:wAfter w:w="155" w:type="pct"/>
          <w:trHeight w:val="3111"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1.普法宣传与基层依法治理，开展普法宣传教育，开展普法宣传活动；认真组织法治理论考试工作。</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2.做优“法援惠民生”行动，加强法律援助案件办案监督、案卷评估、跟踪回访，着力提升案件办理规范化水平，为困难群体及优抚对象开辟绿色通道。</w:t>
            </w:r>
          </w:p>
          <w:p>
            <w:pPr>
              <w:widowControl/>
              <w:jc w:val="both"/>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3.组织开展全国统一法律考试工作</w:t>
            </w:r>
            <w:r>
              <w:rPr>
                <w:rFonts w:hint="eastAsia" w:ascii="Times New Roman" w:hAnsi="Times New Roman" w:eastAsia="方正仿宋_GBK" w:cs="Times New Roman"/>
                <w:kern w:val="0"/>
                <w:sz w:val="20"/>
                <w:szCs w:val="20"/>
                <w:lang w:eastAsia="zh-CN"/>
              </w:rPr>
              <w:t>。</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4.开展行政执法人员线上培训、执法协调监督、镇街综合行政执法改革、合法性审查专项服务等。  </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5.人民调解案件补贴，进一步深化“大调解”体系建设。 </w:t>
            </w:r>
          </w:p>
          <w:p>
            <w:pPr>
              <w:widowControl/>
              <w:jc w:val="both"/>
              <w:rPr>
                <w:rFonts w:hint="eastAsia"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6.启动西部陆海新通道涉外公共法律服务中心装修设计招投标项目</w:t>
            </w:r>
            <w:r>
              <w:rPr>
                <w:rFonts w:hint="eastAsia" w:ascii="Times New Roman" w:hAnsi="Times New Roman" w:eastAsia="方正仿宋_GBK" w:cs="Times New Roman"/>
                <w:kern w:val="0"/>
                <w:sz w:val="20"/>
                <w:szCs w:val="20"/>
                <w:lang w:eastAsia="zh-CN"/>
              </w:rPr>
              <w:t>。</w:t>
            </w:r>
          </w:p>
          <w:p>
            <w:pPr>
              <w:widowControl/>
              <w:jc w:val="both"/>
              <w:rPr>
                <w:rFonts w:hint="default" w:ascii="Times New Roman" w:hAnsi="Times New Roman" w:cs="Times New Roman"/>
                <w:kern w:val="0"/>
                <w:sz w:val="20"/>
              </w:rPr>
            </w:pPr>
            <w:r>
              <w:rPr>
                <w:rFonts w:hint="default" w:ascii="Times New Roman" w:hAnsi="Times New Roman" w:eastAsia="方正仿宋_GBK" w:cs="Times New Roman"/>
                <w:kern w:val="0"/>
                <w:sz w:val="20"/>
                <w:szCs w:val="20"/>
              </w:rPr>
              <w:t>7.开展招商推介会、区领导带队赴外省市招商</w:t>
            </w:r>
            <w:r>
              <w:rPr>
                <w:rFonts w:hint="eastAsia" w:ascii="Times New Roman" w:hAnsi="Times New Roman" w:eastAsia="方正仿宋_GBK" w:cs="Times New Roman"/>
                <w:kern w:val="0"/>
                <w:sz w:val="20"/>
                <w:szCs w:val="20"/>
                <w:lang w:eastAsia="zh-CN"/>
              </w:rPr>
              <w:t>。</w:t>
            </w:r>
            <w:r>
              <w:rPr>
                <w:rFonts w:hint="default" w:ascii="Times New Roman" w:hAnsi="Times New Roman" w:eastAsia="方正仿宋_GBK" w:cs="Times New Roman"/>
                <w:kern w:val="0"/>
                <w:sz w:val="20"/>
                <w:szCs w:val="20"/>
              </w:rPr>
              <w:t xml:space="preserve">   </w:t>
            </w:r>
            <w:r>
              <w:rPr>
                <w:rFonts w:hint="default" w:ascii="Times New Roman" w:hAnsi="Times New Roman" w:cs="Times New Roman"/>
                <w:kern w:val="0"/>
                <w:sz w:val="20"/>
              </w:rPr>
              <w:t xml:space="preserve">                  　</w:t>
            </w:r>
          </w:p>
        </w:tc>
      </w:tr>
      <w:tr>
        <w:tblPrEx>
          <w:tblCellMar>
            <w:top w:w="0" w:type="dxa"/>
            <w:left w:w="108" w:type="dxa"/>
            <w:bottom w:w="0" w:type="dxa"/>
            <w:right w:w="108" w:type="dxa"/>
          </w:tblCellMar>
        </w:tblPrEx>
        <w:trPr>
          <w:gridAfter w:val="1"/>
          <w:wAfter w:w="155" w:type="pct"/>
          <w:trHeight w:val="949" w:hRule="atLeast"/>
        </w:trPr>
        <w:tc>
          <w:tcPr>
            <w:tcW w:w="1057"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绩效指标</w:t>
            </w:r>
          </w:p>
        </w:tc>
        <w:tc>
          <w:tcPr>
            <w:tcW w:w="854"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w:t>
            </w:r>
          </w:p>
        </w:tc>
        <w:tc>
          <w:tcPr>
            <w:tcW w:w="308"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指标权重</w:t>
            </w:r>
          </w:p>
        </w:tc>
        <w:tc>
          <w:tcPr>
            <w:tcW w:w="31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计量单位</w:t>
            </w:r>
          </w:p>
        </w:tc>
        <w:tc>
          <w:tcPr>
            <w:tcW w:w="518"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指标性质</w:t>
            </w:r>
          </w:p>
        </w:tc>
        <w:tc>
          <w:tcPr>
            <w:tcW w:w="1790"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指标值</w:t>
            </w:r>
          </w:p>
        </w:tc>
      </w:tr>
      <w:tr>
        <w:tblPrEx>
          <w:tblCellMar>
            <w:top w:w="0" w:type="dxa"/>
            <w:left w:w="108" w:type="dxa"/>
            <w:bottom w:w="0" w:type="dxa"/>
            <w:right w:w="108" w:type="dxa"/>
          </w:tblCellMar>
        </w:tblPrEx>
        <w:trPr>
          <w:gridAfter w:val="1"/>
          <w:wAfter w:w="155" w:type="pct"/>
          <w:trHeight w:val="898" w:hRule="atLeast"/>
        </w:trPr>
        <w:tc>
          <w:tcPr>
            <w:tcW w:w="105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lang w:val="en-US"/>
              </w:rPr>
            </w:pPr>
            <w:r>
              <w:rPr>
                <w:rFonts w:hint="eastAsia" w:ascii="方正仿宋_GBK" w:hAnsi="方正仿宋_GBK" w:eastAsia="方正仿宋_GBK" w:cs="方正仿宋_GBK"/>
                <w:kern w:val="0"/>
                <w:sz w:val="20"/>
                <w:szCs w:val="20"/>
                <w:highlight w:val="none"/>
              </w:rPr>
              <w:t>法律援助案件办结率</w:t>
            </w:r>
          </w:p>
        </w:tc>
        <w:tc>
          <w:tcPr>
            <w:tcW w:w="30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2</w:t>
            </w:r>
            <w:r>
              <w:rPr>
                <w:rFonts w:hint="default" w:ascii="Times New Roman" w:hAnsi="Times New Roman" w:cs="Times New Roman"/>
                <w:kern w:val="0"/>
                <w:sz w:val="20"/>
                <w:lang w:val="en-US" w:eastAsia="zh-CN"/>
              </w:rPr>
              <w:t>0</w:t>
            </w:r>
          </w:p>
        </w:tc>
        <w:tc>
          <w:tcPr>
            <w:tcW w:w="316"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cs="Times New Roman"/>
                <w:kern w:val="0"/>
                <w:sz w:val="20"/>
                <w:lang w:val="en-US" w:eastAsia="zh-CN"/>
              </w:rPr>
              <w:t>%</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cs="Times New Roman"/>
                <w:kern w:val="0"/>
                <w:sz w:val="20"/>
              </w:rPr>
            </w:pPr>
            <w:r>
              <w:rPr>
                <w:rFonts w:hint="default" w:ascii="方正仿宋_GBK" w:hAnsi="方正仿宋_GBK" w:eastAsia="方正仿宋_GBK" w:cs="方正仿宋_GBK"/>
                <w:kern w:val="0"/>
                <w:sz w:val="20"/>
                <w:szCs w:val="20"/>
                <w:lang w:val="en-US" w:eastAsia="zh-CN" w:bidi="ar-SA"/>
              </w:rPr>
              <w:t>≥</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　</w:t>
            </w:r>
            <w:r>
              <w:rPr>
                <w:rFonts w:hint="default" w:ascii="Times New Roman" w:hAnsi="Times New Roman" w:eastAsia="方正仿宋_GBK" w:cs="Times New Roman"/>
                <w:kern w:val="0"/>
                <w:sz w:val="20"/>
                <w:lang w:val="en-US" w:eastAsia="zh-CN"/>
              </w:rPr>
              <w:t>9</w:t>
            </w:r>
            <w:r>
              <w:rPr>
                <w:rFonts w:hint="eastAsia" w:cs="Times New Roman"/>
                <w:kern w:val="0"/>
                <w:sz w:val="20"/>
                <w:lang w:val="en-US" w:eastAsia="zh-CN"/>
              </w:rPr>
              <w:t>5</w:t>
            </w:r>
          </w:p>
        </w:tc>
      </w:tr>
      <w:tr>
        <w:tblPrEx>
          <w:tblCellMar>
            <w:top w:w="0" w:type="dxa"/>
            <w:left w:w="108" w:type="dxa"/>
            <w:bottom w:w="0" w:type="dxa"/>
            <w:right w:w="108" w:type="dxa"/>
          </w:tblCellMar>
        </w:tblPrEx>
        <w:trPr>
          <w:gridAfter w:val="1"/>
          <w:wAfter w:w="155" w:type="pct"/>
          <w:trHeight w:val="808" w:hRule="atLeast"/>
        </w:trPr>
        <w:tc>
          <w:tcPr>
            <w:tcW w:w="105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eastAsia" w:ascii="方正仿宋_GBK" w:hAnsi="方正仿宋_GBK" w:eastAsia="方正仿宋_GBK" w:cs="方正仿宋_GBK"/>
                <w:kern w:val="0"/>
                <w:sz w:val="20"/>
                <w:szCs w:val="20"/>
              </w:rPr>
              <w:t>司法考试事故率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cs="Times New Roman"/>
                <w:kern w:val="0"/>
                <w:sz w:val="20"/>
              </w:rPr>
            </w:pPr>
            <w:r>
              <w:rPr>
                <w:rFonts w:hint="eastAsia"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0</w:t>
            </w:r>
          </w:p>
        </w:tc>
      </w:tr>
      <w:tr>
        <w:tblPrEx>
          <w:tblCellMar>
            <w:top w:w="0" w:type="dxa"/>
            <w:left w:w="108" w:type="dxa"/>
            <w:bottom w:w="0" w:type="dxa"/>
            <w:right w:w="108" w:type="dxa"/>
          </w:tblCellMar>
        </w:tblPrEx>
        <w:trPr>
          <w:gridAfter w:val="1"/>
          <w:wAfter w:w="155" w:type="pct"/>
          <w:trHeight w:val="1161" w:hRule="atLeast"/>
        </w:trPr>
        <w:tc>
          <w:tcPr>
            <w:tcW w:w="1057"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rPr>
            </w:pPr>
            <w:r>
              <w:rPr>
                <w:rFonts w:hint="eastAsia" w:ascii="方正仿宋_GBK" w:hAnsi="方正仿宋_GBK" w:cs="方正仿宋_GBK"/>
                <w:kern w:val="0"/>
                <w:sz w:val="20"/>
                <w:szCs w:val="20"/>
                <w:highlight w:val="none"/>
                <w:lang w:val="en-US" w:eastAsia="zh-CN"/>
              </w:rPr>
              <w:t>国际法务区涉外法治论坛、涉外培训等活动开展率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eastAsia" w:cs="Times New Roman"/>
                <w:kern w:val="0"/>
                <w:sz w:val="20"/>
                <w:lang w:val="en-US" w:eastAsia="zh-CN"/>
              </w:rPr>
              <w:t>4</w:t>
            </w:r>
            <w:r>
              <w:rPr>
                <w:rFonts w:hint="default" w:ascii="Times New Roman" w:hAnsi="Times New Roman"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eastAsia" w:cs="Times New Roman"/>
                <w:kern w:val="0"/>
                <w:sz w:val="20"/>
                <w:lang w:val="en-US" w:eastAsia="zh-CN"/>
              </w:rPr>
              <w:t>场</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cs="Times New Roman"/>
                <w:kern w:val="0"/>
                <w:sz w:val="20"/>
              </w:rPr>
            </w:pPr>
            <w:r>
              <w:rPr>
                <w:rFonts w:hint="default"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lang w:val="en-US"/>
              </w:rPr>
            </w:pPr>
            <w:r>
              <w:rPr>
                <w:rFonts w:hint="default" w:ascii="Times New Roman" w:hAnsi="Times New Roman" w:eastAsia="方正仿宋_GBK" w:cs="Times New Roman"/>
                <w:kern w:val="0"/>
                <w:sz w:val="20"/>
                <w:lang w:val="en-US" w:eastAsia="zh-CN"/>
              </w:rPr>
              <w:t xml:space="preserve">  </w:t>
            </w:r>
            <w:r>
              <w:rPr>
                <w:rFonts w:hint="eastAsia" w:cs="Times New Roman"/>
                <w:kern w:val="0"/>
                <w:sz w:val="20"/>
                <w:lang w:val="en-US" w:eastAsia="zh-CN"/>
              </w:rPr>
              <w:t>4</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44"/>
                <w:szCs w:val="36"/>
              </w:rPr>
            </w:pPr>
          </w:p>
          <w:p>
            <w:pPr>
              <w:widowControl/>
              <w:jc w:val="center"/>
              <w:rPr>
                <w:rFonts w:hint="default" w:ascii="Times New Roman" w:hAnsi="Times New Roman" w:eastAsia="方正小标宋_GBK" w:cs="Times New Roman"/>
                <w:bCs/>
                <w:kern w:val="0"/>
                <w:sz w:val="44"/>
                <w:szCs w:val="36"/>
              </w:rPr>
            </w:pPr>
          </w:p>
          <w:p>
            <w:pPr>
              <w:widowControl/>
              <w:jc w:val="center"/>
              <w:rPr>
                <w:rFonts w:hint="default" w:ascii="Times New Roman" w:hAnsi="Times New Roman" w:eastAsia="方正小标宋_GBK" w:cs="Times New Roman"/>
                <w:bCs/>
                <w:kern w:val="0"/>
                <w:sz w:val="44"/>
                <w:szCs w:val="36"/>
              </w:rPr>
            </w:pPr>
          </w:p>
          <w:p>
            <w:pPr>
              <w:widowControl/>
              <w:jc w:val="center"/>
              <w:rPr>
                <w:rFonts w:hint="default" w:ascii="Times New Roman" w:hAnsi="Times New Roman" w:eastAsia="方正小标宋_GBK" w:cs="Times New Roman"/>
                <w:bCs/>
                <w:kern w:val="0"/>
                <w:sz w:val="44"/>
                <w:szCs w:val="36"/>
              </w:rPr>
            </w:pPr>
          </w:p>
          <w:p>
            <w:pPr>
              <w:widowControl/>
              <w:jc w:val="both"/>
              <w:rPr>
                <w:rFonts w:hint="default" w:ascii="Times New Roman" w:hAnsi="Times New Roman" w:eastAsia="方正小标宋_GBK" w:cs="Times New Roman"/>
                <w:bCs/>
                <w:kern w:val="0"/>
                <w:sz w:val="44"/>
                <w:szCs w:val="36"/>
              </w:rPr>
            </w:pPr>
          </w:p>
          <w:p>
            <w:pPr>
              <w:widowControl/>
              <w:jc w:val="both"/>
              <w:rPr>
                <w:rFonts w:hint="default" w:ascii="Times New Roman" w:hAnsi="Times New Roman" w:eastAsia="方正小标宋_GBK" w:cs="Times New Roman"/>
                <w:bCs/>
                <w:kern w:val="0"/>
                <w:sz w:val="44"/>
                <w:szCs w:val="36"/>
              </w:rPr>
            </w:pPr>
          </w:p>
          <w:p>
            <w:pPr>
              <w:widowControl/>
              <w:jc w:val="center"/>
              <w:rPr>
                <w:rFonts w:hint="eastAsia" w:ascii="Times New Roman" w:hAnsi="Times New Roman" w:eastAsia="方正小标宋_GBK" w:cs="Times New Roman"/>
                <w:bCs/>
                <w:kern w:val="0"/>
                <w:sz w:val="44"/>
                <w:szCs w:val="36"/>
                <w:lang w:val="en-US" w:eastAsia="zh-CN"/>
              </w:rPr>
            </w:pPr>
          </w:p>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top"/>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ind w:firstLine="3600" w:firstLineChars="1800"/>
              <w:jc w:val="both"/>
              <w:rPr>
                <w:rFonts w:hint="default" w:ascii="Times New Roman" w:hAnsi="Times New Roman" w:cs="Times New Roman"/>
                <w:kern w:val="0"/>
                <w:sz w:val="20"/>
              </w:rPr>
            </w:pP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501"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lang w:val="en-US"/>
              </w:rPr>
            </w:pPr>
            <w:r>
              <w:rPr>
                <w:rFonts w:hint="default" w:ascii="Times New Roman" w:hAnsi="Times New Roman" w:eastAsia="方正仿宋_GBK" w:cs="Times New Roman"/>
                <w:kern w:val="0"/>
                <w:sz w:val="20"/>
                <w:szCs w:val="20"/>
                <w:lang w:val="en-US" w:eastAsia="zh-CN"/>
              </w:rPr>
              <w:t>50010622T000000118102-依法治区</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r>
      <w:tr>
        <w:tblPrEx>
          <w:tblCellMar>
            <w:top w:w="0" w:type="dxa"/>
            <w:left w:w="108" w:type="dxa"/>
            <w:bottom w:w="0" w:type="dxa"/>
            <w:right w:w="108" w:type="dxa"/>
          </w:tblCellMar>
        </w:tblPrEx>
        <w:trPr>
          <w:gridAfter w:val="1"/>
          <w:wAfter w:w="155" w:type="pct"/>
          <w:trHeight w:val="531"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202</w:t>
            </w:r>
            <w:r>
              <w:rPr>
                <w:rFonts w:hint="eastAsia" w:cs="Times New Roman"/>
                <w:kern w:val="0"/>
                <w:sz w:val="20"/>
                <w:szCs w:val="20"/>
                <w:lang w:val="en-US" w:eastAsia="zh-CN"/>
              </w:rPr>
              <w:t>5</w:t>
            </w:r>
            <w:r>
              <w:rPr>
                <w:rFonts w:hint="default" w:ascii="Times New Roman" w:hAnsi="Times New Roman" w:eastAsia="方正仿宋_GBK" w:cs="Times New Roman"/>
                <w:kern w:val="0"/>
                <w:sz w:val="20"/>
                <w:szCs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eastAsia" w:cs="Times New Roman"/>
                <w:kern w:val="0"/>
                <w:sz w:val="20"/>
                <w:szCs w:val="20"/>
                <w:lang w:val="en-US" w:eastAsia="zh-CN"/>
              </w:rPr>
              <w:t>17</w:t>
            </w:r>
            <w:r>
              <w:rPr>
                <w:rFonts w:hint="default" w:ascii="Times New Roman" w:hAnsi="Times New Roman" w:eastAsia="方正仿宋_GBK" w:cs="Times New Roman"/>
                <w:kern w:val="0"/>
                <w:sz w:val="20"/>
                <w:szCs w:val="20"/>
                <w:lang w:val="en-US" w:eastAsia="zh-CN"/>
              </w:rPr>
              <w:t>.38</w:t>
            </w:r>
            <w:r>
              <w:rPr>
                <w:rFonts w:hint="default" w:ascii="Times New Roman" w:hAnsi="Times New Roman" w:eastAsia="方正仿宋_GBK" w:cs="Times New Roman"/>
                <w:kern w:val="0"/>
                <w:sz w:val="20"/>
                <w:szCs w:val="20"/>
              </w:rPr>
              <w:t xml:space="preserve"> </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r>
              <w:rPr>
                <w:rFonts w:hint="eastAsia" w:cs="Times New Roman"/>
                <w:kern w:val="0"/>
                <w:sz w:val="20"/>
                <w:szCs w:val="20"/>
                <w:lang w:val="en-US" w:eastAsia="zh-CN"/>
              </w:rPr>
              <w:t>17</w:t>
            </w:r>
            <w:r>
              <w:rPr>
                <w:rFonts w:hint="default" w:ascii="Times New Roman" w:hAnsi="Times New Roman" w:eastAsia="方正仿宋_GBK" w:cs="Times New Roman"/>
                <w:kern w:val="0"/>
                <w:sz w:val="20"/>
                <w:szCs w:val="20"/>
                <w:lang w:val="en-US" w:eastAsia="zh-CN"/>
              </w:rPr>
              <w:t>.38</w:t>
            </w:r>
          </w:p>
        </w:tc>
      </w:tr>
      <w:tr>
        <w:tblPrEx>
          <w:tblCellMar>
            <w:top w:w="0" w:type="dxa"/>
            <w:left w:w="108" w:type="dxa"/>
            <w:bottom w:w="0" w:type="dxa"/>
            <w:right w:w="108" w:type="dxa"/>
          </w:tblCellMar>
        </w:tblPrEx>
        <w:trPr>
          <w:gridAfter w:val="1"/>
          <w:wAfter w:w="155" w:type="pct"/>
          <w:trHeight w:val="458"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　</w:t>
            </w:r>
          </w:p>
        </w:tc>
      </w:tr>
      <w:tr>
        <w:tblPrEx>
          <w:tblCellMar>
            <w:top w:w="0" w:type="dxa"/>
            <w:left w:w="108" w:type="dxa"/>
            <w:bottom w:w="0" w:type="dxa"/>
            <w:right w:w="108" w:type="dxa"/>
          </w:tblCellMar>
        </w:tblPrEx>
        <w:trPr>
          <w:gridAfter w:val="1"/>
          <w:wAfter w:w="155" w:type="pct"/>
          <w:trHeight w:val="1800"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top"/>
          </w:tcPr>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 开展习近平法治思想培训班，深入学习宣传贯彻习近平法治思想，承担区委全面依法治区委具体工作，协调有关方面落实区委全面依法治区委决定事项工作部署等；推进全面依法治区、法治政府建设工作；开展法治督察。</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2. 行政复议应诉工作，包括行政复议咨询委员会专家论证、出庭应诉律师专项法律服务等。 </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3.行政执法协调监督工作，包括开展行政执法人员公共法律知识培训、“大综合一体化”行政执法质量效能评估、行政执法案卷评查、镇街综合行政执法规范化建设等。</w:t>
            </w:r>
          </w:p>
        </w:tc>
      </w:tr>
      <w:tr>
        <w:tblPrEx>
          <w:tblCellMar>
            <w:top w:w="0" w:type="dxa"/>
            <w:left w:w="108" w:type="dxa"/>
            <w:bottom w:w="0" w:type="dxa"/>
            <w:right w:w="108" w:type="dxa"/>
          </w:tblCellMar>
        </w:tblPrEx>
        <w:trPr>
          <w:gridAfter w:val="1"/>
          <w:wAfter w:w="155" w:type="pct"/>
          <w:trHeight w:val="2631"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 全面依法治区工作：《中共重庆市委关于印发〈重庆市法治中国建设规划 (2020—2025年)实施方案〉的通知》（渝委发 〔2021〕17号）《重庆市沙坪坝区司法局职能配置、内设机构和人员编制规定》（沙委办〔2019〕22号）第三条；《2021年中央法治政府建设督察要点》要求；法治政府建设工作：《重庆市法治政府建设实施方案（2021－2025年）》第六点。</w:t>
            </w:r>
          </w:p>
          <w:p>
            <w:pPr>
              <w:widowControl/>
              <w:jc w:val="both"/>
              <w:rPr>
                <w:rFonts w:hint="eastAsia" w:ascii="Times New Roman" w:hAnsi="Times New Roman" w:eastAsia="方正仿宋_GBK" w:cs="Times New Roman"/>
                <w:kern w:val="0"/>
                <w:sz w:val="18"/>
                <w:szCs w:val="18"/>
                <w:lang w:eastAsia="zh-CN"/>
              </w:rPr>
            </w:pPr>
            <w:r>
              <w:rPr>
                <w:rFonts w:hint="default" w:ascii="Times New Roman" w:hAnsi="Times New Roman" w:eastAsia="方正仿宋_GBK" w:cs="Times New Roman"/>
                <w:kern w:val="0"/>
                <w:sz w:val="18"/>
                <w:szCs w:val="18"/>
              </w:rPr>
              <w:t>2. 行政复议、应诉工作：《中华人民共和国行政复议法》第三十九条规定；《关于加强和改进行政应诉工作的意见》（国办发〔2016〕54号）；《重庆市行政复议案件文书立卷归档办法》；《重庆市行政复议体制改革实施方案》（渝委法〔2021〕5号）</w:t>
            </w:r>
            <w:r>
              <w:rPr>
                <w:rFonts w:hint="eastAsia" w:cs="Times New Roman"/>
                <w:kern w:val="0"/>
                <w:sz w:val="18"/>
                <w:szCs w:val="18"/>
                <w:lang w:eastAsia="zh-CN"/>
              </w:rPr>
              <w:t>。</w:t>
            </w:r>
          </w:p>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18"/>
                <w:szCs w:val="18"/>
              </w:rPr>
              <w:t>3.国务院办公厅关于印发《提升行政执法质量三年行动计划（2023—2025年）》；2.《重庆市深化乡镇（街道）综合行政执法改革实施意见》（渝府办发〔2023〕74号）；3.《重庆市加快推进“大综合一体化”行政执法改革实施方案》（渝委发2024〕12号）；4.重庆市司法局关于印发《全市乡镇（街道）综合行政执法规范化建设试点工作方案》的通知(渝司法〔2024〕26号)。　</w:t>
            </w:r>
          </w:p>
        </w:tc>
      </w:tr>
      <w:tr>
        <w:tblPrEx>
          <w:tblCellMar>
            <w:top w:w="0" w:type="dxa"/>
            <w:left w:w="108" w:type="dxa"/>
            <w:bottom w:w="0" w:type="dxa"/>
            <w:right w:w="108" w:type="dxa"/>
          </w:tblCellMar>
        </w:tblPrEx>
        <w:trPr>
          <w:gridAfter w:val="1"/>
          <w:wAfter w:w="155" w:type="pct"/>
          <w:trHeight w:val="1744"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1. 习近平法治思想培训班：一体化推进全区法治建设，法治政府建设取得新成绩。</w:t>
            </w:r>
          </w:p>
          <w:p>
            <w:pPr>
              <w:widowControl/>
              <w:jc w:val="both"/>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2. 行政复议、应诉工作：持续行政争议化解工作，与区法院联合打造“行政争议化解中心；提高案件办理水平；发挥复议监督作用，指导和监督行政执法机关规范公正文明执法；加强对全区行政机关负责人出庭应诉工作的提醒和督促工作；推进行政复议档案管理的标准化、信息化、电子化。4.镇（街道）综合行政执法改革、执法协调监督、合法性审查：公正严格规范文明执法，扎实推进依法行政。</w:t>
            </w:r>
          </w:p>
          <w:p>
            <w:pPr>
              <w:widowControl/>
              <w:jc w:val="both"/>
              <w:rPr>
                <w:rFonts w:hint="default" w:ascii="Times New Roman" w:hAnsi="Times New Roman" w:eastAsia="方正仿宋_GBK" w:cs="Times New Roman"/>
                <w:kern w:val="0"/>
                <w:sz w:val="18"/>
                <w:szCs w:val="18"/>
              </w:rPr>
            </w:pPr>
            <w:r>
              <w:rPr>
                <w:rFonts w:hint="eastAsia" w:ascii="Times New Roman" w:hAnsi="Times New Roman" w:eastAsia="方正仿宋_GBK" w:cs="Times New Roman"/>
                <w:kern w:val="0"/>
                <w:sz w:val="18"/>
                <w:szCs w:val="18"/>
                <w:lang w:val="en-US" w:eastAsia="zh-CN"/>
              </w:rPr>
              <w:t>3</w:t>
            </w:r>
            <w:r>
              <w:rPr>
                <w:rFonts w:hint="default" w:ascii="Times New Roman" w:hAnsi="Times New Roman" w:eastAsia="方正仿宋_GBK" w:cs="Times New Roman"/>
                <w:kern w:val="0"/>
                <w:sz w:val="18"/>
                <w:szCs w:val="18"/>
              </w:rPr>
              <w:t>.镇（街道）综合行政执法改革、执法协调监督、合法性审查：公正严格规范文明执法，扎实推进依法行政。</w:t>
            </w:r>
          </w:p>
          <w:p>
            <w:pPr>
              <w:widowControl/>
              <w:jc w:val="both"/>
              <w:rPr>
                <w:rFonts w:hint="default" w:ascii="Times New Roman" w:hAnsi="Times New Roman" w:eastAsia="方正仿宋_GBK" w:cs="Times New Roman"/>
                <w:kern w:val="0"/>
                <w:sz w:val="20"/>
                <w:szCs w:val="20"/>
              </w:rPr>
            </w:pPr>
          </w:p>
        </w:tc>
      </w:tr>
      <w:tr>
        <w:tblPrEx>
          <w:tblCellMar>
            <w:top w:w="0" w:type="dxa"/>
            <w:left w:w="108" w:type="dxa"/>
            <w:bottom w:w="0" w:type="dxa"/>
            <w:right w:w="108" w:type="dxa"/>
          </w:tblCellMar>
        </w:tblPrEx>
        <w:trPr>
          <w:gridAfter w:val="1"/>
          <w:wAfter w:w="155" w:type="pct"/>
          <w:trHeight w:val="949" w:hRule="atLeast"/>
        </w:trPr>
        <w:tc>
          <w:tcPr>
            <w:tcW w:w="1057" w:type="pct"/>
            <w:vMerge w:val="restart"/>
            <w:tcBorders>
              <w:top w:val="nil"/>
              <w:left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指标值</w:t>
            </w:r>
          </w:p>
        </w:tc>
      </w:tr>
      <w:tr>
        <w:tblPrEx>
          <w:tblCellMar>
            <w:top w:w="0" w:type="dxa"/>
            <w:left w:w="108" w:type="dxa"/>
            <w:bottom w:w="0" w:type="dxa"/>
            <w:right w:w="108" w:type="dxa"/>
          </w:tblCellMar>
        </w:tblPrEx>
        <w:trPr>
          <w:gridAfter w:val="1"/>
          <w:wAfter w:w="155" w:type="pct"/>
          <w:trHeight w:val="931" w:hRule="atLeast"/>
        </w:trPr>
        <w:tc>
          <w:tcPr>
            <w:tcW w:w="1057" w:type="pct"/>
            <w:vMerge w:val="continue"/>
            <w:tcBorders>
              <w:left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szCs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val="en-US" w:eastAsia="zh-CN"/>
              </w:rPr>
              <w:t>依法治区法治督察完成率</w:t>
            </w:r>
            <w:r>
              <w:rPr>
                <w:rFonts w:hint="default" w:ascii="Times New Roman" w:hAnsi="Times New Roman" w:eastAsia="方正仿宋_GBK" w:cs="Times New Roman"/>
                <w:kern w:val="0"/>
                <w:sz w:val="20"/>
                <w:szCs w:val="20"/>
              </w:rPr>
              <w:t>　</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100</w:t>
            </w:r>
          </w:p>
        </w:tc>
      </w:tr>
      <w:tr>
        <w:tblPrEx>
          <w:tblCellMar>
            <w:top w:w="0" w:type="dxa"/>
            <w:left w:w="108" w:type="dxa"/>
            <w:bottom w:w="0" w:type="dxa"/>
            <w:right w:w="108" w:type="dxa"/>
          </w:tblCellMar>
        </w:tblPrEx>
        <w:trPr>
          <w:gridAfter w:val="1"/>
          <w:wAfter w:w="155" w:type="pct"/>
          <w:trHeight w:val="934" w:hRule="atLeast"/>
        </w:trPr>
        <w:tc>
          <w:tcPr>
            <w:tcW w:w="1057" w:type="pct"/>
            <w:vMerge w:val="continue"/>
            <w:tcBorders>
              <w:left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szCs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行政执法人员培训合格率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eastAsia" w:cs="Times New Roman"/>
                <w:kern w:val="0"/>
                <w:sz w:val="20"/>
                <w:szCs w:val="20"/>
                <w:lang w:val="en-US" w:eastAsia="zh-CN"/>
              </w:rPr>
              <w:t>20</w:t>
            </w:r>
            <w:r>
              <w:rPr>
                <w:rFonts w:hint="default" w:ascii="Times New Roman" w:hAnsi="Times New Roman" w:eastAsia="方正仿宋_GBK" w:cs="Times New Roman"/>
                <w:kern w:val="0"/>
                <w:sz w:val="20"/>
                <w:szCs w:val="20"/>
              </w:rPr>
              <w:t>　</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val="en-US" w:eastAsia="zh-CN"/>
              </w:rPr>
              <w:t>%</w:t>
            </w:r>
            <w:r>
              <w:rPr>
                <w:rFonts w:hint="default" w:ascii="Times New Roman" w:hAnsi="Times New Roman" w:eastAsia="方正仿宋_GBK" w:cs="Times New Roman"/>
                <w:kern w:val="0"/>
                <w:sz w:val="20"/>
                <w:szCs w:val="20"/>
              </w:rPr>
              <w:t>　</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w:t>
            </w:r>
            <w:r>
              <w:rPr>
                <w:rFonts w:hint="default" w:ascii="Times New Roman" w:hAnsi="Times New Roman" w:eastAsia="方正仿宋_GBK" w:cs="Times New Roman"/>
                <w:kern w:val="0"/>
                <w:sz w:val="20"/>
                <w:szCs w:val="20"/>
                <w:lang w:val="en-US" w:eastAsia="zh-CN"/>
              </w:rPr>
              <w:t>92</w:t>
            </w:r>
          </w:p>
        </w:tc>
      </w:tr>
      <w:tr>
        <w:tblPrEx>
          <w:tblCellMar>
            <w:top w:w="0" w:type="dxa"/>
            <w:left w:w="108" w:type="dxa"/>
            <w:bottom w:w="0" w:type="dxa"/>
            <w:right w:w="108" w:type="dxa"/>
          </w:tblCellMar>
        </w:tblPrEx>
        <w:trPr>
          <w:gridAfter w:val="1"/>
          <w:wAfter w:w="155" w:type="pct"/>
          <w:trHeight w:val="854" w:hRule="atLeast"/>
        </w:trPr>
        <w:tc>
          <w:tcPr>
            <w:tcW w:w="1057" w:type="pct"/>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szCs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“执法+监督”应用入驻部门占比率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eastAsia" w:cs="Times New Roman"/>
                <w:kern w:val="0"/>
                <w:sz w:val="20"/>
                <w:szCs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szCs w:val="20"/>
                <w:lang w:val="en-US"/>
              </w:rPr>
            </w:pPr>
            <w:r>
              <w:rPr>
                <w:rFonts w:hint="eastAsia" w:cs="Times New Roman"/>
                <w:kern w:val="0"/>
                <w:sz w:val="20"/>
                <w:szCs w:val="20"/>
                <w:lang w:val="en-US" w:eastAsia="zh-CN"/>
              </w:rPr>
              <w:t>80</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p>
          <w:p>
            <w:pPr>
              <w:widowControl/>
              <w:jc w:val="center"/>
              <w:rPr>
                <w:rFonts w:hint="default" w:ascii="Times New Roman" w:hAnsi="Times New Roman" w:eastAsia="方正小标宋_GBK" w:cs="Times New Roman"/>
                <w:bCs/>
                <w:kern w:val="0"/>
                <w:sz w:val="36"/>
                <w:szCs w:val="36"/>
              </w:rPr>
            </w:pPr>
          </w:p>
          <w:p>
            <w:pPr>
              <w:widowControl/>
              <w:jc w:val="center"/>
              <w:rPr>
                <w:rFonts w:hint="default" w:ascii="Times New Roman" w:hAnsi="Times New Roman" w:eastAsia="方正小标宋_GBK" w:cs="Times New Roman"/>
                <w:bCs/>
                <w:kern w:val="0"/>
                <w:sz w:val="36"/>
                <w:szCs w:val="36"/>
              </w:rPr>
            </w:pP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kern w:val="0"/>
                <w:sz w:val="20"/>
              </w:rPr>
            </w:pP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kern w:val="0"/>
                <w:sz w:val="20"/>
              </w:rPr>
            </w:pP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 xml:space="preserve">                     </w:t>
            </w: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555"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50010624T000004188412-政策性人员（其他）</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r>
      <w:tr>
        <w:tblPrEx>
          <w:tblCellMar>
            <w:top w:w="0" w:type="dxa"/>
            <w:left w:w="108" w:type="dxa"/>
            <w:bottom w:w="0" w:type="dxa"/>
            <w:right w:w="108" w:type="dxa"/>
          </w:tblCellMar>
        </w:tblPrEx>
        <w:trPr>
          <w:gridAfter w:val="1"/>
          <w:wAfter w:w="155" w:type="pct"/>
          <w:trHeight w:val="555"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202</w:t>
            </w:r>
            <w:r>
              <w:rPr>
                <w:rFonts w:hint="eastAsia" w:cs="Times New Roman"/>
                <w:kern w:val="0"/>
                <w:sz w:val="20"/>
                <w:lang w:val="en-US" w:eastAsia="zh-CN"/>
              </w:rPr>
              <w:t>5</w:t>
            </w:r>
            <w:r>
              <w:rPr>
                <w:rFonts w:hint="default" w:ascii="Times New Roman" w:hAnsi="Times New Roman" w:eastAsia="方正仿宋_GBK"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144</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144</w:t>
            </w:r>
          </w:p>
        </w:tc>
      </w:tr>
      <w:tr>
        <w:tblPrEx>
          <w:tblCellMar>
            <w:top w:w="0" w:type="dxa"/>
            <w:left w:w="108" w:type="dxa"/>
            <w:bottom w:w="0" w:type="dxa"/>
            <w:right w:w="108" w:type="dxa"/>
          </w:tblCellMar>
        </w:tblPrEx>
        <w:trPr>
          <w:gridAfter w:val="1"/>
          <w:wAfter w:w="155" w:type="pct"/>
          <w:trHeight w:val="55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　</w:t>
            </w:r>
          </w:p>
        </w:tc>
      </w:tr>
      <w:tr>
        <w:tblPrEx>
          <w:tblCellMar>
            <w:top w:w="0" w:type="dxa"/>
            <w:left w:w="108" w:type="dxa"/>
            <w:bottom w:w="0" w:type="dxa"/>
            <w:right w:w="108" w:type="dxa"/>
          </w:tblCellMar>
        </w:tblPrEx>
        <w:trPr>
          <w:gridAfter w:val="1"/>
          <w:wAfter w:w="155" w:type="pct"/>
          <w:trHeight w:val="914"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该项目主要用于全区60名人民调解员开展调解工作补贴。</w:t>
            </w:r>
          </w:p>
        </w:tc>
      </w:tr>
      <w:tr>
        <w:tblPrEx>
          <w:tblCellMar>
            <w:top w:w="0" w:type="dxa"/>
            <w:left w:w="108" w:type="dxa"/>
            <w:bottom w:w="0" w:type="dxa"/>
            <w:right w:w="108" w:type="dxa"/>
          </w:tblCellMar>
        </w:tblPrEx>
        <w:trPr>
          <w:gridAfter w:val="1"/>
          <w:wAfter w:w="155" w:type="pct"/>
          <w:trHeight w:val="1005"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2018.8.1区司法局关于贯彻落实全市人民调解暨访调对接工作会会议精神的报告（沙司法文﹝2018﹞21号）常斌：同意陈建坪：拟呈。同意。建议上政府常务会。代建红：呈常斌区长、建坪副区长阅示。</w:t>
            </w:r>
          </w:p>
        </w:tc>
      </w:tr>
      <w:tr>
        <w:tblPrEx>
          <w:tblCellMar>
            <w:top w:w="0" w:type="dxa"/>
            <w:left w:w="108" w:type="dxa"/>
            <w:bottom w:w="0" w:type="dxa"/>
            <w:right w:w="108" w:type="dxa"/>
          </w:tblCellMar>
        </w:tblPrEx>
        <w:trPr>
          <w:gridAfter w:val="1"/>
          <w:wAfter w:w="155" w:type="pct"/>
          <w:trHeight w:val="959"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rPr>
            </w:pPr>
            <w:r>
              <w:rPr>
                <w:rFonts w:hint="default" w:ascii="Times New Roman" w:hAnsi="Times New Roman" w:eastAsia="方正仿宋_GBK" w:cs="Times New Roman"/>
                <w:sz w:val="20"/>
                <w:szCs w:val="20"/>
              </w:rPr>
              <w:t>按照《沙坪坝区重大矛盾纠纷调解委员会专职人民调解员管理手册》将60名调解员分配到各镇街调解站，加强调解员管理培训，发挥每个专职调解员的作用。</w:t>
            </w:r>
          </w:p>
        </w:tc>
      </w:tr>
      <w:tr>
        <w:tblPrEx>
          <w:tblCellMar>
            <w:top w:w="0" w:type="dxa"/>
            <w:left w:w="108" w:type="dxa"/>
            <w:bottom w:w="0" w:type="dxa"/>
            <w:right w:w="108" w:type="dxa"/>
          </w:tblCellMar>
        </w:tblPrEx>
        <w:trPr>
          <w:gridAfter w:val="1"/>
          <w:wAfter w:w="155" w:type="pct"/>
          <w:trHeight w:val="540"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指标值</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rPr>
            </w:pPr>
            <w:r>
              <w:rPr>
                <w:rFonts w:hint="eastAsia" w:cs="Times New Roman"/>
                <w:kern w:val="0"/>
                <w:sz w:val="20"/>
                <w:lang w:val="en-US" w:eastAsia="zh-CN"/>
              </w:rPr>
              <w:t>矛盾纠纷调解力指数</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　</w:t>
            </w:r>
            <w:r>
              <w:rPr>
                <w:rFonts w:hint="eastAsia" w:cs="Times New Roman"/>
                <w:kern w:val="0"/>
                <w:sz w:val="20"/>
                <w:lang w:val="en-US" w:eastAsia="zh-CN"/>
              </w:rPr>
              <w:t>45</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基层矛盾纠纷化解率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lang w:val="en-US" w:eastAsia="zh-CN"/>
              </w:rPr>
              <w:t>9</w:t>
            </w:r>
            <w:r>
              <w:rPr>
                <w:rFonts w:hint="eastAsia" w:cs="Times New Roman"/>
                <w:kern w:val="0"/>
                <w:sz w:val="20"/>
                <w:lang w:val="en-US" w:eastAsia="zh-CN"/>
              </w:rPr>
              <w:t>0</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调解对象满意度</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eastAsia" w:cs="Times New Roman"/>
                <w:kern w:val="0"/>
                <w:sz w:val="20"/>
                <w:lang w:val="en-US" w:eastAsia="zh-CN"/>
              </w:rPr>
              <w:t>2</w:t>
            </w:r>
            <w:r>
              <w:rPr>
                <w:rFonts w:hint="default" w:ascii="Times New Roman" w:hAnsi="Times New Roman" w:eastAsia="方正仿宋_GBK"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lang w:val="en-US" w:eastAsia="zh-CN"/>
              </w:rPr>
              <w:t xml:space="preserve">  92</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 xml:space="preserve">                        </w:t>
            </w: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957"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50010624T000004188336-政策性人员（社会群体补助）</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　</w:t>
            </w:r>
          </w:p>
        </w:tc>
      </w:tr>
      <w:tr>
        <w:tblPrEx>
          <w:tblCellMar>
            <w:top w:w="0" w:type="dxa"/>
            <w:left w:w="108" w:type="dxa"/>
            <w:bottom w:w="0" w:type="dxa"/>
            <w:right w:w="108" w:type="dxa"/>
          </w:tblCellMar>
        </w:tblPrEx>
        <w:trPr>
          <w:gridAfter w:val="1"/>
          <w:wAfter w:w="155" w:type="pct"/>
          <w:trHeight w:val="512"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202</w:t>
            </w:r>
            <w:r>
              <w:rPr>
                <w:rFonts w:hint="eastAsia" w:cs="Times New Roman"/>
                <w:kern w:val="0"/>
                <w:sz w:val="20"/>
                <w:lang w:val="en-US" w:eastAsia="zh-CN"/>
              </w:rPr>
              <w:t>5</w:t>
            </w:r>
            <w:r>
              <w:rPr>
                <w:rFonts w:hint="default" w:ascii="Times New Roman" w:hAnsi="Times New Roman" w:eastAsia="方正仿宋_GBK"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100</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100</w:t>
            </w:r>
          </w:p>
        </w:tc>
      </w:tr>
      <w:tr>
        <w:tblPrEx>
          <w:tblCellMar>
            <w:top w:w="0" w:type="dxa"/>
            <w:left w:w="108" w:type="dxa"/>
            <w:bottom w:w="0" w:type="dxa"/>
            <w:right w:w="108" w:type="dxa"/>
          </w:tblCellMar>
        </w:tblPrEx>
        <w:trPr>
          <w:gridAfter w:val="1"/>
          <w:wAfter w:w="155" w:type="pct"/>
          <w:trHeight w:val="483"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p>
        </w:tc>
      </w:tr>
      <w:tr>
        <w:tblPrEx>
          <w:tblCellMar>
            <w:top w:w="0" w:type="dxa"/>
            <w:left w:w="108" w:type="dxa"/>
            <w:bottom w:w="0" w:type="dxa"/>
            <w:right w:w="108" w:type="dxa"/>
          </w:tblCellMar>
        </w:tblPrEx>
        <w:trPr>
          <w:gridAfter w:val="1"/>
          <w:wAfter w:w="155" w:type="pct"/>
          <w:trHeight w:val="720"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主要用于社区矫正对象管理服务工作</w:t>
            </w:r>
          </w:p>
        </w:tc>
      </w:tr>
      <w:tr>
        <w:tblPrEx>
          <w:tblCellMar>
            <w:top w:w="0" w:type="dxa"/>
            <w:left w:w="108" w:type="dxa"/>
            <w:bottom w:w="0" w:type="dxa"/>
            <w:right w:w="108" w:type="dxa"/>
          </w:tblCellMar>
        </w:tblPrEx>
        <w:trPr>
          <w:gridAfter w:val="1"/>
          <w:wAfter w:w="155" w:type="pct"/>
          <w:trHeight w:val="861"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区政府十六届五十一次常务会议纪要（沙府办发〔2008〕111号）；《关于加强刑满释放人员救助管理工作的实施意见》（渝司发〔2017〕96号）。</w:t>
            </w:r>
          </w:p>
        </w:tc>
      </w:tr>
      <w:tr>
        <w:tblPrEx>
          <w:tblCellMar>
            <w:top w:w="0" w:type="dxa"/>
            <w:left w:w="108" w:type="dxa"/>
            <w:bottom w:w="0" w:type="dxa"/>
            <w:right w:w="108" w:type="dxa"/>
          </w:tblCellMar>
        </w:tblPrEx>
        <w:trPr>
          <w:gridAfter w:val="1"/>
          <w:wAfter w:w="155" w:type="pct"/>
          <w:trHeight w:val="704"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rPr>
            </w:pPr>
            <w:r>
              <w:rPr>
                <w:rFonts w:hint="default" w:ascii="Times New Roman" w:hAnsi="Times New Roman" w:eastAsia="方正仿宋_GBK" w:cs="Times New Roman"/>
                <w:sz w:val="20"/>
                <w:szCs w:val="20"/>
              </w:rPr>
              <w:t>社区矫正对象脱漏管现象零发生。</w:t>
            </w:r>
          </w:p>
        </w:tc>
      </w:tr>
      <w:tr>
        <w:tblPrEx>
          <w:tblCellMar>
            <w:top w:w="0" w:type="dxa"/>
            <w:left w:w="108" w:type="dxa"/>
            <w:bottom w:w="0" w:type="dxa"/>
            <w:right w:w="108" w:type="dxa"/>
          </w:tblCellMar>
        </w:tblPrEx>
        <w:trPr>
          <w:gridAfter w:val="1"/>
          <w:wAfter w:w="155" w:type="pct"/>
          <w:trHeight w:val="540"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color w:val="000000"/>
                <w:kern w:val="0"/>
                <w:sz w:val="20"/>
              </w:rPr>
            </w:pPr>
            <w:r>
              <w:rPr>
                <w:rFonts w:hint="default" w:ascii="Times New Roman" w:hAnsi="Times New Roman" w:eastAsia="方正仿宋_GBK" w:cs="Times New Roman"/>
                <w:color w:val="000000"/>
                <w:kern w:val="0"/>
                <w:sz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指标值</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对刑满释放人员三无人员必接必送率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方正仿宋_GBK" w:hAnsi="方正仿宋_GBK" w:eastAsia="方正仿宋_GBK" w:cs="方正仿宋_GBK"/>
                <w:kern w:val="0"/>
                <w:sz w:val="20"/>
                <w:szCs w:val="20"/>
                <w:lang w:val="en-US" w:eastAsia="zh-CN" w:bidi="ar-SA"/>
              </w:rPr>
            </w:pPr>
            <w:r>
              <w:rPr>
                <w:rFonts w:hint="default"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highlight w:val="none"/>
                <w:lang w:val="en-US" w:eastAsia="zh-CN"/>
              </w:rPr>
            </w:pPr>
            <w:r>
              <w:rPr>
                <w:rFonts w:hint="default" w:ascii="Times New Roman" w:hAnsi="Times New Roman" w:eastAsia="方正仿宋_GBK" w:cs="Times New Roman"/>
                <w:kern w:val="0"/>
                <w:sz w:val="20"/>
                <w:highlight w:val="none"/>
              </w:rPr>
              <w:t>　</w:t>
            </w:r>
            <w:r>
              <w:rPr>
                <w:rFonts w:hint="default" w:ascii="Times New Roman" w:hAnsi="Times New Roman" w:eastAsia="方正仿宋_GBK" w:cs="Times New Roman"/>
                <w:kern w:val="0"/>
                <w:sz w:val="20"/>
                <w:highlight w:val="none"/>
                <w:lang w:val="en-US" w:eastAsia="zh-CN"/>
              </w:rPr>
              <w:t>100</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社区矫正对象核查率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方正仿宋_GBK" w:hAnsi="方正仿宋_GBK" w:eastAsia="方正仿宋_GBK" w:cs="方正仿宋_GBK"/>
                <w:kern w:val="0"/>
                <w:sz w:val="20"/>
                <w:szCs w:val="20"/>
                <w:lang w:val="en-US" w:eastAsia="zh-CN" w:bidi="ar-SA"/>
              </w:rPr>
            </w:pPr>
            <w:r>
              <w:rPr>
                <w:rFonts w:hint="default"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highlight w:val="none"/>
                <w:lang w:val="en-US"/>
              </w:rPr>
            </w:pPr>
            <w:r>
              <w:rPr>
                <w:rFonts w:hint="default" w:ascii="Times New Roman" w:hAnsi="Times New Roman" w:eastAsia="方正仿宋_GBK" w:cs="Times New Roman"/>
                <w:kern w:val="0"/>
                <w:sz w:val="20"/>
                <w:highlight w:val="none"/>
                <w:lang w:val="en-US" w:eastAsia="zh-CN"/>
              </w:rPr>
              <w:t>100</w:t>
            </w:r>
          </w:p>
        </w:tc>
      </w:tr>
      <w:tr>
        <w:tblPrEx>
          <w:tblCellMar>
            <w:top w:w="0" w:type="dxa"/>
            <w:left w:w="108" w:type="dxa"/>
            <w:bottom w:w="0" w:type="dxa"/>
            <w:right w:w="108" w:type="dxa"/>
          </w:tblCellMar>
        </w:tblPrEx>
        <w:trPr>
          <w:gridAfter w:val="1"/>
          <w:wAfter w:w="155" w:type="pct"/>
          <w:trHeight w:val="519"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lang w:val="en-US" w:eastAsia="zh-CN"/>
              </w:rPr>
              <w:t>社区矫正对象重新犯罪率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eastAsia" w:cs="Times New Roman"/>
                <w:kern w:val="0"/>
                <w:sz w:val="20"/>
                <w:lang w:val="en-US" w:eastAsia="zh-CN"/>
              </w:rPr>
              <w:t>2</w:t>
            </w:r>
            <w:r>
              <w:rPr>
                <w:rFonts w:hint="default" w:ascii="Times New Roman" w:hAnsi="Times New Roman" w:eastAsia="方正仿宋_GBK"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eastAsia="方正仿宋_GBK" w:cs="Times New Roman"/>
                <w:kern w:val="0"/>
                <w:sz w:val="20"/>
              </w:rPr>
            </w:pPr>
            <w:r>
              <w:rPr>
                <w:rFonts w:hint="eastAsia"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highlight w:val="none"/>
                <w:lang w:val="en-US"/>
              </w:rPr>
            </w:pPr>
            <w:r>
              <w:rPr>
                <w:rFonts w:hint="default" w:ascii="Times New Roman" w:hAnsi="Times New Roman" w:eastAsia="方正仿宋_GBK" w:cs="Times New Roman"/>
                <w:kern w:val="0"/>
                <w:sz w:val="20"/>
                <w:highlight w:val="none"/>
                <w:lang w:val="en-US" w:eastAsia="zh-CN"/>
              </w:rPr>
              <w:t xml:space="preserve"> </w:t>
            </w:r>
            <w:r>
              <w:rPr>
                <w:rFonts w:hint="eastAsia" w:cs="Times New Roman"/>
                <w:kern w:val="0"/>
                <w:sz w:val="20"/>
                <w:highlight w:val="none"/>
                <w:lang w:val="en-US" w:eastAsia="zh-CN"/>
              </w:rPr>
              <w:t xml:space="preserve"> 0.2</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 xml:space="preserve">                     </w:t>
            </w: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757"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lang w:val="en-US"/>
              </w:rPr>
            </w:pPr>
            <w:r>
              <w:rPr>
                <w:rFonts w:hint="default" w:ascii="Times New Roman" w:hAnsi="Times New Roman" w:eastAsia="方正仿宋_GBK" w:cs="Times New Roman"/>
                <w:kern w:val="0"/>
                <w:sz w:val="20"/>
                <w:lang w:val="en-US" w:eastAsia="zh-CN"/>
              </w:rPr>
              <w:t>50010624T000004136675-政策性人员（类行政人员补贴）</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　</w:t>
            </w:r>
          </w:p>
        </w:tc>
      </w:tr>
      <w:tr>
        <w:tblPrEx>
          <w:tblCellMar>
            <w:top w:w="0" w:type="dxa"/>
            <w:left w:w="108" w:type="dxa"/>
            <w:bottom w:w="0" w:type="dxa"/>
            <w:right w:w="108" w:type="dxa"/>
          </w:tblCellMar>
        </w:tblPrEx>
        <w:trPr>
          <w:gridAfter w:val="1"/>
          <w:wAfter w:w="155" w:type="pct"/>
          <w:trHeight w:val="555"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202</w:t>
            </w:r>
            <w:r>
              <w:rPr>
                <w:rFonts w:hint="eastAsia" w:cs="Times New Roman"/>
                <w:kern w:val="0"/>
                <w:sz w:val="20"/>
                <w:lang w:val="en-US" w:eastAsia="zh-CN"/>
              </w:rPr>
              <w:t>5</w:t>
            </w:r>
            <w:r>
              <w:rPr>
                <w:rFonts w:hint="default" w:ascii="Times New Roman" w:hAnsi="Times New Roman"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lang w:val="en-US"/>
              </w:rPr>
            </w:pPr>
            <w:r>
              <w:rPr>
                <w:rFonts w:hint="default" w:ascii="Times New Roman" w:hAnsi="Times New Roman" w:eastAsia="方正仿宋_GBK" w:cs="Times New Roman"/>
                <w:kern w:val="0"/>
                <w:sz w:val="20"/>
                <w:lang w:val="en-US" w:eastAsia="zh-CN"/>
              </w:rPr>
              <w:t>1.</w:t>
            </w:r>
            <w:r>
              <w:rPr>
                <w:rFonts w:hint="eastAsia" w:cs="Times New Roman"/>
                <w:kern w:val="0"/>
                <w:sz w:val="20"/>
                <w:lang w:val="en-US" w:eastAsia="zh-CN"/>
              </w:rPr>
              <w:t>32</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1.</w:t>
            </w:r>
            <w:r>
              <w:rPr>
                <w:rFonts w:hint="eastAsia" w:cs="Times New Roman"/>
                <w:kern w:val="0"/>
                <w:sz w:val="20"/>
                <w:lang w:val="en-US" w:eastAsia="zh-CN"/>
              </w:rPr>
              <w:t>32</w:t>
            </w:r>
          </w:p>
        </w:tc>
      </w:tr>
      <w:tr>
        <w:tblPrEx>
          <w:tblCellMar>
            <w:top w:w="0" w:type="dxa"/>
            <w:left w:w="108" w:type="dxa"/>
            <w:bottom w:w="0" w:type="dxa"/>
            <w:right w:w="108" w:type="dxa"/>
          </w:tblCellMar>
        </w:tblPrEx>
        <w:trPr>
          <w:gridAfter w:val="1"/>
          <w:wAfter w:w="155" w:type="pct"/>
          <w:trHeight w:val="55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p>
        </w:tc>
      </w:tr>
      <w:tr>
        <w:tblPrEx>
          <w:tblCellMar>
            <w:top w:w="0" w:type="dxa"/>
            <w:left w:w="108" w:type="dxa"/>
            <w:bottom w:w="0" w:type="dxa"/>
            <w:right w:w="108" w:type="dxa"/>
          </w:tblCellMar>
        </w:tblPrEx>
        <w:trPr>
          <w:gridAfter w:val="1"/>
          <w:wAfter w:w="155" w:type="pct"/>
          <w:trHeight w:val="1109"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eastAsia"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主要用于职工遗属生活</w:t>
            </w:r>
            <w:r>
              <w:rPr>
                <w:rFonts w:hint="eastAsia" w:cs="Times New Roman"/>
                <w:kern w:val="0"/>
                <w:sz w:val="20"/>
                <w:szCs w:val="20"/>
                <w:lang w:val="en-US" w:eastAsia="zh-CN"/>
              </w:rPr>
              <w:t>补助</w:t>
            </w:r>
          </w:p>
        </w:tc>
      </w:tr>
      <w:tr>
        <w:tblPrEx>
          <w:tblCellMar>
            <w:top w:w="0" w:type="dxa"/>
            <w:left w:w="108" w:type="dxa"/>
            <w:bottom w:w="0" w:type="dxa"/>
            <w:right w:w="108" w:type="dxa"/>
          </w:tblCellMar>
        </w:tblPrEx>
        <w:trPr>
          <w:gridAfter w:val="1"/>
          <w:wAfter w:w="155" w:type="pct"/>
          <w:trHeight w:val="1005"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rPr>
            </w:pPr>
            <w:r>
              <w:rPr>
                <w:rFonts w:hint="default" w:ascii="Times New Roman" w:hAnsi="Times New Roman" w:eastAsia="方正仿宋_GBK" w:cs="Times New Roman"/>
                <w:kern w:val="0"/>
                <w:sz w:val="20"/>
              </w:rPr>
              <w:t>《重庆市人力资源和社会保障局重庆市财政局关于完善机关事业单位工作人员遗属生活困难补助政策的通知》（渝人社发〔2018〕238号）</w:t>
            </w:r>
          </w:p>
        </w:tc>
      </w:tr>
      <w:tr>
        <w:tblPrEx>
          <w:tblCellMar>
            <w:top w:w="0" w:type="dxa"/>
            <w:left w:w="108" w:type="dxa"/>
            <w:bottom w:w="0" w:type="dxa"/>
            <w:right w:w="108" w:type="dxa"/>
          </w:tblCellMar>
        </w:tblPrEx>
        <w:trPr>
          <w:gridAfter w:val="1"/>
          <w:wAfter w:w="155" w:type="pct"/>
          <w:trHeight w:val="1094"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rPr>
            </w:pPr>
            <w:r>
              <w:rPr>
                <w:rFonts w:hint="default" w:ascii="Times New Roman" w:hAnsi="Times New Roman" w:cs="Times New Roman"/>
                <w:sz w:val="20"/>
                <w:szCs w:val="20"/>
              </w:rPr>
              <w:t>根据《重庆市人力资源和社会保障局重庆市财政局关于完善机关事业单位工作人员遗属生活困难补助政策的通知》文件精神，逐月发放到位。</w:t>
            </w:r>
          </w:p>
        </w:tc>
      </w:tr>
      <w:tr>
        <w:tblPrEx>
          <w:tblCellMar>
            <w:top w:w="0" w:type="dxa"/>
            <w:left w:w="108" w:type="dxa"/>
            <w:bottom w:w="0" w:type="dxa"/>
            <w:right w:w="108" w:type="dxa"/>
          </w:tblCellMar>
        </w:tblPrEx>
        <w:trPr>
          <w:gridAfter w:val="1"/>
          <w:wAfter w:w="155" w:type="pct"/>
          <w:trHeight w:val="540"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指标值</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lang w:val="en-US"/>
              </w:rPr>
            </w:pPr>
            <w:r>
              <w:rPr>
                <w:rFonts w:hint="default" w:ascii="Times New Roman" w:hAnsi="Times New Roman" w:cs="Times New Roman"/>
                <w:kern w:val="0"/>
                <w:sz w:val="20"/>
                <w:lang w:val="en-US" w:eastAsia="zh-CN"/>
              </w:rPr>
              <w:t>发放到位</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cs="Times New Roman"/>
                <w:kern w:val="0"/>
                <w:sz w:val="20"/>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　</w:t>
            </w:r>
            <w:r>
              <w:rPr>
                <w:rFonts w:hint="default" w:ascii="Times New Roman" w:hAnsi="Times New Roman" w:eastAsia="方正仿宋_GBK" w:cs="Times New Roman"/>
                <w:kern w:val="0"/>
                <w:sz w:val="20"/>
                <w:lang w:val="en-US" w:eastAsia="zh-CN"/>
              </w:rPr>
              <w:t>92</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对遗属对象即使帮扶</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92</w:t>
            </w:r>
          </w:p>
        </w:tc>
      </w:tr>
      <w:tr>
        <w:tblPrEx>
          <w:tblCellMar>
            <w:top w:w="0" w:type="dxa"/>
            <w:left w:w="108" w:type="dxa"/>
            <w:bottom w:w="0" w:type="dxa"/>
            <w:right w:w="108" w:type="dxa"/>
          </w:tblCellMar>
        </w:tblPrEx>
        <w:trPr>
          <w:gridAfter w:val="1"/>
          <w:wAfter w:w="155" w:type="pct"/>
          <w:trHeight w:val="519"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满意度</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eastAsia" w:cs="Times New Roman"/>
                <w:kern w:val="0"/>
                <w:sz w:val="20"/>
                <w:lang w:val="en-US" w:eastAsia="zh-CN"/>
              </w:rPr>
              <w:t>2</w:t>
            </w:r>
            <w:r>
              <w:rPr>
                <w:rFonts w:hint="default" w:ascii="Times New Roman" w:hAnsi="Times New Roman"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cs="Times New Roman"/>
                <w:kern w:val="0"/>
                <w:sz w:val="20"/>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 xml:space="preserve">  92</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1057" w:type="pct"/>
            <w:tcBorders>
              <w:top w:val="nil"/>
              <w:left w:val="nil"/>
              <w:bottom w:val="nil"/>
              <w:right w:val="nil"/>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rPr>
              <w:t>编制单位：</w:t>
            </w:r>
            <w:r>
              <w:rPr>
                <w:rFonts w:hint="default" w:ascii="Times New Roman" w:hAnsi="Times New Roman" w:cs="Times New Roman"/>
                <w:kern w:val="0"/>
                <w:sz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36"/>
                <w:szCs w:val="36"/>
              </w:rPr>
            </w:pPr>
          </w:p>
        </w:tc>
        <w:tc>
          <w:tcPr>
            <w:tcW w:w="2091" w:type="pct"/>
            <w:gridSpan w:val="3"/>
            <w:tcBorders>
              <w:top w:val="nil"/>
              <w:left w:val="nil"/>
              <w:bottom w:val="nil"/>
              <w:right w:val="nil"/>
            </w:tcBorders>
            <w:shd w:val="clear" w:color="auto" w:fill="auto"/>
            <w:noWrap w:val="0"/>
            <w:vAlign w:val="center"/>
          </w:tcPr>
          <w:p>
            <w:pPr>
              <w:widowControl/>
              <w:ind w:firstLine="3400" w:firstLineChars="1700"/>
              <w:jc w:val="both"/>
              <w:rPr>
                <w:rFonts w:hint="default" w:ascii="Times New Roman" w:hAnsi="Times New Roman" w:cs="Times New Roman"/>
                <w:kern w:val="0"/>
                <w:sz w:val="20"/>
              </w:rPr>
            </w:pPr>
            <w:r>
              <w:rPr>
                <w:rFonts w:hint="default" w:ascii="Times New Roman" w:hAnsi="Times New Roman" w:cs="Times New Roman"/>
                <w:kern w:val="0"/>
                <w:sz w:val="20"/>
              </w:rPr>
              <w:t>单位：万元</w:t>
            </w:r>
          </w:p>
        </w:tc>
      </w:tr>
      <w:tr>
        <w:tblPrEx>
          <w:tblCellMar>
            <w:top w:w="0" w:type="dxa"/>
            <w:left w:w="108" w:type="dxa"/>
            <w:bottom w:w="0" w:type="dxa"/>
            <w:right w:w="108" w:type="dxa"/>
          </w:tblCellMar>
        </w:tblPrEx>
        <w:trPr>
          <w:gridAfter w:val="1"/>
          <w:wAfter w:w="155" w:type="pct"/>
          <w:trHeight w:val="555"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lang w:val="en-US"/>
              </w:rPr>
            </w:pPr>
            <w:r>
              <w:rPr>
                <w:rFonts w:hint="default" w:ascii="Times New Roman" w:hAnsi="Times New Roman" w:eastAsia="方正仿宋_GBK" w:cs="Times New Roman"/>
                <w:kern w:val="0"/>
                <w:sz w:val="20"/>
                <w:lang w:val="en-US" w:eastAsia="zh-CN"/>
              </w:rPr>
              <w:t>500106</w:t>
            </w:r>
            <w:r>
              <w:rPr>
                <w:rFonts w:hint="eastAsia" w:cs="Times New Roman"/>
                <w:kern w:val="0"/>
                <w:sz w:val="20"/>
                <w:lang w:val="en-US" w:eastAsia="zh-CN"/>
              </w:rPr>
              <w:t>22T000002481326-行政事业单位房屋租金</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r>
              <w:rPr>
                <w:rFonts w:hint="default" w:ascii="Times New Roman" w:hAnsi="Times New Roman" w:eastAsia="方正仿宋_GBK" w:cs="Times New Roman"/>
                <w:kern w:val="0"/>
                <w:sz w:val="20"/>
              </w:rPr>
              <w:t>　</w:t>
            </w:r>
          </w:p>
        </w:tc>
      </w:tr>
      <w:tr>
        <w:tblPrEx>
          <w:tblCellMar>
            <w:top w:w="0" w:type="dxa"/>
            <w:left w:w="108" w:type="dxa"/>
            <w:bottom w:w="0" w:type="dxa"/>
            <w:right w:w="108" w:type="dxa"/>
          </w:tblCellMar>
        </w:tblPrEx>
        <w:trPr>
          <w:gridAfter w:val="1"/>
          <w:wAfter w:w="155" w:type="pct"/>
          <w:trHeight w:val="555"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202</w:t>
            </w:r>
            <w:r>
              <w:rPr>
                <w:rFonts w:hint="eastAsia" w:cs="Times New Roman"/>
                <w:kern w:val="0"/>
                <w:sz w:val="20"/>
                <w:lang w:val="en-US" w:eastAsia="zh-CN"/>
              </w:rPr>
              <w:t>5</w:t>
            </w:r>
            <w:r>
              <w:rPr>
                <w:rFonts w:hint="default" w:ascii="Times New Roman" w:hAnsi="Times New Roman"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lang w:val="en-US"/>
              </w:rPr>
            </w:pPr>
            <w:r>
              <w:rPr>
                <w:rFonts w:hint="eastAsia" w:cs="Times New Roman"/>
                <w:kern w:val="0"/>
                <w:sz w:val="20"/>
                <w:lang w:val="en-US" w:eastAsia="zh-CN"/>
              </w:rPr>
              <w:t>32.4</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32.4</w:t>
            </w:r>
          </w:p>
        </w:tc>
      </w:tr>
      <w:tr>
        <w:tblPrEx>
          <w:tblCellMar>
            <w:top w:w="0" w:type="dxa"/>
            <w:left w:w="108" w:type="dxa"/>
            <w:bottom w:w="0" w:type="dxa"/>
            <w:right w:w="108" w:type="dxa"/>
          </w:tblCellMar>
        </w:tblPrEx>
        <w:trPr>
          <w:gridAfter w:val="1"/>
          <w:wAfter w:w="155" w:type="pct"/>
          <w:trHeight w:val="55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p>
        </w:tc>
      </w:tr>
      <w:tr>
        <w:tblPrEx>
          <w:tblCellMar>
            <w:top w:w="0" w:type="dxa"/>
            <w:left w:w="108" w:type="dxa"/>
            <w:bottom w:w="0" w:type="dxa"/>
            <w:right w:w="108" w:type="dxa"/>
          </w:tblCellMar>
        </w:tblPrEx>
        <w:trPr>
          <w:gridAfter w:val="1"/>
          <w:wAfter w:w="155" w:type="pct"/>
          <w:trHeight w:val="1109"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主要用于建设西部陆海新通道涉外公共法律服务中心实体化建设场地租金</w:t>
            </w:r>
            <w:r>
              <w:rPr>
                <w:rFonts w:hint="eastAsia" w:cs="Times New Roman"/>
                <w:kern w:val="0"/>
                <w:sz w:val="20"/>
                <w:szCs w:val="20"/>
                <w:lang w:val="en-US" w:eastAsia="zh-CN"/>
              </w:rPr>
              <w:t>及法律援助中心办公房租赁费</w:t>
            </w:r>
          </w:p>
        </w:tc>
      </w:tr>
      <w:tr>
        <w:tblPrEx>
          <w:tblCellMar>
            <w:top w:w="0" w:type="dxa"/>
            <w:left w:w="108" w:type="dxa"/>
            <w:bottom w:w="0" w:type="dxa"/>
            <w:right w:w="108" w:type="dxa"/>
          </w:tblCellMar>
        </w:tblPrEx>
        <w:trPr>
          <w:gridAfter w:val="1"/>
          <w:wAfter w:w="155" w:type="pct"/>
          <w:trHeight w:val="1005"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rPr>
            </w:pPr>
            <w:r>
              <w:rPr>
                <w:rFonts w:hint="default" w:ascii="Times New Roman" w:hAnsi="Times New Roman" w:eastAsia="方正仿宋_GBK" w:cs="Times New Roman"/>
                <w:kern w:val="0"/>
                <w:sz w:val="20"/>
              </w:rPr>
              <w:t>1.2024年8月13日，市委书记袁家军在《沙坪坝区委关于推进西部陆海新通道国际法务区建设情况的报告》上作出重要批示；2.2024年9月2日，《西部陆海新通道国际法务区建设任务清单》，已经沙坪坝区委十三届区委常委会第102次会议审议通过。</w:t>
            </w:r>
          </w:p>
        </w:tc>
      </w:tr>
      <w:tr>
        <w:tblPrEx>
          <w:tblCellMar>
            <w:top w:w="0" w:type="dxa"/>
            <w:left w:w="108" w:type="dxa"/>
            <w:bottom w:w="0" w:type="dxa"/>
            <w:right w:w="108" w:type="dxa"/>
          </w:tblCellMar>
        </w:tblPrEx>
        <w:trPr>
          <w:gridAfter w:val="1"/>
          <w:wAfter w:w="155" w:type="pct"/>
          <w:trHeight w:val="1094"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eastAsia" w:cs="Times New Roman"/>
                <w:sz w:val="20"/>
                <w:szCs w:val="20"/>
                <w:lang w:val="en-US" w:eastAsia="zh-CN"/>
              </w:rPr>
              <w:t>保证业务用房</w:t>
            </w:r>
          </w:p>
        </w:tc>
      </w:tr>
      <w:tr>
        <w:tblPrEx>
          <w:tblCellMar>
            <w:top w:w="0" w:type="dxa"/>
            <w:left w:w="108" w:type="dxa"/>
            <w:bottom w:w="0" w:type="dxa"/>
            <w:right w:w="108" w:type="dxa"/>
          </w:tblCellMar>
        </w:tblPrEx>
        <w:trPr>
          <w:gridAfter w:val="1"/>
          <w:wAfter w:w="155" w:type="pct"/>
          <w:trHeight w:val="540"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指标值</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房屋使用效益</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cs="Times New Roman"/>
                <w:kern w:val="0"/>
                <w:sz w:val="20"/>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eastAsia="zh-CN"/>
              </w:rPr>
            </w:pPr>
            <w:r>
              <w:rPr>
                <w:rFonts w:hint="default" w:ascii="Times New Roman" w:hAnsi="Times New Roman" w:eastAsia="方正仿宋_GBK" w:cs="Times New Roman"/>
                <w:kern w:val="0"/>
                <w:sz w:val="20"/>
              </w:rPr>
              <w:t>　</w:t>
            </w:r>
            <w:r>
              <w:rPr>
                <w:rFonts w:hint="default" w:ascii="Times New Roman" w:hAnsi="Times New Roman" w:eastAsia="方正仿宋_GBK" w:cs="Times New Roman"/>
                <w:kern w:val="0"/>
                <w:sz w:val="20"/>
                <w:lang w:val="en-US" w:eastAsia="zh-CN"/>
              </w:rPr>
              <w:t>92</w:t>
            </w:r>
          </w:p>
        </w:tc>
      </w:tr>
      <w:tr>
        <w:tblPrEx>
          <w:tblCellMar>
            <w:top w:w="0" w:type="dxa"/>
            <w:left w:w="108" w:type="dxa"/>
            <w:bottom w:w="0" w:type="dxa"/>
            <w:right w:w="108" w:type="dxa"/>
          </w:tblCellMar>
        </w:tblPrEx>
        <w:trPr>
          <w:gridAfter w:val="1"/>
          <w:wAfter w:w="155" w:type="pct"/>
          <w:trHeight w:val="495"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lang w:val="en-US" w:eastAsia="zh-CN"/>
              </w:rPr>
            </w:pPr>
            <w:r>
              <w:rPr>
                <w:rFonts w:hint="eastAsia" w:cs="Times New Roman"/>
                <w:kern w:val="0"/>
                <w:sz w:val="20"/>
                <w:lang w:val="en-US" w:eastAsia="zh-CN"/>
              </w:rPr>
              <w:t>租金正常缴纳</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40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92</w:t>
            </w:r>
          </w:p>
        </w:tc>
      </w:tr>
      <w:tr>
        <w:tblPrEx>
          <w:tblCellMar>
            <w:top w:w="0" w:type="dxa"/>
            <w:left w:w="108" w:type="dxa"/>
            <w:bottom w:w="0" w:type="dxa"/>
            <w:right w:w="108" w:type="dxa"/>
          </w:tblCellMar>
        </w:tblPrEx>
        <w:trPr>
          <w:gridAfter w:val="1"/>
          <w:wAfter w:w="155" w:type="pct"/>
          <w:trHeight w:val="519"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满意度</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eastAsia" w:cs="Times New Roman"/>
                <w:kern w:val="0"/>
                <w:sz w:val="20"/>
                <w:lang w:val="en-US" w:eastAsia="zh-CN"/>
              </w:rPr>
              <w:t>2</w:t>
            </w:r>
            <w:r>
              <w:rPr>
                <w:rFonts w:hint="default" w:ascii="Times New Roman" w:hAnsi="Times New Roman"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360" w:firstLineChars="200"/>
              <w:jc w:val="left"/>
              <w:rPr>
                <w:rFonts w:hint="default" w:ascii="Times New Roman" w:hAnsi="Times New Roman" w:cs="Times New Roman"/>
                <w:kern w:val="0"/>
                <w:sz w:val="20"/>
              </w:rPr>
            </w:pPr>
            <w:r>
              <w:rPr>
                <w:rFonts w:hint="default" w:ascii="Times New Roman" w:hAnsi="Times New Roman" w:eastAsia="宋体" w:cs="Times New Roman"/>
                <w:kern w:val="0"/>
                <w:sz w:val="18"/>
                <w:szCs w:val="18"/>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 xml:space="preserve">  92</w:t>
            </w:r>
          </w:p>
        </w:tc>
      </w:tr>
      <w:tr>
        <w:tblPrEx>
          <w:tblCellMar>
            <w:top w:w="0" w:type="dxa"/>
            <w:left w:w="108" w:type="dxa"/>
            <w:bottom w:w="0" w:type="dxa"/>
            <w:right w:w="108" w:type="dxa"/>
          </w:tblCellMar>
        </w:tblPrEx>
        <w:trPr>
          <w:gridAfter w:val="1"/>
          <w:wAfter w:w="155" w:type="pct"/>
          <w:trHeight w:val="735" w:hRule="atLeast"/>
        </w:trPr>
        <w:tc>
          <w:tcPr>
            <w:tcW w:w="4844" w:type="pct"/>
            <w:gridSpan w:val="10"/>
            <w:tcBorders>
              <w:top w:val="nil"/>
              <w:left w:val="nil"/>
              <w:bottom w:val="nil"/>
              <w:right w:val="nil"/>
            </w:tcBorders>
            <w:shd w:val="clear" w:color="auto" w:fill="auto"/>
            <w:noWrap w:val="0"/>
            <w:vAlign w:val="center"/>
          </w:tcPr>
          <w:p>
            <w:pPr>
              <w:widowControl/>
              <w:jc w:val="center"/>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44"/>
                <w:szCs w:val="36"/>
              </w:rPr>
              <w:t>部门专项绩效目标申报表</w:t>
            </w:r>
          </w:p>
        </w:tc>
      </w:tr>
      <w:tr>
        <w:tblPrEx>
          <w:tblCellMar>
            <w:top w:w="0" w:type="dxa"/>
            <w:left w:w="108" w:type="dxa"/>
            <w:bottom w:w="0" w:type="dxa"/>
            <w:right w:w="108" w:type="dxa"/>
          </w:tblCellMar>
        </w:tblPrEx>
        <w:trPr>
          <w:trHeight w:val="284" w:hRule="atLeast"/>
        </w:trPr>
        <w:tc>
          <w:tcPr>
            <w:tcW w:w="1057" w:type="pct"/>
            <w:tcBorders>
              <w:top w:val="nil"/>
              <w:left w:val="nil"/>
              <w:bottom w:val="nil"/>
              <w:right w:val="nil"/>
            </w:tcBorders>
            <w:shd w:val="clear" w:color="auto" w:fill="auto"/>
            <w:noWrap w:val="0"/>
            <w:vAlign w:val="top"/>
          </w:tcPr>
          <w:p>
            <w:pPr>
              <w:widowControl/>
              <w:jc w:val="both"/>
              <w:rPr>
                <w:rFonts w:hint="default" w:ascii="Times New Roman" w:hAnsi="Times New Roman" w:eastAsia="方正仿宋_GBK" w:cs="Times New Roman"/>
                <w:kern w:val="0"/>
                <w:sz w:val="20"/>
                <w:szCs w:val="20"/>
                <w:lang w:val="en-US" w:eastAsia="zh-CN"/>
              </w:rPr>
            </w:pPr>
            <w:r>
              <w:rPr>
                <w:rFonts w:hint="default" w:ascii="Times New Roman" w:hAnsi="Times New Roman" w:cs="Times New Roman"/>
                <w:kern w:val="0"/>
                <w:sz w:val="20"/>
                <w:szCs w:val="20"/>
              </w:rPr>
              <w:t>编制单位：</w:t>
            </w:r>
            <w:r>
              <w:rPr>
                <w:rFonts w:hint="default" w:ascii="Times New Roman" w:hAnsi="Times New Roman" w:cs="Times New Roman"/>
                <w:kern w:val="0"/>
                <w:sz w:val="20"/>
                <w:szCs w:val="20"/>
                <w:lang w:val="en-US" w:eastAsia="zh-CN"/>
              </w:rPr>
              <w:t>重庆市沙坪坝区司法局</w:t>
            </w:r>
          </w:p>
        </w:tc>
        <w:tc>
          <w:tcPr>
            <w:tcW w:w="280"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20"/>
                <w:szCs w:val="20"/>
              </w:rPr>
            </w:pPr>
          </w:p>
        </w:tc>
        <w:tc>
          <w:tcPr>
            <w:tcW w:w="574"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20"/>
                <w:szCs w:val="20"/>
              </w:rPr>
            </w:pPr>
          </w:p>
        </w:tc>
        <w:tc>
          <w:tcPr>
            <w:tcW w:w="189" w:type="pct"/>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20"/>
                <w:szCs w:val="20"/>
              </w:rPr>
            </w:pPr>
          </w:p>
        </w:tc>
        <w:tc>
          <w:tcPr>
            <w:tcW w:w="285"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20"/>
                <w:szCs w:val="20"/>
              </w:rPr>
            </w:pPr>
          </w:p>
        </w:tc>
        <w:tc>
          <w:tcPr>
            <w:tcW w:w="522" w:type="pct"/>
            <w:gridSpan w:val="2"/>
            <w:tcBorders>
              <w:top w:val="nil"/>
              <w:left w:val="nil"/>
              <w:bottom w:val="nil"/>
              <w:right w:val="nil"/>
            </w:tcBorders>
            <w:shd w:val="clear" w:color="auto" w:fill="auto"/>
            <w:noWrap w:val="0"/>
            <w:vAlign w:val="center"/>
          </w:tcPr>
          <w:p>
            <w:pPr>
              <w:widowControl/>
              <w:jc w:val="center"/>
              <w:rPr>
                <w:rFonts w:hint="default" w:ascii="Times New Roman" w:hAnsi="Times New Roman" w:cs="Times New Roman"/>
                <w:b/>
                <w:bCs/>
                <w:kern w:val="0"/>
                <w:sz w:val="20"/>
                <w:szCs w:val="20"/>
              </w:rPr>
            </w:pPr>
          </w:p>
        </w:tc>
        <w:tc>
          <w:tcPr>
            <w:tcW w:w="2091" w:type="pct"/>
            <w:gridSpan w:val="3"/>
            <w:tcBorders>
              <w:top w:val="nil"/>
              <w:left w:val="nil"/>
              <w:bottom w:val="nil"/>
              <w:right w:val="nil"/>
            </w:tcBorders>
            <w:shd w:val="clear" w:color="auto" w:fill="auto"/>
            <w:noWrap w:val="0"/>
            <w:vAlign w:val="center"/>
          </w:tcPr>
          <w:p>
            <w:pPr>
              <w:widowControl/>
              <w:ind w:firstLine="3600" w:firstLineChars="1800"/>
              <w:jc w:val="both"/>
              <w:rPr>
                <w:rFonts w:hint="default" w:ascii="Times New Roman" w:hAnsi="Times New Roman" w:cs="Times New Roman"/>
                <w:kern w:val="0"/>
                <w:sz w:val="20"/>
                <w:szCs w:val="20"/>
              </w:rPr>
            </w:pPr>
            <w:r>
              <w:rPr>
                <w:rFonts w:hint="default" w:ascii="Times New Roman" w:hAnsi="Times New Roman" w:cs="Times New Roman"/>
                <w:kern w:val="0"/>
                <w:sz w:val="20"/>
                <w:szCs w:val="20"/>
              </w:rPr>
              <w:t>单位：万元</w:t>
            </w:r>
          </w:p>
        </w:tc>
      </w:tr>
      <w:tr>
        <w:tblPrEx>
          <w:tblCellMar>
            <w:top w:w="0" w:type="dxa"/>
            <w:left w:w="108" w:type="dxa"/>
            <w:bottom w:w="0" w:type="dxa"/>
            <w:right w:w="108" w:type="dxa"/>
          </w:tblCellMar>
        </w:tblPrEx>
        <w:trPr>
          <w:gridAfter w:val="1"/>
          <w:wAfter w:w="155" w:type="pct"/>
          <w:trHeight w:val="511"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专项资金名称</w:t>
            </w:r>
          </w:p>
        </w:tc>
        <w:tc>
          <w:tcPr>
            <w:tcW w:w="1478" w:type="pct"/>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Times New Roman" w:hAnsi="Times New Roman" w:cs="Times New Roman"/>
                <w:kern w:val="0"/>
                <w:sz w:val="21"/>
                <w:szCs w:val="21"/>
                <w:lang w:val="en-US"/>
              </w:rPr>
            </w:pPr>
            <w:r>
              <w:rPr>
                <w:rFonts w:hint="default" w:ascii="Times New Roman" w:hAnsi="Times New Roman" w:eastAsia="方正仿宋_GBK" w:cs="Times New Roman"/>
                <w:kern w:val="0"/>
                <w:sz w:val="21"/>
                <w:szCs w:val="21"/>
                <w:lang w:val="en-US" w:eastAsia="zh-CN"/>
              </w:rPr>
              <w:t>500106</w:t>
            </w:r>
            <w:r>
              <w:rPr>
                <w:rFonts w:hint="default" w:ascii="Times New Roman" w:hAnsi="Times New Roman" w:cs="Times New Roman"/>
                <w:kern w:val="0"/>
                <w:sz w:val="21"/>
                <w:szCs w:val="21"/>
                <w:lang w:val="en-US" w:eastAsia="zh-CN"/>
              </w:rPr>
              <w:t>22T000000118083-法治社会建设</w:t>
            </w:r>
          </w:p>
        </w:tc>
        <w:tc>
          <w:tcPr>
            <w:tcW w:w="518" w:type="pct"/>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业务主管部门</w:t>
            </w:r>
          </w:p>
        </w:tc>
        <w:tc>
          <w:tcPr>
            <w:tcW w:w="1790" w:type="pct"/>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rPr>
            </w:pPr>
          </w:p>
        </w:tc>
      </w:tr>
      <w:tr>
        <w:tblPrEx>
          <w:tblCellMar>
            <w:top w:w="0" w:type="dxa"/>
            <w:left w:w="108" w:type="dxa"/>
            <w:bottom w:w="0" w:type="dxa"/>
            <w:right w:w="108" w:type="dxa"/>
          </w:tblCellMar>
        </w:tblPrEx>
        <w:trPr>
          <w:gridAfter w:val="1"/>
          <w:wAfter w:w="155" w:type="pct"/>
          <w:trHeight w:val="312"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202</w:t>
            </w:r>
            <w:r>
              <w:rPr>
                <w:rFonts w:hint="eastAsia" w:cs="Times New Roman"/>
                <w:kern w:val="0"/>
                <w:sz w:val="20"/>
                <w:lang w:val="en-US" w:eastAsia="zh-CN"/>
              </w:rPr>
              <w:t>5</w:t>
            </w:r>
            <w:r>
              <w:rPr>
                <w:rFonts w:hint="default" w:ascii="Times New Roman" w:hAnsi="Times New Roman" w:cs="Times New Roman"/>
                <w:kern w:val="0"/>
                <w:sz w:val="20"/>
              </w:rPr>
              <w:t>年预算</w:t>
            </w:r>
          </w:p>
        </w:tc>
        <w:tc>
          <w:tcPr>
            <w:tcW w:w="1478" w:type="pct"/>
            <w:gridSpan w:val="6"/>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Times New Roman" w:hAnsi="Times New Roman" w:cs="Times New Roman"/>
                <w:kern w:val="0"/>
                <w:sz w:val="20"/>
                <w:lang w:val="en-US"/>
              </w:rPr>
            </w:pPr>
            <w:r>
              <w:rPr>
                <w:rFonts w:hint="eastAsia" w:cs="Times New Roman"/>
                <w:kern w:val="0"/>
                <w:sz w:val="20"/>
                <w:lang w:val="en-US" w:eastAsia="zh-CN"/>
              </w:rPr>
              <w:t>69.57</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区级支出</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69.57</w:t>
            </w:r>
          </w:p>
        </w:tc>
      </w:tr>
      <w:tr>
        <w:tblPrEx>
          <w:tblCellMar>
            <w:top w:w="0" w:type="dxa"/>
            <w:left w:w="108" w:type="dxa"/>
            <w:bottom w:w="0" w:type="dxa"/>
            <w:right w:w="108" w:type="dxa"/>
          </w:tblCellMar>
        </w:tblPrEx>
        <w:trPr>
          <w:gridAfter w:val="1"/>
          <w:wAfter w:w="155" w:type="pct"/>
          <w:trHeight w:val="211"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1478" w:type="pct"/>
            <w:gridSpan w:val="6"/>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hint="default" w:ascii="Times New Roman" w:hAnsi="Times New Roman" w:cs="Times New Roman"/>
                <w:kern w:val="0"/>
                <w:sz w:val="20"/>
              </w:rPr>
            </w:pP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补助街镇</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p>
        </w:tc>
      </w:tr>
      <w:tr>
        <w:tblPrEx>
          <w:tblCellMar>
            <w:top w:w="0" w:type="dxa"/>
            <w:left w:w="108" w:type="dxa"/>
            <w:bottom w:w="0" w:type="dxa"/>
            <w:right w:w="108" w:type="dxa"/>
          </w:tblCellMar>
        </w:tblPrEx>
        <w:trPr>
          <w:gridAfter w:val="1"/>
          <w:wAfter w:w="155" w:type="pct"/>
          <w:trHeight w:val="90" w:hRule="atLeast"/>
        </w:trPr>
        <w:tc>
          <w:tcPr>
            <w:tcW w:w="1057"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项目概况</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 普法宣传与基层依法治理，开展普法宣传教育，积极推进新媒体精准化普法应用试点项目，开设“沙区司法”抖音号等；开展普法宣传活动；认真组织法治理论考试工作；</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发放法律援助案件补贴、值班补贴、代书补贴、认罪认罚补贴。为做优“法援惠民生”行动，加强法律援助案件办案监督、案卷评估、跟踪回访，着力提升案件办理规范化水平，为困难群体及优抚对象开辟绿色通道；</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组织开展全国统一法律考试工作（客观题、主观题2场次）；</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4. 开展行政执法人员线上培训、执法协调监督、镇街综合行政执法改革、合法性审查专项服务等；</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5.组织开展全国统一法律考试工作（客观题、主观题2场次）  ；</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6.建设西部陆海新通道涉外公共法律服务中心实体化建设，开展活动、培训   ；</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人民调解案件补贴，进一步深化“大调解”体系建设；</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cs="Times New Roman"/>
                <w:sz w:val="20"/>
                <w:szCs w:val="20"/>
              </w:rPr>
              <w:t>8.国际法务区招商专班招商工作项目，区司法局作为国际法务区招商专班牵头单位：第一召集人、第二召集人带队外出招商。因招商目标单位是行业龙头企业，预计招商专班赴北京、上海、广州地区，计划一年赴外省市招商。</w:t>
            </w:r>
          </w:p>
        </w:tc>
      </w:tr>
      <w:tr>
        <w:tblPrEx>
          <w:tblCellMar>
            <w:top w:w="0" w:type="dxa"/>
            <w:left w:w="108" w:type="dxa"/>
            <w:bottom w:w="0" w:type="dxa"/>
            <w:right w:w="108" w:type="dxa"/>
          </w:tblCellMar>
        </w:tblPrEx>
        <w:trPr>
          <w:gridAfter w:val="1"/>
          <w:wAfter w:w="155" w:type="pct"/>
          <w:trHeight w:val="4313"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立项依据</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1.普法宣传与基层依法治理：中共重庆市委  重庆市人民政府转发《中共重庆市委宣传部、重庆市司法局关于开展法治宣传教育的第八个五年规划（2021—2025年）》的通知（渝委发〔2021〕20号）；中共中央办公厅 国务院办公厅《关于加强社会主义法治文化建设的意见》（中办发〔2021〕21号）；  </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2.法律援助工作补贴：《关于进一步加强法律援助经费保障工作的意见》（渝财行〔2011〕86号）；《重庆市法律援助补贴办法》（渝财行〔2020〕38号）；</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3.开展法律职业资格考试：《重庆市司法局关于做好2023年国家统一法律职业资格考试的工作通知》《重庆市财政局 重庆市人力资源和社会保障局关于规范考试劳务费发放工作的通知》（渝财综[2020]50号）；</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4.镇（街道）综合行政执法改革、执法协调监督、合法性审查：国务院办公厅关于印发《提升行政执法质量三年行动计划（2023—2025年）》；2.《重庆市行政规范性文件管理办法》（重庆市人民政府令第 329 号）；3.《重庆市重大行政决策程序规定》（渝府令〔2020〕337号）；4.《重庆市深化乡镇（街道）综合行政执法改革实施意见》（渝府办发〔2023〕74号）；</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5.开展法律职业资格考试：《重庆市司法局关于做好2023年国家统一法律职业资格考试的工作通知》《重庆市财政局 重庆市人力资源和社会保障局关于规范考试劳务费发放工作的通知》（渝财综[2020]50号）；</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w:t>
            </w:r>
            <w:r>
              <w:rPr>
                <w:rFonts w:hint="eastAsia" w:cs="Times New Roman"/>
                <w:kern w:val="0"/>
                <w:sz w:val="20"/>
                <w:szCs w:val="20"/>
                <w:lang w:val="en-US" w:eastAsia="zh-CN"/>
              </w:rPr>
              <w:t xml:space="preserve"> </w:t>
            </w:r>
            <w:r>
              <w:rPr>
                <w:rFonts w:hint="default" w:ascii="Times New Roman" w:hAnsi="Times New Roman" w:eastAsia="方正仿宋_GBK" w:cs="Times New Roman"/>
                <w:kern w:val="0"/>
                <w:sz w:val="20"/>
                <w:szCs w:val="20"/>
              </w:rPr>
              <w:t>2024年8月13日，市委书记袁家军在《沙坪坝区委关于推进西部陆海新通道国际法务区建设情况的报告》上作出重要批示；2024年9月2日，《西部陆海新通道国际法务区建设任务清单》，已经沙坪坝区委十三届区委常委会第102次会议审议通过；</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7.招商专班方案文件（密件）。市直机关工作人员出差住宿费和伙食补助费标准；</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kern w:val="0"/>
                <w:sz w:val="20"/>
              </w:rPr>
            </w:pPr>
            <w:r>
              <w:rPr>
                <w:rFonts w:hint="default" w:ascii="Times New Roman" w:hAnsi="Times New Roman" w:eastAsia="方正仿宋_GBK" w:cs="Times New Roman"/>
                <w:kern w:val="0"/>
                <w:sz w:val="20"/>
                <w:szCs w:val="20"/>
              </w:rPr>
              <w:t>8.人民调解案件补贴：一是市委政法委、市高院、市司法局、市民政局、市财政局、市社保局《关于加强人民调解员队伍建设的实施意见》（渝司发﹝2018﹞309号）；二是重庆市沙坪坝区司法局关于印发《沙坪坝区人民调解案件代理费支付管理办法》的通知（沙司法发﹝2021﹞19号）、重庆市沙坪坝区司法局关于印发《沙坪坝区重大矛盾纠纷调解委员会专职人民调解员管理手册》的通知（沙司法发﹝2023﹞  号）；三是2021年市局下达给沙坪坝区人民调解案件的考核指标为5000件，2022年增长到9500件，呈逐年递增趋势，2023年考核指标为矛盾纠纷调解力指数，对调解案件提出了更高的要求。</w:t>
            </w:r>
          </w:p>
        </w:tc>
      </w:tr>
      <w:tr>
        <w:tblPrEx>
          <w:tblCellMar>
            <w:top w:w="0" w:type="dxa"/>
            <w:left w:w="108" w:type="dxa"/>
            <w:bottom w:w="0" w:type="dxa"/>
            <w:right w:w="108" w:type="dxa"/>
          </w:tblCellMar>
        </w:tblPrEx>
        <w:trPr>
          <w:gridAfter w:val="1"/>
          <w:wAfter w:w="155" w:type="pct"/>
          <w:trHeight w:val="2085" w:hRule="atLeast"/>
        </w:trPr>
        <w:tc>
          <w:tcPr>
            <w:tcW w:w="105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rPr>
              <w:t>当年绩效目标</w:t>
            </w:r>
          </w:p>
        </w:tc>
        <w:tc>
          <w:tcPr>
            <w:tcW w:w="3787" w:type="pct"/>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1.普法宣传与基层依法治理：普法宣传：高质量完成“八五”普法工作；</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2.法律援助：加强经费监管，提升法律援助办案质量；   </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3.开展法律职业资格考试：成功组织国家统一法律职业资格考试；</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4.镇（街道）综合行政执法改革、执法协调监督、合法性审查：公正严格规范文明执法，扎实推进依法行政；</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5.开展法律职业资格考试：成功组织国家统一法律职业资格考试；</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6.启动西部陆海新通道涉外公共法律服务中心装修设计招投标项目；</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7.引进20家法务商务机构，招商资金达到1亿元；</w:t>
            </w:r>
          </w:p>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Times New Roman" w:hAnsi="Times New Roman" w:cs="Times New Roman"/>
                <w:kern w:val="0"/>
                <w:sz w:val="20"/>
              </w:rPr>
            </w:pPr>
            <w:r>
              <w:rPr>
                <w:rFonts w:hint="default" w:ascii="Times New Roman" w:hAnsi="Times New Roman" w:eastAsia="方正仿宋_GBK" w:cs="Times New Roman"/>
                <w:kern w:val="0"/>
                <w:sz w:val="20"/>
                <w:szCs w:val="20"/>
              </w:rPr>
              <w:t>8.人民调解案件补贴：按月足额发放调解案件补贴。</w:t>
            </w:r>
          </w:p>
        </w:tc>
      </w:tr>
      <w:tr>
        <w:tblPrEx>
          <w:tblCellMar>
            <w:top w:w="0" w:type="dxa"/>
            <w:left w:w="108" w:type="dxa"/>
            <w:bottom w:w="0" w:type="dxa"/>
            <w:right w:w="108" w:type="dxa"/>
          </w:tblCellMar>
        </w:tblPrEx>
        <w:trPr>
          <w:gridAfter w:val="1"/>
          <w:wAfter w:w="155" w:type="pct"/>
          <w:trHeight w:val="699" w:hRule="atLeast"/>
        </w:trPr>
        <w:tc>
          <w:tcPr>
            <w:tcW w:w="1057" w:type="pct"/>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绩效指标</w:t>
            </w: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指标</w:t>
            </w:r>
          </w:p>
        </w:tc>
        <w:tc>
          <w:tcPr>
            <w:tcW w:w="30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指标权重</w:t>
            </w:r>
          </w:p>
        </w:tc>
        <w:tc>
          <w:tcPr>
            <w:tcW w:w="316"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计量单位</w:t>
            </w:r>
          </w:p>
        </w:tc>
        <w:tc>
          <w:tcPr>
            <w:tcW w:w="518" w:type="pct"/>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指标性质</w:t>
            </w:r>
          </w:p>
        </w:tc>
        <w:tc>
          <w:tcPr>
            <w:tcW w:w="1790" w:type="pc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default" w:ascii="Times New Roman" w:hAnsi="Times New Roman" w:cs="Times New Roman"/>
                <w:kern w:val="0"/>
                <w:sz w:val="20"/>
              </w:rPr>
            </w:pPr>
            <w:r>
              <w:rPr>
                <w:rFonts w:hint="default" w:ascii="Times New Roman" w:hAnsi="Times New Roman" w:cs="Times New Roman"/>
                <w:kern w:val="0"/>
                <w:sz w:val="20"/>
              </w:rPr>
              <w:t>指标值</w:t>
            </w:r>
          </w:p>
        </w:tc>
      </w:tr>
      <w:tr>
        <w:tblPrEx>
          <w:tblCellMar>
            <w:top w:w="0" w:type="dxa"/>
            <w:left w:w="108" w:type="dxa"/>
            <w:bottom w:w="0" w:type="dxa"/>
            <w:right w:w="108" w:type="dxa"/>
          </w:tblCellMar>
        </w:tblPrEx>
        <w:trPr>
          <w:gridAfter w:val="1"/>
          <w:wAfter w:w="155" w:type="pct"/>
          <w:trHeight w:val="744"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widowControl/>
              <w:suppressLineNumbers w:val="0"/>
              <w:jc w:val="both"/>
              <w:textAlignment w:val="center"/>
              <w:rPr>
                <w:rFonts w:hint="default" w:ascii="Times New Roman" w:hAnsi="Times New Roman" w:cs="Times New Roman"/>
                <w:kern w:val="0"/>
                <w:sz w:val="20"/>
                <w:lang w:val="en-US"/>
              </w:rPr>
            </w:pPr>
            <w:r>
              <w:rPr>
                <w:rFonts w:hint="eastAsia" w:ascii="方正仿宋_GBK" w:hAnsi="方正仿宋_GBK" w:cs="方正仿宋_GBK"/>
                <w:kern w:val="0"/>
                <w:sz w:val="20"/>
                <w:szCs w:val="20"/>
                <w:highlight w:val="none"/>
                <w:lang w:val="en-US" w:eastAsia="zh-CN"/>
              </w:rPr>
              <w:t>国际法务区涉外法治论坛、涉外培训等活动开展率</w:t>
            </w:r>
            <w:bookmarkStart w:id="0" w:name="_GoBack"/>
            <w:bookmarkEnd w:id="0"/>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4</w:t>
            </w:r>
            <w:r>
              <w:rPr>
                <w:rFonts w:hint="default" w:ascii="Times New Roman" w:hAnsi="Times New Roman" w:eastAsia="方正仿宋_GBK"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eastAsia="zh-CN"/>
              </w:rPr>
            </w:pPr>
            <w:r>
              <w:rPr>
                <w:rFonts w:hint="eastAsia" w:cs="Times New Roman"/>
                <w:kern w:val="0"/>
                <w:sz w:val="20"/>
                <w:lang w:val="en-US" w:eastAsia="zh-CN"/>
              </w:rPr>
              <w:t>场</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方正仿宋_GBK" w:hAnsi="方正仿宋_GBK" w:eastAsia="方正仿宋_GBK" w:cs="方正仿宋_GBK"/>
                <w:kern w:val="0"/>
                <w:sz w:val="20"/>
                <w:szCs w:val="20"/>
                <w:lang w:val="en-US" w:eastAsia="zh-CN" w:bidi="ar-SA"/>
              </w:rPr>
            </w:pPr>
            <w:r>
              <w:rPr>
                <w:rFonts w:hint="default"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4</w:t>
            </w:r>
          </w:p>
        </w:tc>
      </w:tr>
      <w:tr>
        <w:tblPrEx>
          <w:tblCellMar>
            <w:top w:w="0" w:type="dxa"/>
            <w:left w:w="108" w:type="dxa"/>
            <w:bottom w:w="0" w:type="dxa"/>
            <w:right w:w="108" w:type="dxa"/>
          </w:tblCellMar>
        </w:tblPrEx>
        <w:trPr>
          <w:gridAfter w:val="1"/>
          <w:wAfter w:w="155" w:type="pct"/>
          <w:trHeight w:val="687"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普法知晓率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eastAsia="zh-CN"/>
              </w:rPr>
            </w:pPr>
            <w:r>
              <w:rPr>
                <w:rFonts w:hint="eastAsia" w:cs="Times New Roman"/>
                <w:kern w:val="0"/>
                <w:sz w:val="20"/>
                <w:lang w:val="en-US" w:eastAsia="zh-CN"/>
              </w:rPr>
              <w:t>3</w:t>
            </w:r>
            <w:r>
              <w:rPr>
                <w:rFonts w:hint="default" w:ascii="Times New Roman" w:hAnsi="Times New Roman" w:eastAsia="方正仿宋_GBK"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lang w:val="en-US" w:eastAsia="zh-CN"/>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方正仿宋_GBK" w:hAnsi="方正仿宋_GBK" w:eastAsia="方正仿宋_GBK" w:cs="方正仿宋_GBK"/>
                <w:kern w:val="0"/>
                <w:sz w:val="20"/>
                <w:szCs w:val="20"/>
                <w:lang w:val="en-US" w:eastAsia="zh-CN" w:bidi="ar-SA"/>
              </w:rPr>
            </w:pPr>
            <w:r>
              <w:rPr>
                <w:rFonts w:hint="default"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ind w:firstLine="200" w:firstLineChars="100"/>
              <w:jc w:val="left"/>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80</w:t>
            </w:r>
          </w:p>
        </w:tc>
      </w:tr>
      <w:tr>
        <w:tblPrEx>
          <w:tblCellMar>
            <w:top w:w="0" w:type="dxa"/>
            <w:left w:w="108" w:type="dxa"/>
            <w:bottom w:w="0" w:type="dxa"/>
            <w:right w:w="108" w:type="dxa"/>
          </w:tblCellMar>
        </w:tblPrEx>
        <w:trPr>
          <w:gridAfter w:val="1"/>
          <w:wAfter w:w="155" w:type="pct"/>
          <w:trHeight w:val="692" w:hRule="atLeast"/>
        </w:trPr>
        <w:tc>
          <w:tcPr>
            <w:tcW w:w="1057"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default" w:ascii="Times New Roman" w:hAnsi="Times New Roman" w:cs="Times New Roman"/>
                <w:color w:val="000000"/>
                <w:kern w:val="0"/>
                <w:sz w:val="20"/>
              </w:rPr>
            </w:pPr>
          </w:p>
        </w:tc>
        <w:tc>
          <w:tcPr>
            <w:tcW w:w="854" w:type="pct"/>
            <w:gridSpan w:val="2"/>
            <w:tcBorders>
              <w:top w:val="single" w:color="auto" w:sz="4" w:space="0"/>
              <w:left w:val="nil"/>
              <w:bottom w:val="single" w:color="auto" w:sz="4" w:space="0"/>
              <w:right w:val="single" w:color="000000" w:sz="4" w:space="0"/>
            </w:tcBorders>
            <w:shd w:val="clear" w:color="auto" w:fill="auto"/>
            <w:noWrap w:val="0"/>
            <w:vAlign w:val="center"/>
          </w:tcPr>
          <w:p>
            <w:pPr>
              <w:widowControl/>
              <w:jc w:val="both"/>
              <w:rPr>
                <w:rFonts w:hint="default" w:ascii="Times New Roman" w:hAnsi="Times New Roman" w:eastAsia="方正仿宋_GBK" w:cs="Times New Roman"/>
                <w:kern w:val="0"/>
                <w:sz w:val="20"/>
                <w:lang w:val="en-US" w:eastAsia="zh-CN"/>
              </w:rPr>
            </w:pPr>
            <w:r>
              <w:rPr>
                <w:rFonts w:hint="default" w:ascii="Times New Roman" w:hAnsi="Times New Roman" w:cs="Times New Roman"/>
                <w:kern w:val="0"/>
                <w:sz w:val="20"/>
                <w:lang w:val="en-US" w:eastAsia="zh-CN"/>
              </w:rPr>
              <w:t>司法考试事故发生率</w:t>
            </w:r>
          </w:p>
        </w:tc>
        <w:tc>
          <w:tcPr>
            <w:tcW w:w="308"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eastAsia="方正仿宋_GBK" w:cs="Times New Roman"/>
                <w:kern w:val="0"/>
                <w:sz w:val="20"/>
                <w:lang w:val="en-US"/>
              </w:rPr>
            </w:pPr>
            <w:r>
              <w:rPr>
                <w:rFonts w:hint="eastAsia" w:cs="Times New Roman"/>
                <w:kern w:val="0"/>
                <w:sz w:val="20"/>
                <w:lang w:val="en-US" w:eastAsia="zh-CN"/>
              </w:rPr>
              <w:t>3</w:t>
            </w:r>
            <w:r>
              <w:rPr>
                <w:rFonts w:hint="default" w:ascii="Times New Roman" w:hAnsi="Times New Roman" w:eastAsia="方正仿宋_GBK" w:cs="Times New Roman"/>
                <w:kern w:val="0"/>
                <w:sz w:val="20"/>
                <w:lang w:val="en-US" w:eastAsia="zh-CN"/>
              </w:rPr>
              <w:t>0</w:t>
            </w:r>
          </w:p>
        </w:tc>
        <w:tc>
          <w:tcPr>
            <w:tcW w:w="316" w:type="pct"/>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default" w:ascii="Times New Roman" w:hAnsi="Times New Roman" w:cs="Times New Roman"/>
                <w:kern w:val="0"/>
                <w:sz w:val="20"/>
              </w:rPr>
            </w:pPr>
            <w:r>
              <w:rPr>
                <w:rFonts w:hint="default" w:ascii="Times New Roman" w:hAnsi="Times New Roman" w:cs="Times New Roman"/>
                <w:kern w:val="0"/>
                <w:sz w:val="20"/>
                <w:lang w:val="en-US" w:eastAsia="zh-CN"/>
              </w:rPr>
              <w:t>%</w:t>
            </w:r>
          </w:p>
        </w:tc>
        <w:tc>
          <w:tcPr>
            <w:tcW w:w="518" w:type="pct"/>
            <w:gridSpan w:val="2"/>
            <w:tcBorders>
              <w:top w:val="nil"/>
              <w:left w:val="nil"/>
              <w:bottom w:val="single" w:color="auto" w:sz="4" w:space="0"/>
              <w:right w:val="single" w:color="auto" w:sz="4" w:space="0"/>
            </w:tcBorders>
            <w:shd w:val="clear" w:color="auto" w:fill="auto"/>
            <w:noWrap w:val="0"/>
            <w:vAlign w:val="center"/>
          </w:tcPr>
          <w:p>
            <w:pPr>
              <w:widowControl/>
              <w:ind w:firstLine="400" w:firstLineChars="200"/>
              <w:jc w:val="left"/>
              <w:rPr>
                <w:rFonts w:hint="default" w:ascii="Times New Roman" w:hAnsi="Times New Roman" w:cs="Times New Roman"/>
                <w:kern w:val="0"/>
                <w:sz w:val="20"/>
              </w:rPr>
            </w:pPr>
            <w:r>
              <w:rPr>
                <w:rFonts w:hint="eastAsia" w:ascii="方正仿宋_GBK" w:hAnsi="方正仿宋_GBK" w:eastAsia="方正仿宋_GBK" w:cs="方正仿宋_GBK"/>
                <w:kern w:val="0"/>
                <w:sz w:val="20"/>
                <w:szCs w:val="20"/>
                <w:lang w:val="en-US" w:eastAsia="zh-CN" w:bidi="ar-SA"/>
              </w:rPr>
              <w:t>≤</w:t>
            </w:r>
          </w:p>
        </w:tc>
        <w:tc>
          <w:tcPr>
            <w:tcW w:w="1790" w:type="pct"/>
            <w:tcBorders>
              <w:top w:val="nil"/>
              <w:left w:val="nil"/>
              <w:bottom w:val="single" w:color="auto" w:sz="4" w:space="0"/>
              <w:right w:val="single" w:color="auto" w:sz="4" w:space="0"/>
            </w:tcBorders>
            <w:shd w:val="clear" w:color="auto" w:fill="auto"/>
            <w:noWrap w:val="0"/>
            <w:vAlign w:val="center"/>
          </w:tcPr>
          <w:p>
            <w:pPr>
              <w:widowControl/>
              <w:jc w:val="left"/>
              <w:rPr>
                <w:rFonts w:hint="default" w:ascii="Times New Roman" w:hAnsi="Times New Roman" w:eastAsia="方正仿宋_GBK" w:cs="Times New Roman"/>
                <w:kern w:val="0"/>
                <w:sz w:val="20"/>
                <w:lang w:val="en-US"/>
              </w:rPr>
            </w:pPr>
            <w:r>
              <w:rPr>
                <w:rFonts w:hint="default" w:ascii="Times New Roman" w:hAnsi="Times New Roman" w:eastAsia="方正仿宋_GBK" w:cs="Times New Roman"/>
                <w:kern w:val="0"/>
                <w:sz w:val="20"/>
                <w:lang w:val="en-US" w:eastAsia="zh-CN"/>
              </w:rPr>
              <w:t xml:space="preserve">  </w:t>
            </w:r>
            <w:r>
              <w:rPr>
                <w:rFonts w:hint="eastAsia" w:cs="Times New Roman"/>
                <w:kern w:val="0"/>
                <w:sz w:val="20"/>
                <w:lang w:val="en-US" w:eastAsia="zh-CN"/>
              </w:rPr>
              <w:t>0</w:t>
            </w:r>
          </w:p>
        </w:tc>
      </w:tr>
    </w:tbl>
    <w:p>
      <w:pPr>
        <w:rPr>
          <w:rFonts w:hint="eastAsia" w:eastAsia="方正仿宋_GBK"/>
          <w:sz w:val="21"/>
          <w:szCs w:val="13"/>
          <w:lang w:eastAsia="zh-CN"/>
        </w:rPr>
      </w:pPr>
    </w:p>
    <w:p>
      <w:pPr>
        <w:rPr>
          <w:rFonts w:hint="eastAsia" w:eastAsia="方正仿宋_GBK"/>
          <w:sz w:val="21"/>
          <w:szCs w:val="13"/>
          <w:lang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16E0A"/>
    <w:rsid w:val="099D7EF0"/>
    <w:rsid w:val="0B047753"/>
    <w:rsid w:val="0BF67B5C"/>
    <w:rsid w:val="0D7A532C"/>
    <w:rsid w:val="10F320DF"/>
    <w:rsid w:val="13E62E35"/>
    <w:rsid w:val="1A8C3B1A"/>
    <w:rsid w:val="209C1DC8"/>
    <w:rsid w:val="22544449"/>
    <w:rsid w:val="234F293C"/>
    <w:rsid w:val="28916E0A"/>
    <w:rsid w:val="3002785E"/>
    <w:rsid w:val="32484000"/>
    <w:rsid w:val="33AF6BA2"/>
    <w:rsid w:val="3482196A"/>
    <w:rsid w:val="36E13A87"/>
    <w:rsid w:val="3B5612E6"/>
    <w:rsid w:val="3CEE234F"/>
    <w:rsid w:val="43D95684"/>
    <w:rsid w:val="4E566916"/>
    <w:rsid w:val="5222538B"/>
    <w:rsid w:val="540711FE"/>
    <w:rsid w:val="557E1EF0"/>
    <w:rsid w:val="55E759FD"/>
    <w:rsid w:val="57516C4F"/>
    <w:rsid w:val="60653E65"/>
    <w:rsid w:val="62825C0F"/>
    <w:rsid w:val="6740552D"/>
    <w:rsid w:val="67F735D8"/>
    <w:rsid w:val="6AF91C7B"/>
    <w:rsid w:val="6BF70240"/>
    <w:rsid w:val="6C90210A"/>
    <w:rsid w:val="6E591ACC"/>
    <w:rsid w:val="6FFB46E7"/>
    <w:rsid w:val="70471A66"/>
    <w:rsid w:val="70B469BD"/>
    <w:rsid w:val="71103A83"/>
    <w:rsid w:val="73166260"/>
    <w:rsid w:val="746C7962"/>
    <w:rsid w:val="77ED7217"/>
    <w:rsid w:val="7CF8517E"/>
    <w:rsid w:val="7DF52776"/>
    <w:rsid w:val="7E1F4B49"/>
    <w:rsid w:val="7E36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qFormat/>
    <w:uiPriority w:val="0"/>
    <w:rPr>
      <w:rFonts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2023-12-26T11:20:00Z</dcterms:created>
  <dc:creator>sfjcws01</dc:creator>
  <cp:lastModifiedBy>sfjcws01</cp:lastModifiedBy>
  <cp:lastPrinted>2025-01-16T06:30:45Z</cp:lastPrinted>
  <dcterms:modified xsi:type="dcterms:W3CDTF">2025-01-16T06:32:09Z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F939D56D77DA467EB2CA0BE77BC85BE2</vt:lpwstr>
  </property>
</Properties>
</file>