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关于2023年法治政府建设情况的报告</w:t>
      </w:r>
    </w:p>
    <w:p>
      <w:pPr>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color w:val="auto"/>
          <w:lang w:val="en-US" w:eastAsia="zh-CN"/>
        </w:rPr>
      </w:pPr>
      <w:r>
        <w:rPr>
          <w:rFonts w:hint="default" w:ascii="Times New Roman" w:hAnsi="Times New Roman" w:eastAsia="方正仿宋_GBK" w:cs="Times New Roman"/>
          <w:color w:val="auto"/>
          <w:kern w:val="2"/>
          <w:sz w:val="32"/>
          <w:szCs w:val="32"/>
          <w:lang w:val="en-US" w:eastAsia="zh-CN" w:bidi="ar"/>
        </w:rPr>
        <w:t>202</w:t>
      </w:r>
      <w:r>
        <w:rPr>
          <w:rFonts w:hint="eastAsia" w:ascii="Times New Roman" w:hAnsi="Times New Roman" w:eastAsia="方正仿宋_GBK" w:cs="Times New Roman"/>
          <w:color w:val="auto"/>
          <w:kern w:val="2"/>
          <w:sz w:val="32"/>
          <w:szCs w:val="32"/>
          <w:lang w:val="en-US" w:eastAsia="zh-CN" w:bidi="ar"/>
        </w:rPr>
        <w:t>3年，在区委、区政府的坚强领导下，区司法局坚持以习近平新时代中国特色社会主义思想为指导，</w:t>
      </w:r>
      <w:r>
        <w:rPr>
          <w:rFonts w:hint="eastAsia" w:eastAsia="方正仿宋_GBK" w:cs="Times New Roman"/>
          <w:color w:val="auto"/>
          <w:kern w:val="2"/>
          <w:sz w:val="32"/>
          <w:szCs w:val="32"/>
          <w:lang w:val="en-US" w:eastAsia="zh-CN" w:bidi="ar"/>
        </w:rPr>
        <w:t>深入学习习近平法治思想，</w:t>
      </w:r>
      <w:r>
        <w:rPr>
          <w:rFonts w:hint="eastAsia" w:cs="Times New Roman"/>
          <w:b w:val="0"/>
          <w:color w:val="auto"/>
          <w:kern w:val="2"/>
          <w:sz w:val="32"/>
          <w:szCs w:val="24"/>
          <w:lang w:val="en-US" w:eastAsia="zh-CN" w:bidi="ar-SA"/>
        </w:rPr>
        <w:t>全面</w:t>
      </w:r>
      <w:r>
        <w:rPr>
          <w:rFonts w:hint="default" w:ascii="Times New Roman" w:hAnsi="Times New Roman" w:eastAsia="方正仿宋_GBK" w:cs="Times New Roman"/>
          <w:b w:val="0"/>
          <w:color w:val="auto"/>
          <w:kern w:val="2"/>
          <w:sz w:val="32"/>
          <w:szCs w:val="24"/>
          <w:lang w:val="en-US" w:eastAsia="zh-CN" w:bidi="ar-SA"/>
        </w:rPr>
        <w:t>贯彻党的二十大</w:t>
      </w:r>
      <w:r>
        <w:rPr>
          <w:rFonts w:hint="eastAsia" w:eastAsia="方正仿宋_GBK" w:cs="Times New Roman"/>
          <w:b w:val="0"/>
          <w:color w:val="auto"/>
          <w:kern w:val="2"/>
          <w:sz w:val="32"/>
          <w:szCs w:val="24"/>
          <w:lang w:val="en-US" w:eastAsia="zh-CN" w:bidi="ar-SA"/>
        </w:rPr>
        <w:t>、二十届二中全会</w:t>
      </w:r>
      <w:r>
        <w:rPr>
          <w:rFonts w:hint="default" w:ascii="Times New Roman" w:hAnsi="Times New Roman" w:eastAsia="方正仿宋_GBK" w:cs="Times New Roman"/>
          <w:b w:val="0"/>
          <w:color w:val="auto"/>
          <w:kern w:val="2"/>
          <w:sz w:val="32"/>
          <w:szCs w:val="24"/>
          <w:lang w:val="en-US" w:eastAsia="zh-CN" w:bidi="ar-SA"/>
        </w:rPr>
        <w:t>精神</w:t>
      </w:r>
      <w:r>
        <w:rPr>
          <w:rFonts w:hint="eastAsia" w:eastAsia="方正仿宋_GBK" w:cs="Times New Roman"/>
          <w:b w:val="0"/>
          <w:color w:val="auto"/>
          <w:kern w:val="2"/>
          <w:sz w:val="32"/>
          <w:szCs w:val="24"/>
          <w:lang w:val="en-US" w:eastAsia="zh-CN" w:bidi="ar-SA"/>
        </w:rPr>
        <w:t>，</w:t>
      </w:r>
      <w:r>
        <w:rPr>
          <w:rFonts w:hint="default" w:ascii="Times New Roman" w:hAnsi="Times New Roman" w:eastAsia="方正仿宋_GBK" w:cs="Times New Roman"/>
          <w:b w:val="0"/>
          <w:color w:val="auto"/>
          <w:kern w:val="2"/>
          <w:sz w:val="32"/>
          <w:szCs w:val="24"/>
          <w:lang w:val="en-US" w:eastAsia="zh-CN" w:bidi="ar-SA"/>
        </w:rPr>
        <w:t>全面</w:t>
      </w:r>
      <w:r>
        <w:rPr>
          <w:rFonts w:hint="eastAsia" w:eastAsia="方正仿宋_GBK" w:cs="Times New Roman"/>
          <w:b w:val="0"/>
          <w:color w:val="auto"/>
          <w:kern w:val="2"/>
          <w:sz w:val="32"/>
          <w:szCs w:val="24"/>
          <w:lang w:val="en-US" w:eastAsia="zh-CN" w:bidi="ar-SA"/>
        </w:rPr>
        <w:t>落实</w:t>
      </w:r>
      <w:r>
        <w:rPr>
          <w:rFonts w:hint="default" w:ascii="Times New Roman" w:hAnsi="Times New Roman" w:eastAsia="方正仿宋_GBK" w:cs="Times New Roman"/>
          <w:b w:val="0"/>
          <w:color w:val="auto"/>
          <w:kern w:val="2"/>
          <w:sz w:val="32"/>
          <w:szCs w:val="24"/>
          <w:lang w:val="en-US" w:eastAsia="zh-CN" w:bidi="ar-SA"/>
        </w:rPr>
        <w:t>市委市政府</w:t>
      </w:r>
      <w:r>
        <w:rPr>
          <w:rFonts w:hint="eastAsia" w:ascii="Times New Roman" w:hAnsi="Times New Roman" w:eastAsia="方正仿宋_GBK" w:cs="Times New Roman"/>
          <w:b w:val="0"/>
          <w:color w:val="auto"/>
          <w:kern w:val="2"/>
          <w:sz w:val="32"/>
          <w:szCs w:val="24"/>
          <w:lang w:val="en-US" w:eastAsia="zh-CN" w:bidi="ar-SA"/>
        </w:rPr>
        <w:t>、区委区政府</w:t>
      </w:r>
      <w:r>
        <w:rPr>
          <w:rFonts w:hint="default" w:ascii="Times New Roman" w:hAnsi="Times New Roman" w:eastAsia="方正仿宋_GBK" w:cs="Times New Roman"/>
          <w:b w:val="0"/>
          <w:color w:val="auto"/>
          <w:kern w:val="2"/>
          <w:sz w:val="32"/>
          <w:szCs w:val="24"/>
          <w:lang w:val="en-US" w:eastAsia="zh-CN" w:bidi="ar-SA"/>
        </w:rPr>
        <w:t>工作要求，</w:t>
      </w:r>
      <w:r>
        <w:rPr>
          <w:rFonts w:hint="eastAsia" w:ascii="Times New Roman" w:hAnsi="Times New Roman" w:eastAsia="方正仿宋_GBK" w:cs="Times New Roman"/>
          <w:b w:val="0"/>
          <w:color w:val="auto"/>
          <w:kern w:val="2"/>
          <w:sz w:val="32"/>
          <w:szCs w:val="24"/>
          <w:lang w:val="en-US" w:eastAsia="zh-CN" w:bidi="ar-SA"/>
        </w:rPr>
        <w:t>坚持司法行政工作与党委政府中心工作深度融合，</w:t>
      </w:r>
      <w:r>
        <w:rPr>
          <w:rFonts w:hint="default" w:ascii="Times New Roman" w:hAnsi="Times New Roman" w:eastAsia="方正仿宋_GBK" w:cs="Times New Roman"/>
          <w:b w:val="0"/>
          <w:color w:val="auto"/>
          <w:kern w:val="2"/>
          <w:sz w:val="32"/>
          <w:szCs w:val="24"/>
          <w:lang w:val="en-US" w:eastAsia="zh-CN" w:bidi="ar-SA"/>
        </w:rPr>
        <w:t>努力推动法治成为</w:t>
      </w:r>
      <w:r>
        <w:rPr>
          <w:rFonts w:hint="eastAsia" w:ascii="Times New Roman" w:hAnsi="Times New Roman" w:eastAsia="方正仿宋_GBK" w:cs="Times New Roman"/>
          <w:b w:val="0"/>
          <w:color w:val="auto"/>
          <w:kern w:val="2"/>
          <w:sz w:val="32"/>
          <w:szCs w:val="24"/>
          <w:lang w:val="en-US" w:eastAsia="zh-CN" w:bidi="ar-SA"/>
        </w:rPr>
        <w:t>沙坪坝</w:t>
      </w:r>
      <w:r>
        <w:rPr>
          <w:rFonts w:hint="default" w:ascii="Times New Roman" w:hAnsi="Times New Roman" w:eastAsia="方正仿宋_GBK" w:cs="Times New Roman"/>
          <w:b w:val="0"/>
          <w:color w:val="auto"/>
          <w:kern w:val="2"/>
          <w:sz w:val="32"/>
          <w:szCs w:val="24"/>
          <w:lang w:val="en-US" w:eastAsia="zh-CN" w:bidi="ar-SA"/>
        </w:rPr>
        <w:t>核心竞争力的重要标志，</w:t>
      </w:r>
      <w:r>
        <w:rPr>
          <w:rFonts w:hint="eastAsia" w:eastAsia="方正仿宋_GBK" w:cs="Times New Roman"/>
          <w:b w:val="0"/>
          <w:color w:val="auto"/>
          <w:kern w:val="2"/>
          <w:sz w:val="32"/>
          <w:szCs w:val="24"/>
          <w:lang w:val="en-US" w:eastAsia="zh-CN" w:bidi="ar-SA"/>
        </w:rPr>
        <w:t>为我区</w:t>
      </w:r>
      <w:r>
        <w:rPr>
          <w:rFonts w:hint="eastAsia" w:ascii="Times New Roman" w:hAnsi="Times New Roman" w:eastAsia="方正仿宋_GBK"/>
          <w:color w:val="auto"/>
          <w:spacing w:val="0"/>
          <w:kern w:val="33"/>
          <w:sz w:val="32"/>
          <w:szCs w:val="32"/>
          <w:highlight w:val="none"/>
          <w:u w:val="none"/>
        </w:rPr>
        <w:t>贯彻新发展理念、推动高质量发展、创造高品质生活、实现高效能治理</w:t>
      </w:r>
      <w:r>
        <w:rPr>
          <w:rFonts w:hint="default" w:eastAsia="方正仿宋_GBK"/>
          <w:color w:val="auto"/>
          <w:spacing w:val="0"/>
          <w:kern w:val="33"/>
          <w:sz w:val="32"/>
          <w:szCs w:val="32"/>
          <w:highlight w:val="none"/>
          <w:u w:val="none"/>
        </w:rPr>
        <w:t>提供坚强法治保障</w:t>
      </w:r>
      <w:r>
        <w:rPr>
          <w:rFonts w:hint="default" w:ascii="Times New Roman" w:hAnsi="Times New Roman" w:eastAsia="方正仿宋_GBK" w:cs="Times New Roman"/>
          <w:color w:val="auto"/>
          <w:kern w:val="0"/>
          <w:sz w:val="32"/>
          <w:szCs w:val="32"/>
          <w:lang w:val="en-US" w:eastAsia="zh-CN"/>
        </w:rPr>
        <w:t>。</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一、推进法治政府建设的主要举措和成效</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b w:val="0"/>
          <w:bCs w:val="0"/>
          <w:i w:val="0"/>
          <w:iCs w:val="0"/>
          <w:caps w:val="0"/>
          <w:color w:val="auto"/>
          <w:spacing w:val="0"/>
          <w:sz w:val="32"/>
          <w:szCs w:val="32"/>
          <w:lang w:val="en-US" w:eastAsia="zh-CN"/>
        </w:rPr>
        <w:t>（一）</w:t>
      </w:r>
      <w:r>
        <w:rPr>
          <w:rFonts w:hint="default" w:ascii="方正楷体_GBK" w:hAnsi="方正楷体_GBK" w:eastAsia="方正楷体_GBK" w:cs="方正楷体_GBK"/>
          <w:b w:val="0"/>
          <w:bCs w:val="0"/>
          <w:i w:val="0"/>
          <w:iCs w:val="0"/>
          <w:caps w:val="0"/>
          <w:color w:val="auto"/>
          <w:spacing w:val="0"/>
          <w:sz w:val="32"/>
          <w:szCs w:val="32"/>
          <w:lang w:val="en-US" w:eastAsia="zh-CN"/>
        </w:rPr>
        <w:t>推动法治建设，</w:t>
      </w:r>
      <w:r>
        <w:rPr>
          <w:rFonts w:hint="eastAsia" w:ascii="方正楷体_GBK" w:hAnsi="方正楷体_GBK" w:eastAsia="方正楷体_GBK" w:cs="方正楷体_GBK"/>
          <w:b w:val="0"/>
          <w:bCs w:val="0"/>
          <w:i w:val="0"/>
          <w:iCs w:val="0"/>
          <w:caps w:val="0"/>
          <w:color w:val="auto"/>
          <w:spacing w:val="0"/>
          <w:sz w:val="32"/>
          <w:szCs w:val="32"/>
          <w:lang w:val="en-US" w:eastAsia="zh-CN"/>
        </w:rPr>
        <w:t>不断提升</w:t>
      </w:r>
      <w:r>
        <w:rPr>
          <w:rFonts w:hint="default" w:ascii="方正楷体_GBK" w:hAnsi="方正楷体_GBK" w:eastAsia="方正楷体_GBK" w:cs="方正楷体_GBK"/>
          <w:b w:val="0"/>
          <w:bCs w:val="0"/>
          <w:i w:val="0"/>
          <w:iCs w:val="0"/>
          <w:caps w:val="0"/>
          <w:color w:val="auto"/>
          <w:spacing w:val="0"/>
          <w:sz w:val="32"/>
          <w:szCs w:val="32"/>
          <w:lang w:val="en-US" w:eastAsia="zh-CN"/>
        </w:rPr>
        <w:t>法治影响力。</w:t>
      </w:r>
      <w:r>
        <w:rPr>
          <w:rFonts w:hint="default" w:ascii="Times New Roman" w:hAnsi="Times New Roman" w:eastAsia="方正仿宋_GBK" w:cs="Times New Roman"/>
          <w:b/>
          <w:bCs/>
          <w:color w:val="auto"/>
          <w:kern w:val="2"/>
          <w:sz w:val="32"/>
          <w:szCs w:val="32"/>
          <w:lang w:val="en-US" w:eastAsia="zh-CN" w:bidi="ar"/>
        </w:rPr>
        <w:t>一是向内深耕加强自身建设。</w:t>
      </w:r>
      <w:r>
        <w:rPr>
          <w:rFonts w:hint="default" w:ascii="Times New Roman" w:hAnsi="Times New Roman" w:eastAsia="方正仿宋_GBK" w:cs="Times New Roman"/>
          <w:color w:val="auto"/>
          <w:kern w:val="2"/>
          <w:sz w:val="32"/>
          <w:szCs w:val="32"/>
          <w:lang w:val="en-US" w:eastAsia="zh-CN" w:bidi="ar"/>
        </w:rPr>
        <w:t>2023年，沙坪坝区司法局荣获</w:t>
      </w:r>
      <w:r>
        <w:rPr>
          <w:rFonts w:hint="eastAsia" w:ascii="Times New Roman" w:hAnsi="Times New Roman" w:cs="Times New Roman"/>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重庆市依法行政工作先进集体</w:t>
      </w:r>
      <w:r>
        <w:rPr>
          <w:rFonts w:hint="eastAsia" w:ascii="Times New Roman" w:hAnsi="Times New Roman" w:cs="Times New Roman"/>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称号，创新推出重大行政决策和行政规范性文件</w:t>
      </w:r>
      <w:r>
        <w:rPr>
          <w:rFonts w:hint="eastAsia" w:ascii="Times New Roman" w:hAnsi="Times New Roman" w:cs="Times New Roman"/>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全价值周期</w:t>
      </w:r>
      <w:r>
        <w:rPr>
          <w:rFonts w:hint="eastAsia" w:ascii="Times New Roman" w:hAnsi="Times New Roman" w:cs="Times New Roman"/>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案卷评查制度成功入选重庆市法治政府建设示范项</w:t>
      </w:r>
      <w:r>
        <w:rPr>
          <w:rFonts w:hint="default" w:ascii="Times New Roman" w:hAnsi="Times New Roman" w:eastAsia="方正仿宋_GBK" w:cs="Times New Roman"/>
          <w:color w:val="auto"/>
          <w:sz w:val="32"/>
          <w:szCs w:val="32"/>
          <w:lang w:val="en-US" w:eastAsia="zh-CN"/>
        </w:rPr>
        <w:t>目</w:t>
      </w:r>
      <w:r>
        <w:rPr>
          <w:rFonts w:hint="eastAsia" w:ascii="Times New Roman" w:hAnsi="Times New Roman" w:eastAsia="方正仿宋_GBK" w:cs="Times New Roman"/>
          <w:color w:val="auto"/>
          <w:sz w:val="32"/>
          <w:szCs w:val="32"/>
          <w:lang w:val="en-US" w:eastAsia="zh-CN"/>
        </w:rPr>
        <w:t>，决策科学化、民主化、法治化水平进一步提升。《沙</w:t>
      </w:r>
      <w:r>
        <w:rPr>
          <w:rFonts w:hint="eastAsia" w:ascii="Times New Roman" w:hAnsi="Times New Roman" w:eastAsia="方正仿宋_GBK" w:cs="方正仿宋_GBK"/>
          <w:color w:val="auto"/>
          <w:kern w:val="2"/>
          <w:sz w:val="32"/>
          <w:szCs w:val="32"/>
          <w:u w:val="none"/>
          <w:lang w:val="en-US" w:eastAsia="zh-CN" w:bidi="ar-SA"/>
        </w:rPr>
        <w:t>坪坝区深化镇街综合行政执法改革全面提升基层执法质量和效能》获评市委改革办“2023年基层改革典型案例（第二批）”，镇街综合行政执法工作走在全市前列。</w:t>
      </w:r>
      <w:r>
        <w:rPr>
          <w:rFonts w:hint="default" w:ascii="Times New Roman" w:hAnsi="Times New Roman" w:eastAsia="方正仿宋_GBK" w:cs="Times New Roman"/>
          <w:b/>
          <w:bCs/>
          <w:color w:val="auto"/>
          <w:kern w:val="2"/>
          <w:sz w:val="32"/>
          <w:szCs w:val="32"/>
          <w:lang w:val="en-US" w:eastAsia="zh-CN" w:bidi="ar"/>
        </w:rPr>
        <w:t>二是向外发力传递法治声音。</w:t>
      </w:r>
      <w:r>
        <w:rPr>
          <w:rFonts w:hint="default" w:ascii="Times New Roman" w:hAnsi="Times New Roman" w:eastAsia="方正仿宋_GBK" w:cs="Times New Roman"/>
          <w:color w:val="auto"/>
          <w:sz w:val="32"/>
          <w:szCs w:val="32"/>
          <w:lang w:val="en-US" w:eastAsia="zh-CN"/>
        </w:rPr>
        <w:t>积极推进</w:t>
      </w:r>
      <w:r>
        <w:rPr>
          <w:rFonts w:hint="default" w:ascii="Times New Roman" w:hAnsi="Times New Roman" w:eastAsia="方正仿宋_GBK" w:cs="Times New Roman"/>
          <w:color w:val="auto"/>
          <w:sz w:val="32"/>
          <w:szCs w:val="32"/>
        </w:rPr>
        <w:t>新媒体精准化普法应用试点项目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
        </w:rPr>
        <w:t>开设</w:t>
      </w:r>
      <w:r>
        <w:rPr>
          <w:rFonts w:hint="eastAsia" w:ascii="Times New Roman" w:hAnsi="Times New Roman"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沙区司法</w:t>
      </w:r>
      <w:r>
        <w:rPr>
          <w:rFonts w:hint="eastAsia" w:ascii="Times New Roman" w:hAnsi="Times New Roman"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抖音号，</w:t>
      </w:r>
      <w:r>
        <w:rPr>
          <w:rFonts w:hint="default" w:ascii="Times New Roman" w:hAnsi="Times New Roman" w:eastAsia="仿宋" w:cs="Times New Roman"/>
          <w:color w:val="auto"/>
          <w:sz w:val="32"/>
          <w:szCs w:val="32"/>
          <w:lang w:val="en-US" w:eastAsia="zh-CN"/>
        </w:rPr>
        <w:t>发布视频65期，粉丝2.9万余人，点赞17.3万余次，总流量961万余次。</w:t>
      </w:r>
      <w:r>
        <w:rPr>
          <w:rFonts w:hint="default" w:ascii="Times New Roman" w:hAnsi="Times New Roman" w:cs="Times New Roman"/>
          <w:color w:val="auto"/>
          <w:kern w:val="0"/>
          <w:sz w:val="32"/>
          <w:szCs w:val="32"/>
          <w:lang w:val="en-US" w:eastAsia="zh-CN" w:bidi="ar"/>
        </w:rPr>
        <w:t>开展</w:t>
      </w:r>
      <w:r>
        <w:rPr>
          <w:rFonts w:hint="default" w:ascii="Times New Roman" w:hAnsi="Times New Roman" w:eastAsia="方正仿宋_GBK" w:cs="Times New Roman"/>
          <w:color w:val="auto"/>
          <w:kern w:val="0"/>
          <w:sz w:val="32"/>
          <w:szCs w:val="32"/>
          <w:lang w:val="en-US" w:eastAsia="zh-CN" w:bidi="ar"/>
        </w:rPr>
        <w:t>普法活动500余场次</w:t>
      </w:r>
      <w:r>
        <w:rPr>
          <w:rFonts w:hint="eastAsia" w:ascii="Times New Roman" w:hAnsi="Times New Roman" w:cs="Times New Roman"/>
          <w:color w:val="auto"/>
          <w:kern w:val="0"/>
          <w:sz w:val="32"/>
          <w:szCs w:val="32"/>
          <w:lang w:val="en-US" w:eastAsia="zh-CN" w:bidi="ar"/>
        </w:rPr>
        <w:t>，获</w:t>
      </w:r>
      <w:r>
        <w:rPr>
          <w:rFonts w:hint="default" w:ascii="Times New Roman" w:hAnsi="Times New Roman" w:eastAsia="方正仿宋_GBK" w:cs="Times New Roman"/>
          <w:color w:val="auto"/>
          <w:sz w:val="32"/>
          <w:szCs w:val="32"/>
          <w:lang w:val="en-US" w:eastAsia="zh-CN"/>
        </w:rPr>
        <w:t>法治日报</w:t>
      </w:r>
      <w:r>
        <w:rPr>
          <w:rFonts w:hint="eastAsia" w:ascii="Times New Roman" w:hAnsi="Times New Roman" w:cs="Times New Roman"/>
          <w:color w:val="auto"/>
          <w:sz w:val="32"/>
          <w:szCs w:val="32"/>
          <w:lang w:val="en-US" w:eastAsia="zh-CN"/>
        </w:rPr>
        <w:t>等</w:t>
      </w:r>
      <w:r>
        <w:rPr>
          <w:rFonts w:hint="default" w:ascii="Times New Roman" w:hAnsi="Times New Roman" w:eastAsia="方正仿宋_GBK" w:cs="Times New Roman"/>
          <w:color w:val="auto"/>
          <w:sz w:val="32"/>
          <w:szCs w:val="32"/>
          <w:highlight w:val="none"/>
          <w:lang w:val="en-US" w:eastAsia="zh-CN"/>
        </w:rPr>
        <w:t>国家级媒体</w:t>
      </w:r>
      <w:r>
        <w:rPr>
          <w:rFonts w:hint="eastAsia" w:ascii="Times New Roman" w:hAnsi="Times New Roman" w:cs="Times New Roman"/>
          <w:color w:val="auto"/>
          <w:sz w:val="32"/>
          <w:szCs w:val="32"/>
          <w:highlight w:val="none"/>
          <w:lang w:val="en-US" w:eastAsia="zh-CN"/>
        </w:rPr>
        <w:t>报道56次</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重庆日报等市级媒体报道7</w:t>
      </w: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次</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
        </w:rPr>
      </w:pPr>
      <w:r>
        <w:rPr>
          <w:rFonts w:hint="eastAsia" w:ascii="Times New Roman" w:hAnsi="Times New Roman" w:eastAsia="方正楷体_GBK" w:cs="Times New Roman"/>
          <w:b w:val="0"/>
          <w:bCs w:val="0"/>
          <w:color w:val="auto"/>
          <w:sz w:val="32"/>
          <w:szCs w:val="32"/>
          <w:shd w:val="clear" w:color="auto" w:fill="FFFFFF"/>
          <w:lang w:val="en-US" w:eastAsia="zh-CN"/>
        </w:rPr>
        <w:t>（二）</w:t>
      </w:r>
      <w:r>
        <w:rPr>
          <w:rFonts w:hint="default" w:ascii="Times New Roman" w:hAnsi="Times New Roman" w:eastAsia="方正楷体_GBK" w:cs="Times New Roman"/>
          <w:b w:val="0"/>
          <w:bCs w:val="0"/>
          <w:color w:val="auto"/>
          <w:sz w:val="32"/>
          <w:szCs w:val="32"/>
          <w:shd w:val="clear" w:color="auto" w:fill="FFFFFF"/>
          <w:lang w:val="en-US" w:eastAsia="zh-CN"/>
        </w:rPr>
        <w:t>统筹法治资源，不断提升法治整合力。</w:t>
      </w:r>
      <w:r>
        <w:rPr>
          <w:rFonts w:hint="default" w:ascii="Times New Roman" w:hAnsi="Times New Roman" w:eastAsia="方正仿宋_GBK" w:cs="Times New Roman"/>
          <w:b/>
          <w:bCs/>
          <w:color w:val="auto"/>
          <w:kern w:val="2"/>
          <w:sz w:val="32"/>
          <w:szCs w:val="32"/>
          <w:lang w:val="en-US" w:eastAsia="zh-CN" w:bidi="ar"/>
        </w:rPr>
        <w:t>一是依法治区整体协同。</w:t>
      </w:r>
      <w:r>
        <w:rPr>
          <w:rFonts w:hint="default" w:ascii="Times New Roman" w:hAnsi="Times New Roman" w:eastAsia="方正仿宋_GBK" w:cs="Times New Roman"/>
          <w:color w:val="auto"/>
          <w:kern w:val="0"/>
          <w:sz w:val="32"/>
          <w:szCs w:val="32"/>
          <w:lang w:val="en-US" w:eastAsia="zh-CN" w:bidi="ar"/>
        </w:rPr>
        <w:t>组织召开十三届区委全面依法治区委员会会议，研究部署全面依法治区7类116项工作任务。开展道路交通安全和运输执法领域突出问题专项整治，细化任务分工24项，开展实地督察1次</w:t>
      </w:r>
      <w:r>
        <w:rPr>
          <w:rFonts w:hint="eastAsia" w:ascii="Times New Roman" w:hAnsi="Times New Roman" w:cs="Times New Roman"/>
          <w:color w:val="auto"/>
          <w:kern w:val="0"/>
          <w:sz w:val="32"/>
          <w:szCs w:val="32"/>
          <w:lang w:val="en-US" w:eastAsia="zh-CN" w:bidi="ar"/>
        </w:rPr>
        <w:t>，发现并督促整改问题15个</w:t>
      </w:r>
      <w:r>
        <w:rPr>
          <w:rFonts w:hint="default" w:ascii="Times New Roman" w:hAnsi="Times New Roman" w:eastAsia="方正仿宋_GBK" w:cs="Times New Roman"/>
          <w:color w:val="auto"/>
          <w:kern w:val="0"/>
          <w:sz w:val="32"/>
          <w:szCs w:val="32"/>
          <w:lang w:val="en-US" w:eastAsia="zh-CN" w:bidi="ar"/>
        </w:rPr>
        <w:t>。</w:t>
      </w:r>
      <w:r>
        <w:rPr>
          <w:rFonts w:hint="eastAsia" w:ascii="Times New Roman" w:hAnsi="Times New Roman" w:cs="Times New Roman"/>
          <w:color w:val="auto"/>
          <w:kern w:val="0"/>
          <w:sz w:val="32"/>
          <w:szCs w:val="32"/>
          <w:lang w:val="en-US" w:eastAsia="zh-CN" w:bidi="ar"/>
        </w:rPr>
        <w:t>精选优育</w:t>
      </w:r>
      <w:r>
        <w:rPr>
          <w:rFonts w:hint="default" w:ascii="Times New Roman" w:hAnsi="Times New Roman" w:eastAsia="方正仿宋_GBK" w:cs="Times New Roman"/>
          <w:color w:val="auto"/>
          <w:kern w:val="0"/>
          <w:sz w:val="32"/>
          <w:szCs w:val="32"/>
          <w:lang w:val="en-US" w:eastAsia="zh-CN" w:bidi="ar"/>
        </w:rPr>
        <w:t>11个法治项目，以</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小切口</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推动全面依法治区工作迈向新高度。</w:t>
      </w:r>
      <w:r>
        <w:rPr>
          <w:rFonts w:hint="default" w:ascii="Times New Roman" w:hAnsi="Times New Roman" w:eastAsia="方正仿宋_GBK" w:cs="Times New Roman"/>
          <w:b/>
          <w:bCs/>
          <w:color w:val="auto"/>
          <w:kern w:val="2"/>
          <w:sz w:val="32"/>
          <w:szCs w:val="32"/>
          <w:lang w:val="en-US" w:eastAsia="zh-CN" w:bidi="ar"/>
        </w:rPr>
        <w:t>二是综合行政执法改革</w:t>
      </w:r>
      <w:r>
        <w:rPr>
          <w:rFonts w:hint="eastAsia" w:ascii="Times New Roman" w:hAnsi="Times New Roman" w:cs="Times New Roman"/>
          <w:b/>
          <w:bCs/>
          <w:color w:val="auto"/>
          <w:kern w:val="2"/>
          <w:sz w:val="32"/>
          <w:szCs w:val="32"/>
          <w:lang w:val="en-US" w:eastAsia="zh-CN" w:bidi="ar"/>
        </w:rPr>
        <w:t>深入推进</w:t>
      </w:r>
      <w:r>
        <w:rPr>
          <w:rFonts w:hint="default" w:ascii="Times New Roman" w:hAnsi="Times New Roman" w:eastAsia="方正仿宋_GBK" w:cs="Times New Roman"/>
          <w:b/>
          <w:bCs/>
          <w:color w:val="auto"/>
          <w:kern w:val="2"/>
          <w:sz w:val="32"/>
          <w:szCs w:val="32"/>
          <w:lang w:val="en-US" w:eastAsia="zh-CN" w:bidi="ar"/>
        </w:rPr>
        <w:t>。</w:t>
      </w:r>
      <w:r>
        <w:rPr>
          <w:rFonts w:hint="eastAsia" w:ascii="Times New Roman" w:hAnsi="Times New Roman" w:cs="Times New Roman"/>
          <w:b w:val="0"/>
          <w:bCs w:val="0"/>
          <w:color w:val="auto"/>
          <w:kern w:val="0"/>
          <w:sz w:val="32"/>
          <w:szCs w:val="32"/>
          <w:lang w:val="en-US" w:eastAsia="zh-CN" w:bidi="ar"/>
        </w:rPr>
        <w:t>推动镇街综合行政执法全面铺开，</w:t>
      </w:r>
      <w:r>
        <w:rPr>
          <w:rFonts w:hint="eastAsia" w:ascii="Times New Roman" w:hAnsi="Times New Roman" w:cs="Times New Roman"/>
          <w:color w:val="auto"/>
          <w:kern w:val="2"/>
          <w:sz w:val="32"/>
          <w:szCs w:val="32"/>
          <w:u w:val="none"/>
          <w:lang w:val="en-US" w:eastAsia="zh-CN" w:bidi="ar-SA"/>
        </w:rPr>
        <w:t>深入镇街开展“点对点”指导，积极协调解决人、财、物等改革难题。</w:t>
      </w:r>
      <w:r>
        <w:rPr>
          <w:rFonts w:hint="default" w:ascii="Times New Roman" w:hAnsi="Times New Roman" w:eastAsia="方正仿宋_GBK" w:cs="Times New Roman"/>
          <w:color w:val="auto"/>
          <w:spacing w:val="0"/>
          <w:sz w:val="32"/>
          <w:szCs w:val="32"/>
          <w:lang w:val="en-US" w:eastAsia="zh-CN"/>
        </w:rPr>
        <w:t>形成</w:t>
      </w:r>
      <w:r>
        <w:rPr>
          <w:rFonts w:hint="eastAsia" w:ascii="Times New Roman" w:hAnsi="Times New Roman"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法定执法+赋权执法+委托执法</w:t>
      </w:r>
      <w:r>
        <w:rPr>
          <w:rFonts w:hint="eastAsia" w:ascii="Times New Roman" w:hAnsi="Times New Roman"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的镇街</w:t>
      </w:r>
      <w:r>
        <w:rPr>
          <w:rFonts w:hint="eastAsia" w:ascii="Times New Roman" w:hAnsi="Times New Roman"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综合行政执法事项清单</w:t>
      </w:r>
      <w:r>
        <w:rPr>
          <w:rFonts w:hint="eastAsia" w:ascii="Times New Roman" w:hAnsi="Times New Roman" w:cs="Times New Roman"/>
          <w:color w:val="auto"/>
          <w:spacing w:val="0"/>
          <w:sz w:val="32"/>
          <w:szCs w:val="32"/>
          <w:lang w:val="en-US" w:eastAsia="zh-CN"/>
        </w:rPr>
        <w:t>”，</w:t>
      </w:r>
      <w:r>
        <w:rPr>
          <w:rFonts w:hint="eastAsia" w:ascii="Times New Roman" w:hAnsi="Times New Roman" w:eastAsia="方正仿宋_GBK" w:cs="Times New Roman"/>
          <w:color w:val="auto"/>
          <w:kern w:val="2"/>
          <w:sz w:val="32"/>
          <w:szCs w:val="32"/>
          <w:lang w:val="en-US" w:eastAsia="zh-CN" w:bidi="ar"/>
        </w:rPr>
        <w:t>探索“镇（街道）队合一”管理体制，推进“区属镇（街道）用共管”机制，建立镇街综合执法人员管理制度，</w:t>
      </w:r>
      <w:r>
        <w:rPr>
          <w:rFonts w:hint="default" w:ascii="Times New Roman" w:hAnsi="Times New Roman" w:eastAsia="方正仿宋_GBK" w:cs="Times New Roman"/>
          <w:color w:val="auto"/>
          <w:kern w:val="2"/>
          <w:sz w:val="32"/>
          <w:szCs w:val="32"/>
          <w:u w:val="none"/>
          <w:lang w:val="en-US" w:eastAsia="zh-CN" w:bidi="ar-SA"/>
        </w:rPr>
        <w:t>推动区级执法部门下沉力量与镇街综合执法队伍一体纳入</w:t>
      </w:r>
      <w:r>
        <w:rPr>
          <w:rFonts w:hint="eastAsia" w:ascii="Times New Roman" w:hAnsi="Times New Roman" w:cs="Times New Roman"/>
          <w:color w:val="auto"/>
          <w:kern w:val="2"/>
          <w:sz w:val="32"/>
          <w:szCs w:val="32"/>
          <w:u w:val="none"/>
          <w:lang w:val="en-US" w:eastAsia="zh-CN" w:bidi="ar-SA"/>
        </w:rPr>
        <w:t>“一中心四板块一网格”基层智治体系</w:t>
      </w:r>
      <w:r>
        <w:rPr>
          <w:rFonts w:hint="default" w:ascii="Times New Roman" w:hAnsi="Times New Roman" w:eastAsia="方正仿宋_GBK" w:cs="Times New Roman"/>
          <w:color w:val="auto"/>
          <w:kern w:val="2"/>
          <w:sz w:val="32"/>
          <w:szCs w:val="32"/>
          <w:u w:val="none"/>
          <w:lang w:val="en-US" w:eastAsia="zh-CN" w:bidi="ar-SA"/>
        </w:rPr>
        <w:t>统筹调度</w:t>
      </w:r>
      <w:r>
        <w:rPr>
          <w:rFonts w:hint="eastAsia" w:ascii="Times New Roman" w:hAnsi="Times New Roman" w:cs="Times New Roman"/>
          <w:color w:val="auto"/>
          <w:kern w:val="2"/>
          <w:sz w:val="32"/>
          <w:szCs w:val="32"/>
          <w:u w:val="none"/>
          <w:lang w:val="en-US" w:eastAsia="zh-CN" w:bidi="ar-SA"/>
        </w:rPr>
        <w:t>，积极开展“综合查一次”主题应用</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于全市率先接入重庆市统一行政处罚办案系统，单个案件平均执法时间缩短30%。</w:t>
      </w:r>
      <w:r>
        <w:rPr>
          <w:rFonts w:hint="default" w:ascii="Times New Roman" w:hAnsi="Times New Roman" w:eastAsia="方正仿宋_GBK" w:cs="Times New Roman"/>
          <w:b/>
          <w:bCs/>
          <w:color w:val="auto"/>
          <w:kern w:val="2"/>
          <w:sz w:val="32"/>
          <w:szCs w:val="32"/>
          <w:lang w:val="en-US" w:eastAsia="zh-CN" w:bidi="ar"/>
        </w:rPr>
        <w:t>三是法务资源</w:t>
      </w:r>
      <w:r>
        <w:rPr>
          <w:rFonts w:hint="default" w:ascii="Times New Roman" w:hAnsi="Times New Roman" w:cs="Times New Roman"/>
          <w:b/>
          <w:bCs/>
          <w:color w:val="auto"/>
          <w:kern w:val="2"/>
          <w:sz w:val="32"/>
          <w:szCs w:val="32"/>
          <w:lang w:val="en-US" w:eastAsia="zh-CN" w:bidi="ar"/>
        </w:rPr>
        <w:t>优势聚集</w:t>
      </w:r>
      <w:r>
        <w:rPr>
          <w:rFonts w:hint="default" w:ascii="Times New Roman" w:hAnsi="Times New Roman" w:eastAsia="方正仿宋_GBK" w:cs="Times New Roman"/>
          <w:b/>
          <w:bCs/>
          <w:color w:val="auto"/>
          <w:kern w:val="2"/>
          <w:sz w:val="32"/>
          <w:szCs w:val="32"/>
          <w:lang w:val="en-US" w:eastAsia="zh-CN" w:bidi="ar"/>
        </w:rPr>
        <w:t>。</w:t>
      </w:r>
      <w:r>
        <w:rPr>
          <w:rFonts w:hint="default" w:ascii="Times New Roman" w:hAnsi="Times New Roman" w:cs="Times New Roman"/>
          <w:b w:val="0"/>
          <w:bCs w:val="0"/>
          <w:color w:val="auto"/>
          <w:kern w:val="2"/>
          <w:sz w:val="32"/>
          <w:szCs w:val="32"/>
          <w:highlight w:val="none"/>
          <w:lang w:val="en-US" w:eastAsia="zh-CN" w:bidi="ar-SA"/>
        </w:rPr>
        <w:t>建设陆海新通道</w:t>
      </w:r>
      <w:r>
        <w:rPr>
          <w:rFonts w:hint="default" w:ascii="Times New Roman" w:hAnsi="Times New Roman" w:eastAsia="方正仿宋_GBK" w:cs="Times New Roman"/>
          <w:color w:val="auto"/>
          <w:kern w:val="2"/>
          <w:sz w:val="32"/>
          <w:szCs w:val="32"/>
          <w:highlight w:val="none"/>
          <w:lang w:val="en-US" w:eastAsia="zh-CN" w:bidi="ar-SA"/>
        </w:rPr>
        <w:t>国际法律服务区，新引进优质律师事务所</w:t>
      </w:r>
      <w:r>
        <w:rPr>
          <w:rFonts w:hint="eastAsia" w:ascii="Times New Roman" w:hAnsi="Times New Roman" w:eastAsia="方正仿宋_GBK" w:cs="Times New Roman"/>
          <w:color w:val="auto"/>
          <w:kern w:val="2"/>
          <w:sz w:val="32"/>
          <w:szCs w:val="32"/>
          <w:highlight w:val="none"/>
          <w:lang w:val="en-US" w:eastAsia="zh-CN" w:bidi="ar-SA"/>
        </w:rPr>
        <w:t>8</w:t>
      </w:r>
      <w:r>
        <w:rPr>
          <w:rFonts w:hint="default" w:ascii="Times New Roman" w:hAnsi="Times New Roman" w:eastAsia="方正仿宋_GBK" w:cs="Times New Roman"/>
          <w:color w:val="auto"/>
          <w:kern w:val="2"/>
          <w:sz w:val="32"/>
          <w:szCs w:val="32"/>
          <w:highlight w:val="none"/>
          <w:lang w:val="en-US" w:eastAsia="zh-CN" w:bidi="ar-SA"/>
        </w:rPr>
        <w:t>家，成功引进中西部首家欧盟及英联邦律师事务所驻华办公室落户沙坪坝。召开成渝双城经济圈律师行业协同高质量发展座谈会，与成都市武侯区司法局签署</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合作备忘录</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cs="Times New Roman"/>
          <w:b w:val="0"/>
          <w:bCs w:val="0"/>
          <w:color w:val="auto"/>
          <w:kern w:val="2"/>
          <w:sz w:val="32"/>
          <w:szCs w:val="32"/>
          <w:lang w:val="en-US" w:eastAsia="zh-CN" w:bidi="ar-SA"/>
        </w:rPr>
        <w:t>助推法律服务行业协同高质量发展。</w:t>
      </w:r>
      <w:r>
        <w:rPr>
          <w:rFonts w:hint="eastAsia" w:ascii="Times New Roman" w:hAnsi="Times New Roman" w:eastAsia="方正仿宋_GBK" w:cs="Times New Roman"/>
          <w:color w:val="auto"/>
          <w:kern w:val="2"/>
          <w:sz w:val="32"/>
          <w:szCs w:val="32"/>
          <w:lang w:val="en-US" w:eastAsia="zh-CN" w:bidi="ar"/>
        </w:rPr>
        <w:t>以知识产权保护中心建设为抓手，完善知识产权保护机制，深化</w:t>
      </w:r>
      <w:r>
        <w:rPr>
          <w:rFonts w:hint="default" w:ascii="Times New Roman" w:hAnsi="Times New Roman" w:eastAsia="方正仿宋_GBK" w:cs="Times New Roman"/>
          <w:color w:val="auto"/>
          <w:kern w:val="2"/>
          <w:sz w:val="32"/>
          <w:szCs w:val="32"/>
          <w:lang w:val="en-US" w:eastAsia="zh-CN" w:bidi="ar"/>
        </w:rPr>
        <w:t>知识产权快速协同保护工作。</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楷体_GBK" w:cs="Times New Roman"/>
          <w:b w:val="0"/>
          <w:bCs w:val="0"/>
          <w:color w:val="auto"/>
          <w:sz w:val="32"/>
          <w:szCs w:val="32"/>
          <w:shd w:val="clear" w:color="auto" w:fill="FFFFFF"/>
          <w:lang w:val="en-US" w:eastAsia="zh-CN"/>
        </w:rPr>
        <w:t>（三）</w:t>
      </w:r>
      <w:r>
        <w:rPr>
          <w:rFonts w:hint="default" w:ascii="Times New Roman" w:hAnsi="Times New Roman" w:eastAsia="方正楷体_GBK" w:cs="Times New Roman"/>
          <w:b w:val="0"/>
          <w:bCs w:val="0"/>
          <w:color w:val="auto"/>
          <w:sz w:val="32"/>
          <w:szCs w:val="32"/>
          <w:shd w:val="clear" w:color="auto" w:fill="FFFFFF"/>
          <w:lang w:val="en-US" w:eastAsia="zh-CN"/>
        </w:rPr>
        <w:t>践行为民初心，不断提升法治服务力。</w:t>
      </w:r>
      <w:r>
        <w:rPr>
          <w:rFonts w:hint="eastAsia" w:ascii="Times New Roman" w:hAnsi="Times New Roman" w:eastAsia="方正仿宋_GBK" w:cs="Times New Roman"/>
          <w:b/>
          <w:bCs/>
          <w:color w:val="auto"/>
          <w:kern w:val="2"/>
          <w:sz w:val="32"/>
          <w:szCs w:val="32"/>
          <w:highlight w:val="none"/>
          <w:lang w:val="en-US" w:eastAsia="zh-CN" w:bidi="ar-SA"/>
        </w:rPr>
        <w:t>一是组建服务团队。</w:t>
      </w:r>
      <w:r>
        <w:rPr>
          <w:rFonts w:hint="default" w:ascii="Times New Roman" w:hAnsi="Times New Roman" w:eastAsia="方正仿宋_GBK" w:cs="Times New Roman"/>
          <w:color w:val="auto"/>
          <w:kern w:val="2"/>
          <w:sz w:val="32"/>
          <w:szCs w:val="32"/>
          <w:highlight w:val="none"/>
          <w:lang w:val="en-US" w:eastAsia="zh-CN" w:bidi="ar-SA"/>
        </w:rPr>
        <w:t>遴选64余名律师、公证员等组成公益村居法律顾问团，实现全区161个村（居）法律顾问全覆盖。</w:t>
      </w:r>
      <w:r>
        <w:rPr>
          <w:rFonts w:hint="default" w:ascii="Times New Roman" w:hAnsi="Times New Roman" w:eastAsia="方正仿宋_GBK" w:cs="Times New Roman"/>
          <w:color w:val="auto"/>
          <w:sz w:val="32"/>
          <w:szCs w:val="32"/>
          <w:lang w:val="en-US" w:eastAsia="zh-CN"/>
        </w:rPr>
        <w:t>依托区民营企业律师服务团</w:t>
      </w:r>
      <w:r>
        <w:rPr>
          <w:rFonts w:hint="eastAsia" w:ascii="Times New Roman" w:hAnsi="Times New Roman" w:eastAsia="方正仿宋_GBK" w:cs="Times New Roman"/>
          <w:color w:val="auto"/>
          <w:sz w:val="32"/>
          <w:szCs w:val="32"/>
          <w:lang w:val="en-US" w:eastAsia="zh-CN"/>
        </w:rPr>
        <w:t>为企业开展</w:t>
      </w:r>
      <w:r>
        <w:rPr>
          <w:rFonts w:hint="default" w:ascii="Times New Roman" w:hAnsi="Times New Roman" w:eastAsia="方正仿宋_GBK" w:cs="Times New Roman"/>
          <w:color w:val="auto"/>
          <w:kern w:val="2"/>
          <w:sz w:val="32"/>
          <w:szCs w:val="32"/>
          <w:highlight w:val="none"/>
          <w:lang w:val="en-US" w:eastAsia="zh-CN" w:bidi="ar-SA"/>
        </w:rPr>
        <w:t>公益性法律服务活动60余次，提出风险防控建议80余条</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eastAsia="方正仿宋_GBK" w:cs="Times New Roman"/>
          <w:b/>
          <w:bCs/>
          <w:color w:val="auto"/>
          <w:kern w:val="2"/>
          <w:sz w:val="32"/>
          <w:szCs w:val="32"/>
          <w:highlight w:val="none"/>
          <w:lang w:val="en-US" w:eastAsia="zh-CN" w:bidi="ar-SA"/>
        </w:rPr>
        <w:t>二是拓展服务方式。</w:t>
      </w:r>
      <w:r>
        <w:rPr>
          <w:rFonts w:hint="default" w:ascii="Times New Roman" w:hAnsi="Times New Roman" w:eastAsia="方正仿宋_GBK" w:cs="Times New Roman"/>
          <w:color w:val="auto"/>
          <w:kern w:val="2"/>
          <w:sz w:val="32"/>
          <w:szCs w:val="32"/>
          <w:highlight w:val="none"/>
          <w:lang w:val="en-US" w:eastAsia="zh-CN" w:bidi="ar-SA"/>
        </w:rPr>
        <w:t>大力推广村（居）法律顾问小程序，平台累计用户数5.2万余人，线上服务群众3.9万余次</w:t>
      </w:r>
      <w:r>
        <w:rPr>
          <w:rFonts w:hint="eastAsia" w:eastAsia="方正仿宋_GBK" w:cs="Times New Roman"/>
          <w:color w:val="auto"/>
          <w:kern w:val="2"/>
          <w:sz w:val="32"/>
          <w:szCs w:val="32"/>
          <w:highlight w:val="none"/>
          <w:lang w:val="en-US" w:eastAsia="zh-CN" w:bidi="ar-SA"/>
        </w:rPr>
        <w:t>。</w:t>
      </w:r>
      <w:r>
        <w:rPr>
          <w:rFonts w:hint="eastAsia" w:cs="Times New Roman"/>
          <w:color w:val="auto"/>
          <w:kern w:val="2"/>
          <w:sz w:val="32"/>
          <w:szCs w:val="32"/>
          <w:highlight w:val="none"/>
          <w:lang w:val="en-US" w:eastAsia="zh-CN" w:bidi="ar-SA"/>
        </w:rPr>
        <w:t>积极推广使用公共法律服务自助终端，为广大群众提供内容更多、覆盖更广的数字法治服务。</w:t>
      </w:r>
      <w:r>
        <w:rPr>
          <w:rFonts w:hint="eastAsia" w:ascii="Times New Roman" w:hAnsi="Times New Roman" w:eastAsia="方正仿宋_GBK" w:cs="Times New Roman"/>
          <w:b/>
          <w:bCs/>
          <w:color w:val="auto"/>
          <w:kern w:val="2"/>
          <w:sz w:val="32"/>
          <w:szCs w:val="32"/>
          <w:highlight w:val="none"/>
          <w:lang w:val="en-US" w:eastAsia="zh-CN" w:bidi="ar-SA"/>
        </w:rPr>
        <w:t>三是提升服务质量。</w:t>
      </w:r>
      <w:r>
        <w:rPr>
          <w:rFonts w:hint="eastAsia" w:ascii="Times New Roman" w:hAnsi="Times New Roman" w:eastAsia="方正仿宋_GBK" w:cs="Times New Roman"/>
          <w:color w:val="auto"/>
          <w:kern w:val="2"/>
          <w:sz w:val="32"/>
          <w:szCs w:val="32"/>
          <w:lang w:val="en-US" w:eastAsia="zh-CN" w:bidi="ar"/>
        </w:rPr>
        <w:t>做优“法援惠民生”行动，</w:t>
      </w:r>
      <w:r>
        <w:rPr>
          <w:rFonts w:hint="default" w:ascii="Times New Roman" w:hAnsi="Times New Roman" w:eastAsia="方正仿宋_GBK" w:cs="Times New Roman"/>
          <w:color w:val="auto"/>
          <w:kern w:val="2"/>
          <w:sz w:val="32"/>
          <w:szCs w:val="32"/>
          <w:highlight w:val="none"/>
          <w:lang w:val="en-US" w:eastAsia="zh-CN" w:bidi="ar-SA"/>
        </w:rPr>
        <w:t>加强</w:t>
      </w:r>
      <w:r>
        <w:rPr>
          <w:rFonts w:hint="eastAsia" w:ascii="Times New Roman" w:hAnsi="Times New Roman" w:cs="Times New Roman"/>
          <w:color w:val="auto"/>
          <w:kern w:val="2"/>
          <w:sz w:val="32"/>
          <w:szCs w:val="32"/>
          <w:highlight w:val="none"/>
          <w:lang w:val="en-US" w:eastAsia="zh-CN" w:bidi="ar-SA"/>
        </w:rPr>
        <w:t>法律援助</w:t>
      </w:r>
      <w:r>
        <w:rPr>
          <w:rFonts w:hint="eastAsia" w:ascii="Times New Roman" w:hAnsi="Times New Roman" w:eastAsia="方正仿宋_GBK" w:cs="Times New Roman"/>
          <w:color w:val="auto"/>
          <w:kern w:val="2"/>
          <w:sz w:val="32"/>
          <w:szCs w:val="32"/>
          <w:highlight w:val="none"/>
          <w:lang w:val="en-US" w:eastAsia="zh-CN" w:bidi="ar-SA"/>
        </w:rPr>
        <w:t>案件</w:t>
      </w:r>
      <w:r>
        <w:rPr>
          <w:rFonts w:hint="default" w:ascii="Times New Roman" w:hAnsi="Times New Roman" w:eastAsia="方正仿宋_GBK" w:cs="Times New Roman"/>
          <w:color w:val="auto"/>
          <w:kern w:val="2"/>
          <w:sz w:val="32"/>
          <w:szCs w:val="32"/>
          <w:highlight w:val="none"/>
          <w:lang w:val="en-US" w:eastAsia="zh-CN" w:bidi="ar-SA"/>
        </w:rPr>
        <w:t>办案监督、案卷评估、跟踪回访，</w:t>
      </w:r>
      <w:r>
        <w:rPr>
          <w:rFonts w:hint="eastAsia" w:ascii="Times New Roman" w:hAnsi="Times New Roman" w:eastAsia="方正仿宋_GBK" w:cs="Times New Roman"/>
          <w:color w:val="auto"/>
          <w:kern w:val="2"/>
          <w:sz w:val="32"/>
          <w:szCs w:val="32"/>
          <w:highlight w:val="none"/>
          <w:lang w:val="en-US" w:eastAsia="zh-CN" w:bidi="ar-SA"/>
        </w:rPr>
        <w:t>着力</w:t>
      </w:r>
      <w:r>
        <w:rPr>
          <w:rFonts w:hint="default" w:ascii="Times New Roman" w:hAnsi="Times New Roman" w:eastAsia="方正仿宋_GBK" w:cs="Times New Roman"/>
          <w:color w:val="auto"/>
          <w:kern w:val="2"/>
          <w:sz w:val="32"/>
          <w:szCs w:val="32"/>
          <w:highlight w:val="none"/>
          <w:lang w:val="en-US" w:eastAsia="zh-CN" w:bidi="ar-SA"/>
        </w:rPr>
        <w:t>提升案件办理规范化水平</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kern w:val="2"/>
          <w:sz w:val="32"/>
          <w:szCs w:val="32"/>
          <w:lang w:val="en-US" w:eastAsia="zh-CN" w:bidi="ar"/>
        </w:rPr>
        <w:t>困难群体及优抚对象开辟</w:t>
      </w:r>
      <w:r>
        <w:rPr>
          <w:rFonts w:hint="default" w:ascii="Times New Roman" w:hAnsi="Times New Roman" w:eastAsia="方正仿宋_GBK" w:cs="Times New Roman"/>
          <w:color w:val="auto"/>
          <w:sz w:val="32"/>
          <w:szCs w:val="32"/>
        </w:rPr>
        <w:t>绿色通道</w:t>
      </w:r>
      <w:r>
        <w:rPr>
          <w:rFonts w:hint="eastAsia" w:ascii="Times New Roman" w:hAnsi="Times New Roman" w:cs="Times New Roman"/>
          <w:color w:val="auto"/>
          <w:sz w:val="32"/>
          <w:szCs w:val="32"/>
          <w:lang w:eastAsia="zh-CN"/>
        </w:rPr>
        <w:t>，</w:t>
      </w:r>
      <w:r>
        <w:rPr>
          <w:rFonts w:hint="eastAsia" w:cs="Times New Roman"/>
          <w:color w:val="auto"/>
          <w:sz w:val="32"/>
          <w:szCs w:val="32"/>
          <w:lang w:val="en-US" w:eastAsia="zh-CN"/>
        </w:rPr>
        <w:t>全</w:t>
      </w:r>
      <w:r>
        <w:rPr>
          <w:rFonts w:hint="default" w:ascii="Times New Roman" w:hAnsi="Times New Roman" w:eastAsia="方正仿宋_GBK" w:cs="Times New Roman"/>
          <w:color w:val="auto"/>
          <w:sz w:val="32"/>
          <w:szCs w:val="32"/>
        </w:rPr>
        <w:t>年受理法律援助案件660件，同比增长39%，为当事人挽回经济损失558.82万元。</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Times New Roman" w:hAnsi="Times New Roman" w:cs="Times New Roman"/>
          <w:b w:val="0"/>
          <w:bCs w:val="0"/>
          <w:color w:val="auto"/>
          <w:kern w:val="2"/>
          <w:sz w:val="32"/>
          <w:szCs w:val="32"/>
          <w:lang w:val="en-US" w:eastAsia="zh-CN" w:bidi="ar-SA"/>
        </w:rPr>
      </w:pPr>
      <w:r>
        <w:rPr>
          <w:rFonts w:hint="eastAsia" w:ascii="Times New Roman" w:hAnsi="Times New Roman" w:eastAsia="方正楷体_GBK" w:cs="Times New Roman"/>
          <w:b w:val="0"/>
          <w:bCs w:val="0"/>
          <w:color w:val="auto"/>
          <w:sz w:val="32"/>
          <w:szCs w:val="32"/>
          <w:shd w:val="clear" w:color="auto" w:fill="FFFFFF"/>
          <w:lang w:val="en-US" w:eastAsia="zh-CN"/>
        </w:rPr>
        <w:t>（四）</w:t>
      </w:r>
      <w:r>
        <w:rPr>
          <w:rFonts w:hint="eastAsia" w:eastAsia="方正楷体_GBK" w:cs="Times New Roman"/>
          <w:b w:val="0"/>
          <w:bCs w:val="0"/>
          <w:color w:val="auto"/>
          <w:sz w:val="32"/>
          <w:szCs w:val="32"/>
          <w:shd w:val="clear" w:color="auto" w:fill="FFFFFF"/>
          <w:lang w:val="en-US" w:eastAsia="zh-CN"/>
        </w:rPr>
        <w:t>推进</w:t>
      </w:r>
      <w:r>
        <w:rPr>
          <w:rFonts w:hint="default" w:ascii="Times New Roman" w:hAnsi="Times New Roman" w:eastAsia="方正楷体_GBK" w:cs="Times New Roman"/>
          <w:b w:val="0"/>
          <w:bCs w:val="0"/>
          <w:color w:val="auto"/>
          <w:sz w:val="32"/>
          <w:szCs w:val="32"/>
          <w:shd w:val="clear" w:color="auto" w:fill="FFFFFF"/>
          <w:lang w:val="en-US" w:eastAsia="zh-CN"/>
        </w:rPr>
        <w:t>依法行政，不断提升法治规范力。</w:t>
      </w:r>
      <w:r>
        <w:rPr>
          <w:rFonts w:hint="default" w:ascii="Times New Roman" w:hAnsi="Times New Roman" w:eastAsia="方正仿宋_GBK" w:cs="Times New Roman"/>
          <w:b/>
          <w:bCs/>
          <w:color w:val="auto"/>
          <w:kern w:val="2"/>
          <w:sz w:val="32"/>
          <w:szCs w:val="32"/>
          <w:lang w:val="en-US" w:eastAsia="zh-CN" w:bidi="ar"/>
        </w:rPr>
        <w:t>一是法治审查有保障。</w:t>
      </w:r>
      <w:r>
        <w:rPr>
          <w:rFonts w:hint="eastAsia" w:ascii="Times New Roman" w:hAnsi="Times New Roman" w:eastAsia="方正仿宋_GBK" w:cs="Times New Roman"/>
          <w:color w:val="auto"/>
          <w:kern w:val="2"/>
          <w:sz w:val="32"/>
          <w:szCs w:val="32"/>
          <w:shd w:val="clear" w:fill="FFFFFF"/>
          <w:vertAlign w:val="baseline"/>
          <w:lang w:val="en-US" w:eastAsia="zh-CN" w:bidi="ar"/>
        </w:rPr>
        <w:t>率先建立规范性文件全过程记录制度和档案管理制度</w:t>
      </w:r>
      <w:r>
        <w:rPr>
          <w:rFonts w:hint="default" w:ascii="Times New Roman" w:hAnsi="Times New Roman" w:cs="Times New Roman"/>
          <w:color w:val="auto"/>
          <w:kern w:val="2"/>
          <w:sz w:val="32"/>
          <w:szCs w:val="32"/>
          <w:shd w:val="clear" w:fill="FFFFFF"/>
          <w:vertAlign w:val="baseline"/>
          <w:lang w:val="en-US" w:eastAsia="zh-CN" w:bidi="ar"/>
        </w:rPr>
        <w:t>。</w:t>
      </w:r>
      <w:r>
        <w:rPr>
          <w:rFonts w:hint="eastAsia" w:ascii="Times New Roman" w:hAnsi="Times New Roman" w:cs="Times New Roman"/>
          <w:color w:val="auto"/>
          <w:kern w:val="2"/>
          <w:sz w:val="32"/>
          <w:szCs w:val="32"/>
          <w:shd w:val="clear" w:fill="FFFFFF"/>
          <w:vertAlign w:val="baseline"/>
          <w:lang w:val="en-US" w:eastAsia="zh-CN" w:bidi="ar"/>
        </w:rPr>
        <w:t>充分发挥法律顾问“智库”作用，</w:t>
      </w:r>
      <w:r>
        <w:rPr>
          <w:rFonts w:hint="default" w:ascii="Times New Roman" w:hAnsi="Times New Roman" w:eastAsia="方正仿宋_GBK" w:cs="Times New Roman"/>
          <w:color w:val="auto"/>
          <w:kern w:val="2"/>
          <w:sz w:val="32"/>
          <w:szCs w:val="32"/>
          <w:shd w:val="clear" w:fill="FFFFFF"/>
          <w:vertAlign w:val="baseline"/>
          <w:lang w:val="en-US" w:eastAsia="zh-CN" w:bidi="ar"/>
        </w:rPr>
        <w:t>实现全区部门、镇街政府法律顾问全覆盖。全年审查区级重要文件</w:t>
      </w:r>
      <w:r>
        <w:rPr>
          <w:rFonts w:hint="eastAsia" w:ascii="Times New Roman" w:hAnsi="Times New Roman" w:cs="Times New Roman"/>
          <w:color w:val="auto"/>
          <w:kern w:val="2"/>
          <w:sz w:val="32"/>
          <w:szCs w:val="32"/>
          <w:shd w:val="clear" w:fill="FFFFFF"/>
          <w:vertAlign w:val="baseline"/>
          <w:lang w:val="en-US" w:eastAsia="zh-CN" w:bidi="ar"/>
        </w:rPr>
        <w:t>75</w:t>
      </w:r>
      <w:r>
        <w:rPr>
          <w:rFonts w:hint="default" w:ascii="Times New Roman" w:hAnsi="Times New Roman" w:eastAsia="方正仿宋_GBK" w:cs="Times New Roman"/>
          <w:color w:val="auto"/>
          <w:kern w:val="2"/>
          <w:sz w:val="32"/>
          <w:szCs w:val="32"/>
          <w:shd w:val="clear" w:fill="FFFFFF"/>
          <w:vertAlign w:val="baseline"/>
          <w:lang w:val="en-US" w:eastAsia="zh-CN" w:bidi="ar"/>
        </w:rPr>
        <w:t>件，备案审查行政规范性文件</w:t>
      </w:r>
      <w:r>
        <w:rPr>
          <w:rFonts w:hint="eastAsia" w:ascii="Times New Roman" w:hAnsi="Times New Roman" w:cs="Times New Roman"/>
          <w:color w:val="auto"/>
          <w:kern w:val="2"/>
          <w:sz w:val="32"/>
          <w:szCs w:val="32"/>
          <w:shd w:val="clear" w:fill="FFFFFF"/>
          <w:vertAlign w:val="baseline"/>
          <w:lang w:val="en-US" w:eastAsia="zh-CN" w:bidi="ar"/>
        </w:rPr>
        <w:t>1</w:t>
      </w:r>
      <w:r>
        <w:rPr>
          <w:rFonts w:hint="eastAsia" w:cs="Times New Roman"/>
          <w:color w:val="auto"/>
          <w:kern w:val="2"/>
          <w:sz w:val="32"/>
          <w:szCs w:val="32"/>
          <w:shd w:val="clear" w:fill="FFFFFF"/>
          <w:vertAlign w:val="baseline"/>
          <w:lang w:val="en-US" w:eastAsia="zh-CN" w:bidi="ar"/>
        </w:rPr>
        <w:t>7</w:t>
      </w:r>
      <w:r>
        <w:rPr>
          <w:rFonts w:hint="default" w:ascii="Times New Roman" w:hAnsi="Times New Roman" w:eastAsia="方正仿宋_GBK" w:cs="Times New Roman"/>
          <w:color w:val="auto"/>
          <w:kern w:val="2"/>
          <w:sz w:val="32"/>
          <w:szCs w:val="32"/>
          <w:shd w:val="clear" w:fill="FFFFFF"/>
          <w:vertAlign w:val="baseline"/>
          <w:lang w:val="en-US" w:eastAsia="zh-CN" w:bidi="ar"/>
        </w:rPr>
        <w:t>件，审查政府合同</w:t>
      </w:r>
      <w:r>
        <w:rPr>
          <w:rFonts w:hint="eastAsia" w:ascii="Times New Roman" w:hAnsi="Times New Roman" w:eastAsia="方正仿宋_GBK" w:cs="Times New Roman"/>
          <w:color w:val="auto"/>
          <w:kern w:val="2"/>
          <w:sz w:val="32"/>
          <w:szCs w:val="32"/>
          <w:shd w:val="clear" w:fill="FFFFFF"/>
          <w:vertAlign w:val="baseline"/>
          <w:lang w:val="en-US" w:eastAsia="zh-CN" w:bidi="ar"/>
        </w:rPr>
        <w:t>158</w:t>
      </w:r>
      <w:r>
        <w:rPr>
          <w:rFonts w:hint="default" w:ascii="Times New Roman" w:hAnsi="Times New Roman" w:eastAsia="方正仿宋_GBK" w:cs="Times New Roman"/>
          <w:color w:val="auto"/>
          <w:kern w:val="2"/>
          <w:sz w:val="32"/>
          <w:szCs w:val="32"/>
          <w:shd w:val="clear" w:fill="FFFFFF"/>
          <w:vertAlign w:val="baseline"/>
          <w:lang w:val="en-US" w:eastAsia="zh-CN" w:bidi="ar"/>
        </w:rPr>
        <w:t>件，确保合法合规。</w:t>
      </w:r>
      <w:r>
        <w:rPr>
          <w:rFonts w:hint="default" w:ascii="Times New Roman" w:hAnsi="Times New Roman" w:eastAsia="方正仿宋_GBK" w:cs="Times New Roman"/>
          <w:b/>
          <w:bCs/>
          <w:color w:val="auto"/>
          <w:kern w:val="2"/>
          <w:sz w:val="32"/>
          <w:szCs w:val="32"/>
          <w:shd w:val="clear" w:fill="FFFFFF"/>
          <w:vertAlign w:val="baseline"/>
          <w:lang w:val="en-US" w:eastAsia="zh-CN" w:bidi="ar"/>
        </w:rPr>
        <w:t>二是复议应诉有质量。</w:t>
      </w:r>
      <w:r>
        <w:rPr>
          <w:rFonts w:hint="default" w:ascii="Times New Roman" w:hAnsi="Times New Roman" w:eastAsia="方正仿宋_GBK" w:cs="Times New Roman"/>
          <w:color w:val="auto"/>
          <w:kern w:val="2"/>
          <w:sz w:val="32"/>
          <w:szCs w:val="32"/>
          <w:shd w:val="clear" w:fill="FFFFFF"/>
          <w:vertAlign w:val="baseline"/>
          <w:lang w:val="en-US" w:eastAsia="zh-CN" w:bidi="ar"/>
        </w:rPr>
        <w:t>强化行政机关负责人出庭应诉工作指导，</w:t>
      </w:r>
      <w:r>
        <w:rPr>
          <w:rFonts w:hint="eastAsia" w:ascii="Times New Roman" w:hAnsi="Times New Roman" w:eastAsia="方正仿宋_GBK" w:cs="Times New Roman"/>
          <w:color w:val="auto"/>
          <w:kern w:val="2"/>
          <w:sz w:val="32"/>
          <w:szCs w:val="32"/>
          <w:shd w:val="clear" w:fill="FFFFFF"/>
          <w:vertAlign w:val="baseline"/>
          <w:lang w:val="en-US" w:eastAsia="zh-CN" w:bidi="ar"/>
        </w:rPr>
        <w:t>2023</w:t>
      </w:r>
      <w:r>
        <w:rPr>
          <w:rFonts w:hint="default" w:ascii="Times New Roman" w:hAnsi="Times New Roman" w:eastAsia="方正仿宋_GBK" w:cs="Times New Roman"/>
          <w:color w:val="auto"/>
          <w:kern w:val="2"/>
          <w:sz w:val="32"/>
          <w:szCs w:val="32"/>
          <w:shd w:val="clear" w:fill="FFFFFF"/>
          <w:vertAlign w:val="baseline"/>
          <w:lang w:val="en-US" w:eastAsia="zh-CN" w:bidi="ar"/>
        </w:rPr>
        <w:t>年</w:t>
      </w:r>
      <w:r>
        <w:rPr>
          <w:rFonts w:hint="eastAsia" w:ascii="Times New Roman" w:hAnsi="Times New Roman" w:eastAsia="方正仿宋_GBK" w:cs="Times New Roman"/>
          <w:color w:val="auto"/>
          <w:kern w:val="2"/>
          <w:sz w:val="32"/>
          <w:szCs w:val="32"/>
          <w:shd w:val="clear" w:fill="FFFFFF"/>
          <w:vertAlign w:val="baseline"/>
          <w:lang w:val="en-US" w:eastAsia="zh-CN" w:bidi="ar"/>
        </w:rPr>
        <w:t>我</w:t>
      </w:r>
      <w:r>
        <w:rPr>
          <w:rFonts w:hint="default" w:ascii="Times New Roman" w:hAnsi="Times New Roman" w:eastAsia="方正仿宋_GBK" w:cs="Times New Roman"/>
          <w:color w:val="auto"/>
          <w:kern w:val="2"/>
          <w:sz w:val="32"/>
          <w:szCs w:val="32"/>
          <w:shd w:val="clear" w:fill="FFFFFF"/>
          <w:vertAlign w:val="baseline"/>
          <w:lang w:val="en-US" w:eastAsia="zh-CN" w:bidi="ar"/>
        </w:rPr>
        <w:t>区行政机关负责人出庭应诉率达100%。强化府院联动，与沙坪坝区法院、区检察院联合出台《关于协同推进行政争议实质化解的意见》，聘任20名专家、律师组建行政争议咨询委员会，2023年</w:t>
      </w:r>
      <w:r>
        <w:rPr>
          <w:rFonts w:hint="eastAsia" w:ascii="Times New Roman" w:hAnsi="Times New Roman" w:eastAsia="方正仿宋_GBK" w:cs="Times New Roman"/>
          <w:color w:val="auto"/>
          <w:kern w:val="2"/>
          <w:sz w:val="32"/>
          <w:szCs w:val="32"/>
          <w:shd w:val="clear" w:fill="FFFFFF"/>
          <w:vertAlign w:val="baseline"/>
          <w:lang w:val="en-US" w:eastAsia="zh-CN" w:bidi="ar"/>
        </w:rPr>
        <w:t>我</w:t>
      </w:r>
      <w:r>
        <w:rPr>
          <w:rFonts w:hint="default" w:ascii="Times New Roman" w:hAnsi="Times New Roman" w:eastAsia="方正仿宋_GBK" w:cs="Times New Roman"/>
          <w:color w:val="auto"/>
          <w:kern w:val="2"/>
          <w:sz w:val="32"/>
          <w:szCs w:val="32"/>
          <w:shd w:val="clear" w:fill="FFFFFF"/>
          <w:vertAlign w:val="baseline"/>
          <w:lang w:val="en-US" w:eastAsia="zh-CN" w:bidi="ar"/>
        </w:rPr>
        <w:t>区行政争议实质性化解率达</w:t>
      </w:r>
      <w:r>
        <w:rPr>
          <w:rFonts w:hint="eastAsia" w:ascii="Times New Roman" w:hAnsi="Times New Roman" w:eastAsia="方正仿宋_GBK" w:cs="Times New Roman"/>
          <w:color w:val="auto"/>
          <w:kern w:val="2"/>
          <w:sz w:val="32"/>
          <w:szCs w:val="32"/>
          <w:shd w:val="clear" w:fill="FFFFFF"/>
          <w:vertAlign w:val="baseline"/>
          <w:lang w:val="en-US" w:eastAsia="zh-CN" w:bidi="ar"/>
        </w:rPr>
        <w:t>86.4</w:t>
      </w:r>
      <w:r>
        <w:rPr>
          <w:rFonts w:hint="default" w:ascii="Times New Roman" w:hAnsi="Times New Roman" w:eastAsia="方正仿宋_GBK" w:cs="Times New Roman"/>
          <w:color w:val="auto"/>
          <w:kern w:val="2"/>
          <w:sz w:val="32"/>
          <w:szCs w:val="32"/>
          <w:shd w:val="clear" w:fill="FFFFFF"/>
          <w:vertAlign w:val="baseline"/>
          <w:lang w:val="en-US" w:eastAsia="zh-CN" w:bidi="ar"/>
        </w:rPr>
        <w:t>%。</w:t>
      </w:r>
      <w:r>
        <w:rPr>
          <w:rFonts w:hint="default" w:ascii="Times New Roman" w:hAnsi="Times New Roman" w:cs="Times New Roman"/>
          <w:b/>
          <w:bCs/>
          <w:i w:val="0"/>
          <w:iCs w:val="0"/>
          <w:caps w:val="0"/>
          <w:color w:val="auto"/>
          <w:spacing w:val="0"/>
          <w:sz w:val="32"/>
          <w:szCs w:val="32"/>
          <w:lang w:val="en-US" w:eastAsia="zh-CN" w:bidi="ar"/>
        </w:rPr>
        <w:t>三是执法监督有成效。</w:t>
      </w:r>
      <w:r>
        <w:rPr>
          <w:rFonts w:hint="eastAsia" w:ascii="Times New Roman" w:hAnsi="Times New Roman" w:cs="Times New Roman"/>
          <w:b w:val="0"/>
          <w:bCs w:val="0"/>
          <w:i w:val="0"/>
          <w:iCs w:val="0"/>
          <w:caps w:val="0"/>
          <w:color w:val="auto"/>
          <w:spacing w:val="0"/>
          <w:sz w:val="32"/>
          <w:szCs w:val="32"/>
          <w:lang w:val="en-US" w:eastAsia="zh-CN" w:bidi="ar-SA"/>
        </w:rPr>
        <w:t>深入</w:t>
      </w:r>
      <w:r>
        <w:rPr>
          <w:rFonts w:hint="eastAsia" w:ascii="Times New Roman" w:hAnsi="Times New Roman" w:cs="Times New Roman"/>
          <w:b w:val="0"/>
          <w:bCs w:val="0"/>
          <w:color w:val="auto"/>
          <w:kern w:val="2"/>
          <w:sz w:val="32"/>
          <w:szCs w:val="32"/>
          <w:lang w:val="en-US" w:eastAsia="zh-CN" w:bidi="ar-SA"/>
        </w:rPr>
        <w:t>完善“双社”行政执法监督员制度，聘请社会监督员</w:t>
      </w:r>
      <w:r>
        <w:rPr>
          <w:rFonts w:hint="eastAsia" w:ascii="Times New Roman" w:hAnsi="Times New Roman" w:eastAsia="方正仿宋_GBK" w:cs="Times New Roman"/>
          <w:color w:val="auto"/>
          <w:kern w:val="2"/>
          <w:sz w:val="32"/>
          <w:szCs w:val="32"/>
          <w:shd w:val="clear" w:fill="FFFFFF"/>
          <w:vertAlign w:val="baseline"/>
          <w:lang w:val="en-US" w:eastAsia="zh-CN" w:bidi="ar"/>
        </w:rPr>
        <w:t>20</w:t>
      </w:r>
      <w:r>
        <w:rPr>
          <w:rFonts w:hint="eastAsia" w:ascii="Times New Roman" w:hAnsi="Times New Roman" w:cs="Times New Roman"/>
          <w:b w:val="0"/>
          <w:bCs w:val="0"/>
          <w:color w:val="auto"/>
          <w:kern w:val="2"/>
          <w:sz w:val="32"/>
          <w:szCs w:val="32"/>
          <w:lang w:val="en-US" w:eastAsia="zh-CN" w:bidi="ar-SA"/>
        </w:rPr>
        <w:t>名、村（社区）监督员</w:t>
      </w:r>
      <w:r>
        <w:rPr>
          <w:rFonts w:hint="eastAsia" w:ascii="Times New Roman" w:hAnsi="Times New Roman" w:eastAsia="方正仿宋_GBK" w:cs="Times New Roman"/>
          <w:color w:val="auto"/>
          <w:kern w:val="2"/>
          <w:sz w:val="32"/>
          <w:szCs w:val="32"/>
          <w:shd w:val="clear" w:fill="FFFFFF"/>
          <w:vertAlign w:val="baseline"/>
          <w:lang w:val="en-US" w:eastAsia="zh-CN" w:bidi="ar"/>
        </w:rPr>
        <w:t>162</w:t>
      </w:r>
      <w:r>
        <w:rPr>
          <w:rFonts w:hint="eastAsia" w:ascii="Times New Roman" w:hAnsi="Times New Roman" w:cs="Times New Roman"/>
          <w:b w:val="0"/>
          <w:bCs w:val="0"/>
          <w:color w:val="auto"/>
          <w:kern w:val="2"/>
          <w:sz w:val="32"/>
          <w:szCs w:val="32"/>
          <w:lang w:val="en-US" w:eastAsia="zh-CN" w:bidi="ar-SA"/>
        </w:rPr>
        <w:t>名，邀请人大代表、政协委员等参与行政执法监督5次。深入拓展“公证+行政执法”服务新领域，与公证处建立合作机制，为全区行政执法部门提供公证服务。深入推进“柔性执法”，委托专家团队对全区柔性执法开展专项评估，助力柔性执法工作</w:t>
      </w:r>
      <w:r>
        <w:rPr>
          <w:rFonts w:hint="eastAsia" w:cs="Times New Roman"/>
          <w:b w:val="0"/>
          <w:bCs w:val="0"/>
          <w:color w:val="auto"/>
          <w:kern w:val="2"/>
          <w:sz w:val="32"/>
          <w:szCs w:val="32"/>
          <w:lang w:val="en-US" w:eastAsia="zh-CN" w:bidi="ar-SA"/>
        </w:rPr>
        <w:t>提质增效</w:t>
      </w:r>
      <w:r>
        <w:rPr>
          <w:rFonts w:hint="eastAsia" w:ascii="Times New Roman" w:hAnsi="Times New Roman" w:cs="Times New Roman"/>
          <w:b w:val="0"/>
          <w:bCs w:val="0"/>
          <w:color w:val="auto"/>
          <w:kern w:val="2"/>
          <w:sz w:val="32"/>
          <w:szCs w:val="32"/>
          <w:lang w:val="en-US" w:eastAsia="zh-CN" w:bidi="ar-SA"/>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Times New Roman" w:hAnsi="Times New Roman" w:cs="Times New Roman"/>
          <w:b w:val="0"/>
          <w:i w:val="0"/>
          <w:caps w:val="0"/>
          <w:color w:val="auto"/>
          <w:spacing w:val="0"/>
          <w:sz w:val="32"/>
          <w:szCs w:val="32"/>
          <w:shd w:val="clear" w:color="auto" w:fill="auto"/>
          <w:lang w:val="en-US" w:eastAsia="zh-CN"/>
        </w:rPr>
      </w:pPr>
      <w:r>
        <w:rPr>
          <w:rFonts w:hint="eastAsia" w:ascii="Times New Roman" w:hAnsi="Times New Roman" w:eastAsia="方正楷体_GBK" w:cs="Times New Roman"/>
          <w:b w:val="0"/>
          <w:bCs w:val="0"/>
          <w:color w:val="auto"/>
          <w:sz w:val="32"/>
          <w:szCs w:val="32"/>
          <w:shd w:val="clear" w:color="auto" w:fill="FFFFFF"/>
          <w:lang w:val="en-US" w:eastAsia="zh-CN"/>
        </w:rPr>
        <w:t>（五）</w:t>
      </w:r>
      <w:r>
        <w:rPr>
          <w:rFonts w:hint="default" w:ascii="Times New Roman" w:hAnsi="Times New Roman" w:eastAsia="方正楷体_GBK" w:cs="Times New Roman"/>
          <w:b w:val="0"/>
          <w:bCs w:val="0"/>
          <w:color w:val="auto"/>
          <w:sz w:val="32"/>
          <w:szCs w:val="32"/>
          <w:shd w:val="clear" w:color="auto" w:fill="FFFFFF"/>
          <w:lang w:val="en-US" w:eastAsia="zh-CN"/>
        </w:rPr>
        <w:t>维护平安稳定，不断提升法治治理力。</w:t>
      </w:r>
      <w:r>
        <w:rPr>
          <w:rFonts w:hint="default" w:ascii="Times New Roman" w:hAnsi="Times New Roman" w:eastAsia="方正仿宋_GBK" w:cs="Times New Roman"/>
          <w:b/>
          <w:bCs/>
          <w:color w:val="auto"/>
          <w:kern w:val="2"/>
          <w:sz w:val="32"/>
          <w:szCs w:val="32"/>
          <w:lang w:val="en-US" w:eastAsia="zh-CN" w:bidi="ar"/>
        </w:rPr>
        <w:t>一是</w:t>
      </w:r>
      <w:r>
        <w:rPr>
          <w:rFonts w:hint="default" w:ascii="方正仿宋_GBK" w:hAnsi="方正仿宋_GBK" w:eastAsia="方正仿宋_GBK" w:cs="方正仿宋_GBK"/>
          <w:b/>
          <w:bCs/>
          <w:color w:val="auto"/>
          <w:kern w:val="2"/>
          <w:sz w:val="32"/>
          <w:szCs w:val="32"/>
          <w:lang w:val="en-US" w:eastAsia="zh-CN" w:bidi="ar-SA"/>
        </w:rPr>
        <w:t>深化</w:t>
      </w:r>
      <w:r>
        <w:rPr>
          <w:rFonts w:hint="eastAsia" w:ascii="方正仿宋_GBK" w:hAnsi="方正仿宋_GBK" w:eastAsia="方正仿宋_GBK" w:cs="方正仿宋_GBK"/>
          <w:b/>
          <w:bCs/>
          <w:color w:val="auto"/>
          <w:kern w:val="2"/>
          <w:sz w:val="32"/>
          <w:szCs w:val="32"/>
          <w:lang w:val="en-US" w:eastAsia="zh-CN" w:bidi="ar-SA"/>
        </w:rPr>
        <w:t>“</w:t>
      </w:r>
      <w:r>
        <w:rPr>
          <w:rFonts w:hint="default" w:ascii="方正仿宋_GBK" w:hAnsi="方正仿宋_GBK" w:eastAsia="方正仿宋_GBK" w:cs="方正仿宋_GBK"/>
          <w:b/>
          <w:bCs/>
          <w:color w:val="auto"/>
          <w:kern w:val="2"/>
          <w:sz w:val="32"/>
          <w:szCs w:val="32"/>
          <w:lang w:val="en-US" w:eastAsia="zh-CN" w:bidi="ar-SA"/>
        </w:rPr>
        <w:t>大调解</w:t>
      </w:r>
      <w:r>
        <w:rPr>
          <w:rFonts w:hint="eastAsia" w:ascii="方正仿宋_GBK" w:hAnsi="方正仿宋_GBK" w:eastAsia="方正仿宋_GBK" w:cs="方正仿宋_GBK"/>
          <w:b/>
          <w:bCs/>
          <w:color w:val="auto"/>
          <w:kern w:val="2"/>
          <w:sz w:val="32"/>
          <w:szCs w:val="32"/>
          <w:lang w:val="en-US" w:eastAsia="zh-CN" w:bidi="ar-SA"/>
        </w:rPr>
        <w:t>”</w:t>
      </w:r>
      <w:r>
        <w:rPr>
          <w:rFonts w:hint="default" w:ascii="方正仿宋_GBK" w:hAnsi="方正仿宋_GBK" w:eastAsia="方正仿宋_GBK" w:cs="方正仿宋_GBK"/>
          <w:b/>
          <w:bCs/>
          <w:color w:val="auto"/>
          <w:kern w:val="2"/>
          <w:sz w:val="32"/>
          <w:szCs w:val="32"/>
          <w:lang w:val="en-US" w:eastAsia="zh-CN" w:bidi="ar-SA"/>
        </w:rPr>
        <w:t>体系建设。</w:t>
      </w:r>
      <w:r>
        <w:rPr>
          <w:rFonts w:hint="eastAsia" w:ascii="方正仿宋_GBK" w:hAnsi="方正仿宋_GBK" w:cs="方正仿宋_GBK"/>
          <w:b w:val="0"/>
          <w:bCs w:val="0"/>
          <w:color w:val="auto"/>
          <w:kern w:val="2"/>
          <w:sz w:val="32"/>
          <w:szCs w:val="32"/>
          <w:lang w:val="en-US" w:eastAsia="zh-CN" w:bidi="ar-SA"/>
        </w:rPr>
        <w:t>全年</w:t>
      </w:r>
      <w:r>
        <w:rPr>
          <w:rFonts w:hint="eastAsia" w:ascii="Times New Roman" w:hAnsi="Times New Roman" w:eastAsia="方正仿宋_GBK" w:cs="Times New Roman"/>
          <w:color w:val="auto"/>
          <w:kern w:val="2"/>
          <w:sz w:val="32"/>
          <w:szCs w:val="32"/>
          <w:lang w:val="en-US" w:eastAsia="zh-CN"/>
        </w:rPr>
        <w:t>调解矛盾纠纷1</w:t>
      </w:r>
      <w:r>
        <w:rPr>
          <w:rFonts w:hint="eastAsia" w:ascii="Times New Roman" w:hAnsi="Times New Roman" w:cs="Times New Roman"/>
          <w:color w:val="auto"/>
          <w:kern w:val="2"/>
          <w:sz w:val="32"/>
          <w:szCs w:val="32"/>
          <w:lang w:val="en-US" w:eastAsia="zh-CN"/>
        </w:rPr>
        <w:t>.</w:t>
      </w:r>
      <w:r>
        <w:rPr>
          <w:rFonts w:hint="eastAsia" w:ascii="Times New Roman" w:hAnsi="Times New Roman" w:eastAsia="方正仿宋_GBK" w:cs="Times New Roman"/>
          <w:color w:val="auto"/>
          <w:kern w:val="2"/>
          <w:sz w:val="32"/>
          <w:szCs w:val="32"/>
          <w:lang w:val="en-US" w:eastAsia="zh-CN"/>
        </w:rPr>
        <w:t>16</w:t>
      </w:r>
      <w:r>
        <w:rPr>
          <w:rFonts w:hint="eastAsia" w:ascii="Times New Roman" w:hAnsi="Times New Roman" w:cs="Times New Roman"/>
          <w:color w:val="auto"/>
          <w:kern w:val="2"/>
          <w:sz w:val="32"/>
          <w:szCs w:val="32"/>
          <w:lang w:val="en-US" w:eastAsia="zh-CN"/>
        </w:rPr>
        <w:t>万</w:t>
      </w:r>
      <w:r>
        <w:rPr>
          <w:rFonts w:hint="eastAsia" w:ascii="Times New Roman" w:hAnsi="Times New Roman" w:eastAsia="方正仿宋_GBK" w:cs="Times New Roman"/>
          <w:color w:val="auto"/>
          <w:kern w:val="2"/>
          <w:sz w:val="32"/>
          <w:szCs w:val="32"/>
          <w:lang w:val="en-US" w:eastAsia="zh-CN"/>
        </w:rPr>
        <w:t>件，调解成功率为99.8％。建成商事调解中心1个。联合区法院、区人社局建强“沙坪坝区劳动纠纷一站式联动处置中心”，指导区住建委成立“红岩物业综合调解中心暨诉调对接示范工作站”，支持“沙坪坝区西部劳动关系公共服务平台”建设，持续加强重点领域调解组织建设力度，为全区重点领域矛盾纠纷调处工作提供专业支撑。</w:t>
      </w:r>
      <w:r>
        <w:rPr>
          <w:rFonts w:hint="eastAsia" w:ascii="Times New Roman" w:hAnsi="Times New Roman" w:cs="Times New Roman"/>
          <w:b/>
          <w:bCs/>
          <w:color w:val="auto"/>
          <w:kern w:val="2"/>
          <w:sz w:val="32"/>
          <w:szCs w:val="32"/>
          <w:lang w:val="en-US" w:eastAsia="zh-CN"/>
        </w:rPr>
        <w:t>二是建强基层治理阵地。</w:t>
      </w:r>
      <w:r>
        <w:rPr>
          <w:rFonts w:hint="eastAsia" w:ascii="Times New Roman" w:hAnsi="Times New Roman" w:eastAsia="方正仿宋_GBK" w:cs="Times New Roman"/>
          <w:color w:val="auto"/>
          <w:kern w:val="2"/>
          <w:sz w:val="32"/>
          <w:szCs w:val="32"/>
          <w:lang w:val="en-US" w:eastAsia="zh-CN"/>
        </w:rPr>
        <w:t>新建红岩市民综合调解站3个，</w:t>
      </w:r>
      <w:r>
        <w:rPr>
          <w:rFonts w:hint="eastAsia" w:ascii="Times New Roman" w:hAnsi="Times New Roman" w:cs="Times New Roman"/>
          <w:color w:val="auto"/>
          <w:kern w:val="2"/>
          <w:sz w:val="32"/>
          <w:szCs w:val="32"/>
          <w:lang w:val="en-US" w:eastAsia="zh-CN"/>
        </w:rPr>
        <w:t>红岩市民综合调解站覆盖面进一步提升。</w:t>
      </w:r>
      <w:r>
        <w:rPr>
          <w:rFonts w:hint="eastAsia" w:ascii="Times New Roman" w:hAnsi="Times New Roman" w:cs="Times New Roman"/>
          <w:b w:val="0"/>
          <w:bCs w:val="0"/>
          <w:color w:val="auto"/>
          <w:kern w:val="2"/>
          <w:sz w:val="32"/>
          <w:szCs w:val="32"/>
          <w:lang w:val="en-US" w:eastAsia="zh-CN"/>
        </w:rPr>
        <w:t>投入资金20余万元支持镇街司法所规范化建设，回龙坝司法所成功建成重庆市“枫桥式”司法所。</w:t>
      </w:r>
      <w:r>
        <w:rPr>
          <w:rFonts w:hint="default" w:ascii="方正仿宋_GBK" w:hAnsi="方正仿宋_GBK" w:cs="方正仿宋_GBK"/>
          <w:b/>
          <w:bCs/>
          <w:color w:val="auto"/>
          <w:sz w:val="32"/>
          <w:szCs w:val="32"/>
          <w:highlight w:val="none"/>
          <w:lang w:val="en-US" w:eastAsia="zh-CN"/>
        </w:rPr>
        <w:t>三是优化普法依法治理</w:t>
      </w:r>
      <w:r>
        <w:rPr>
          <w:rFonts w:hint="default" w:ascii="方正仿宋_GBK" w:hAnsi="方正仿宋_GBK" w:eastAsia="方正仿宋_GBK" w:cs="方正仿宋_GBK"/>
          <w:b/>
          <w:bCs/>
          <w:color w:val="auto"/>
          <w:kern w:val="2"/>
          <w:sz w:val="32"/>
          <w:szCs w:val="32"/>
          <w:lang w:val="en-US" w:eastAsia="zh-CN" w:bidi="ar-SA"/>
        </w:rPr>
        <w:t>。</w:t>
      </w:r>
      <w:r>
        <w:rPr>
          <w:rFonts w:hint="eastAsia" w:ascii="Times New Roman" w:hAnsi="Times New Roman" w:eastAsia="方正仿宋_GBK" w:cs="Times New Roman"/>
          <w:color w:val="auto"/>
          <w:kern w:val="2"/>
          <w:sz w:val="32"/>
          <w:szCs w:val="32"/>
          <w:highlight w:val="none"/>
          <w:shd w:val="clear" w:color="auto" w:fill="auto"/>
          <w:lang w:val="en-US" w:eastAsia="zh-CN" w:bidi="ar"/>
        </w:rPr>
        <w:t>遴选</w:t>
      </w:r>
      <w:r>
        <w:rPr>
          <w:rFonts w:hint="eastAsia" w:ascii="Times New Roman" w:hAnsi="Times New Roman" w:cs="Times New Roman"/>
          <w:color w:val="auto"/>
          <w:kern w:val="2"/>
          <w:sz w:val="32"/>
          <w:szCs w:val="32"/>
          <w:highlight w:val="none"/>
          <w:shd w:val="clear" w:color="auto" w:fill="auto"/>
          <w:lang w:val="en-US" w:eastAsia="zh-CN" w:bidi="ar"/>
        </w:rPr>
        <w:t>培育“</w:t>
      </w:r>
      <w:r>
        <w:rPr>
          <w:rFonts w:hint="eastAsia" w:ascii="Times New Roman" w:hAnsi="Times New Roman" w:eastAsia="方正仿宋_GBK" w:cs="Times New Roman"/>
          <w:color w:val="auto"/>
          <w:kern w:val="2"/>
          <w:sz w:val="32"/>
          <w:szCs w:val="32"/>
          <w:highlight w:val="none"/>
          <w:shd w:val="clear" w:color="auto" w:fill="auto"/>
          <w:lang w:val="en-US" w:eastAsia="zh-CN" w:bidi="ar"/>
        </w:rPr>
        <w:t>法律明白人</w:t>
      </w:r>
      <w:r>
        <w:rPr>
          <w:rFonts w:hint="eastAsia" w:ascii="Times New Roman" w:hAnsi="Times New Roman" w:cs="Times New Roman"/>
          <w:color w:val="auto"/>
          <w:kern w:val="2"/>
          <w:sz w:val="32"/>
          <w:szCs w:val="32"/>
          <w:highlight w:val="none"/>
          <w:shd w:val="clear" w:color="auto" w:fill="auto"/>
          <w:lang w:val="en-US" w:eastAsia="zh-CN" w:bidi="ar"/>
        </w:rPr>
        <w:t>”</w:t>
      </w:r>
      <w:r>
        <w:rPr>
          <w:rFonts w:hint="eastAsia" w:ascii="Times New Roman" w:hAnsi="Times New Roman" w:eastAsia="方正仿宋_GBK" w:cs="Times New Roman"/>
          <w:color w:val="auto"/>
          <w:kern w:val="2"/>
          <w:sz w:val="32"/>
          <w:szCs w:val="32"/>
          <w:shd w:val="clear" w:fill="FFFFFF"/>
          <w:vertAlign w:val="baseline"/>
          <w:lang w:val="en-US" w:eastAsia="zh-CN" w:bidi="ar"/>
        </w:rPr>
        <w:t>676</w:t>
      </w:r>
      <w:r>
        <w:rPr>
          <w:rFonts w:hint="eastAsia" w:ascii="Times New Roman" w:hAnsi="Times New Roman" w:eastAsia="方正仿宋_GBK" w:cs="Times New Roman"/>
          <w:color w:val="auto"/>
          <w:kern w:val="2"/>
          <w:sz w:val="32"/>
          <w:szCs w:val="32"/>
          <w:highlight w:val="none"/>
          <w:shd w:val="clear" w:color="auto" w:fill="auto"/>
          <w:lang w:val="en-US" w:eastAsia="zh-CN" w:bidi="ar"/>
        </w:rPr>
        <w:t>人，</w:t>
      </w:r>
      <w:r>
        <w:rPr>
          <w:rFonts w:hint="eastAsia" w:ascii="Times New Roman" w:hAnsi="Times New Roman" w:cs="Times New Roman"/>
          <w:color w:val="auto"/>
          <w:sz w:val="32"/>
          <w:szCs w:val="32"/>
          <w:shd w:val="clear" w:color="auto" w:fill="auto"/>
          <w:lang w:val="en-US" w:eastAsia="zh-CN"/>
        </w:rPr>
        <w:t>实</w:t>
      </w:r>
      <w:r>
        <w:rPr>
          <w:rFonts w:hint="eastAsia" w:ascii="Times New Roman" w:hAnsi="Times New Roman" w:cs="Times New Roman"/>
          <w:color w:val="auto"/>
          <w:sz w:val="32"/>
          <w:szCs w:val="32"/>
          <w:lang w:val="en-US" w:eastAsia="zh-CN"/>
        </w:rPr>
        <w:t>现</w:t>
      </w:r>
      <w:r>
        <w:rPr>
          <w:rFonts w:hint="eastAsia" w:ascii="Times New Roman" w:hAnsi="Times New Roman" w:cs="Times New Roman"/>
          <w:b w:val="0"/>
          <w:i w:val="0"/>
          <w:caps w:val="0"/>
          <w:color w:val="auto"/>
          <w:spacing w:val="0"/>
          <w:sz w:val="32"/>
          <w:szCs w:val="32"/>
          <w:shd w:val="clear" w:color="auto" w:fill="auto"/>
          <w:lang w:val="en-US" w:eastAsia="zh-CN"/>
        </w:rPr>
        <w:t>民主法治示范村（社区）“法律之家”创建全覆盖。</w:t>
      </w:r>
      <w:r>
        <w:rPr>
          <w:rFonts w:hint="eastAsia" w:ascii="Times New Roman" w:hAnsi="Times New Roman" w:cs="Times New Roman"/>
          <w:color w:val="auto"/>
          <w:kern w:val="2"/>
          <w:sz w:val="32"/>
          <w:szCs w:val="32"/>
          <w:lang w:val="en-US" w:eastAsia="zh-CN" w:bidi="ar"/>
        </w:rPr>
        <w:t>吸纳社会力量</w:t>
      </w:r>
      <w:r>
        <w:rPr>
          <w:rFonts w:hint="eastAsia" w:ascii="Times New Roman" w:hAnsi="Times New Roman" w:cs="Times New Roman"/>
          <w:b w:val="0"/>
          <w:i w:val="0"/>
          <w:caps w:val="0"/>
          <w:color w:val="auto"/>
          <w:spacing w:val="0"/>
          <w:sz w:val="32"/>
          <w:szCs w:val="32"/>
          <w:shd w:val="clear" w:color="auto" w:fill="auto"/>
          <w:lang w:val="en-US" w:eastAsia="zh-CN"/>
        </w:rPr>
        <w:t>支持全区基层社会治理项目7个，基层治理能力持续提升。</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i w:val="0"/>
          <w:iCs w:val="0"/>
          <w:caps w:val="0"/>
          <w:color w:val="333333"/>
          <w:spacing w:val="0"/>
          <w:sz w:val="32"/>
          <w:szCs w:val="32"/>
          <w:shd w:val="clear" w:fill="FFFFFF"/>
        </w:rPr>
        <w:t>二、党政主要负责人履行推进法治建设第一责任人职责情况</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lang w:val="en-US" w:eastAsia="zh-CN"/>
        </w:rPr>
      </w:pPr>
      <w:r>
        <w:rPr>
          <w:rFonts w:hint="eastAsia"/>
          <w:lang w:val="en-US" w:eastAsia="zh-CN"/>
        </w:rPr>
        <w:t>主要负责人严格对标《党政主要负责人履行推进法治建设第一责任人职责规定》，切实担负起推进法治建设第一责任人职责。</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jc w:val="left"/>
        <w:textAlignment w:val="auto"/>
        <w:rPr>
          <w:rFonts w:hint="eastAsia" w:ascii="Times New Roman" w:hAnsi="Times New Roman" w:eastAsia="方正仿宋_GBK" w:cs="Times New Roman"/>
          <w:color w:val="auto"/>
          <w:kern w:val="2"/>
          <w:sz w:val="32"/>
          <w:szCs w:val="32"/>
          <w:lang w:val="en-US" w:eastAsia="zh-CN" w:bidi="ar"/>
        </w:rPr>
      </w:pPr>
      <w:r>
        <w:rPr>
          <w:rFonts w:hint="eastAsia"/>
          <w:b/>
          <w:bCs/>
          <w:lang w:val="en-US" w:eastAsia="zh-CN"/>
        </w:rPr>
        <w:t>一是坚决抓好学习教育。</w:t>
      </w:r>
      <w:r>
        <w:rPr>
          <w:rFonts w:hint="eastAsia" w:ascii="Times New Roman" w:hAnsi="Times New Roman" w:eastAsia="方正仿宋_GBK" w:cs="Times New Roman"/>
          <w:color w:val="auto"/>
          <w:kern w:val="2"/>
          <w:sz w:val="32"/>
          <w:szCs w:val="32"/>
          <w:lang w:val="en-US" w:eastAsia="zh-CN" w:bidi="ar"/>
        </w:rPr>
        <w:t>扎实开展学习贯彻习近平新时代中国特色社会主义思想主题教育，围绕“习近平法治思想”“习近平生态文明思想”“坚持和发展新时代‘枫桥经验’”等重点内容，组织开展全覆盖的政治轮训。组织开展司法行政大讲堂6次，开展《中国共产党政法工作条例》等专题学习4次。</w:t>
      </w:r>
      <w:r>
        <w:rPr>
          <w:rFonts w:hint="eastAsia"/>
          <w:b/>
          <w:bCs/>
          <w:lang w:val="en-US" w:eastAsia="zh-CN"/>
        </w:rPr>
        <w:t>二是坚决做到“四个亲自”。</w:t>
      </w:r>
      <w:r>
        <w:rPr>
          <w:rFonts w:hint="eastAsia"/>
          <w:lang w:val="en-US" w:eastAsia="zh-CN"/>
        </w:rPr>
        <w:t>把法治政府建设作为重要政治任务，</w:t>
      </w:r>
      <w:r>
        <w:rPr>
          <w:rFonts w:hint="eastAsia" w:ascii="Times New Roman" w:hAnsi="Times New Roman" w:eastAsia="方正仿宋_GBK" w:cs="Times New Roman"/>
          <w:color w:val="auto"/>
          <w:kern w:val="2"/>
          <w:sz w:val="32"/>
          <w:szCs w:val="32"/>
          <w:lang w:val="en-US" w:eastAsia="zh-CN" w:bidi="ar"/>
        </w:rPr>
        <w:t>坚持“四下基层”制度，</w:t>
      </w:r>
      <w:r>
        <w:rPr>
          <w:rFonts w:hint="eastAsia" w:ascii="Times New Roman" w:hAnsi="Times New Roman" w:cs="Times New Roman"/>
          <w:color w:val="auto"/>
          <w:kern w:val="2"/>
          <w:sz w:val="32"/>
          <w:szCs w:val="32"/>
          <w:lang w:val="en-US" w:eastAsia="zh-CN" w:bidi="ar"/>
        </w:rPr>
        <w:t>主要负责人领题2</w:t>
      </w:r>
      <w:r>
        <w:rPr>
          <w:rFonts w:hint="eastAsia" w:ascii="Times New Roman" w:hAnsi="Times New Roman" w:eastAsia="方正仿宋_GBK" w:cs="Times New Roman"/>
          <w:color w:val="auto"/>
          <w:kern w:val="2"/>
          <w:sz w:val="32"/>
          <w:szCs w:val="32"/>
          <w:lang w:val="en-US" w:eastAsia="zh-CN" w:bidi="ar"/>
        </w:rPr>
        <w:t>个重点课题，开展集体座谈</w:t>
      </w:r>
      <w:r>
        <w:rPr>
          <w:rFonts w:hint="eastAsia" w:ascii="Times New Roman" w:hAnsi="Times New Roman" w:cs="Times New Roman"/>
          <w:color w:val="auto"/>
          <w:kern w:val="2"/>
          <w:sz w:val="32"/>
          <w:szCs w:val="32"/>
          <w:lang w:val="en-US" w:eastAsia="zh-CN" w:bidi="ar"/>
        </w:rPr>
        <w:t>2</w:t>
      </w:r>
      <w:r>
        <w:rPr>
          <w:rFonts w:hint="eastAsia" w:ascii="Times New Roman" w:hAnsi="Times New Roman" w:eastAsia="方正仿宋_GBK" w:cs="Times New Roman"/>
          <w:color w:val="auto"/>
          <w:kern w:val="2"/>
          <w:sz w:val="32"/>
          <w:szCs w:val="32"/>
          <w:lang w:val="en-US" w:eastAsia="zh-CN" w:bidi="ar"/>
        </w:rPr>
        <w:t>次，深入法院、镇街、司法所等重点调研单位开展实地走访</w:t>
      </w:r>
      <w:r>
        <w:rPr>
          <w:rFonts w:hint="eastAsia" w:ascii="Times New Roman" w:hAnsi="Times New Roman" w:cs="Times New Roman"/>
          <w:color w:val="auto"/>
          <w:kern w:val="2"/>
          <w:sz w:val="32"/>
          <w:szCs w:val="32"/>
          <w:lang w:val="en-US" w:eastAsia="zh-CN" w:bidi="ar"/>
        </w:rPr>
        <w:t>10</w:t>
      </w:r>
      <w:r>
        <w:rPr>
          <w:rFonts w:hint="eastAsia" w:ascii="Times New Roman" w:hAnsi="Times New Roman" w:eastAsia="方正仿宋_GBK" w:cs="Times New Roman"/>
          <w:color w:val="auto"/>
          <w:kern w:val="2"/>
          <w:sz w:val="32"/>
          <w:szCs w:val="32"/>
          <w:lang w:val="en-US" w:eastAsia="zh-CN" w:bidi="ar"/>
        </w:rPr>
        <w:t>余次，梳理调研中发现的问题</w:t>
      </w:r>
      <w:r>
        <w:rPr>
          <w:rFonts w:hint="eastAsia" w:ascii="Times New Roman" w:hAnsi="Times New Roman" w:cs="Times New Roman"/>
          <w:color w:val="auto"/>
          <w:kern w:val="2"/>
          <w:sz w:val="32"/>
          <w:szCs w:val="32"/>
          <w:lang w:val="en-US" w:eastAsia="zh-CN" w:bidi="ar"/>
        </w:rPr>
        <w:t>8</w:t>
      </w:r>
      <w:r>
        <w:rPr>
          <w:rFonts w:hint="eastAsia" w:ascii="Times New Roman" w:hAnsi="Times New Roman" w:eastAsia="方正仿宋_GBK" w:cs="Times New Roman"/>
          <w:color w:val="auto"/>
          <w:kern w:val="2"/>
          <w:sz w:val="32"/>
          <w:szCs w:val="32"/>
          <w:lang w:val="en-US" w:eastAsia="zh-CN" w:bidi="ar"/>
        </w:rPr>
        <w:t>个，提出对策建议</w:t>
      </w:r>
      <w:r>
        <w:rPr>
          <w:rFonts w:hint="eastAsia" w:ascii="Times New Roman" w:hAnsi="Times New Roman" w:cs="Times New Roman"/>
          <w:color w:val="auto"/>
          <w:kern w:val="2"/>
          <w:sz w:val="32"/>
          <w:szCs w:val="32"/>
          <w:lang w:val="en-US" w:eastAsia="zh-CN" w:bidi="ar"/>
        </w:rPr>
        <w:t>10</w:t>
      </w:r>
      <w:r>
        <w:rPr>
          <w:rFonts w:hint="eastAsia" w:ascii="Times New Roman" w:hAnsi="Times New Roman" w:eastAsia="方正仿宋_GBK" w:cs="Times New Roman"/>
          <w:color w:val="auto"/>
          <w:kern w:val="2"/>
          <w:sz w:val="32"/>
          <w:szCs w:val="32"/>
          <w:lang w:val="en-US" w:eastAsia="zh-CN" w:bidi="ar"/>
        </w:rPr>
        <w:t>条。</w:t>
      </w:r>
      <w:r>
        <w:rPr>
          <w:rFonts w:hint="eastAsia" w:ascii="Times New Roman" w:hAnsi="Times New Roman" w:cs="Times New Roman"/>
          <w:b/>
          <w:bCs/>
          <w:color w:val="auto"/>
          <w:kern w:val="2"/>
          <w:sz w:val="32"/>
          <w:szCs w:val="32"/>
          <w:lang w:val="en-US" w:eastAsia="zh-CN" w:bidi="ar"/>
        </w:rPr>
        <w:t>三是坚决抓好队伍建设。</w:t>
      </w:r>
      <w:r>
        <w:rPr>
          <w:rFonts w:hint="eastAsia" w:ascii="Times New Roman" w:hAnsi="Times New Roman" w:eastAsia="方正仿宋_GBK" w:cs="Times New Roman"/>
          <w:color w:val="auto"/>
          <w:kern w:val="2"/>
          <w:sz w:val="32"/>
          <w:szCs w:val="32"/>
          <w:lang w:val="en-US" w:eastAsia="zh-CN" w:bidi="ar"/>
        </w:rPr>
        <w:t>聚焦队伍革命化、正规化、专业化、职业化建设要求，在局机关、司法所之间开展干部交流轮岗4批次，新选任90后科级领导干部3名</w:t>
      </w:r>
      <w:r>
        <w:rPr>
          <w:rFonts w:hint="eastAsia" w:ascii="Times New Roman" w:hAnsi="Times New Roman" w:cs="Times New Roman"/>
          <w:color w:val="auto"/>
          <w:kern w:val="2"/>
          <w:sz w:val="32"/>
          <w:szCs w:val="32"/>
          <w:lang w:val="en-US" w:eastAsia="zh-CN" w:bidi="ar"/>
        </w:rPr>
        <w:t>，助力法治人才队伍高质量建设</w:t>
      </w:r>
      <w:r>
        <w:rPr>
          <w:rFonts w:hint="eastAsia" w:ascii="Times New Roman" w:hAnsi="Times New Roman" w:eastAsia="方正仿宋_GBK" w:cs="Times New Roman"/>
          <w:color w:val="auto"/>
          <w:kern w:val="2"/>
          <w:sz w:val="32"/>
          <w:szCs w:val="32"/>
          <w:lang w:val="en-US" w:eastAsia="zh-CN" w:bidi="ar"/>
        </w:rPr>
        <w:t>。</w:t>
      </w:r>
    </w:p>
    <w:p>
      <w:pPr>
        <w:pStyle w:val="2"/>
        <w:numPr>
          <w:ilvl w:val="0"/>
          <w:numId w:val="1"/>
        </w:numPr>
        <w:ind w:left="0" w:leftChars="0" w:firstLine="640" w:firstLineChars="200"/>
        <w:rPr>
          <w:rFonts w:hint="eastAsia" w:ascii="方正黑体_GBK" w:hAnsi="方正黑体_GBK" w:eastAsia="方正黑体_GBK" w:cs="方正黑体_GBK"/>
          <w:color w:val="auto"/>
          <w:kern w:val="2"/>
          <w:sz w:val="32"/>
          <w:szCs w:val="32"/>
          <w:lang w:val="en-US" w:eastAsia="zh-CN" w:bidi="ar"/>
        </w:rPr>
      </w:pPr>
      <w:r>
        <w:rPr>
          <w:rFonts w:hint="eastAsia" w:ascii="方正黑体_GBK" w:hAnsi="方正黑体_GBK" w:eastAsia="方正黑体_GBK" w:cs="方正黑体_GBK"/>
          <w:color w:val="auto"/>
          <w:kern w:val="2"/>
          <w:sz w:val="32"/>
          <w:szCs w:val="32"/>
          <w:lang w:val="en-US" w:eastAsia="zh-CN" w:bidi="ar"/>
        </w:rPr>
        <w:t>存在不足和原因</w:t>
      </w:r>
    </w:p>
    <w:p>
      <w:pPr>
        <w:pStyle w:val="3"/>
        <w:ind w:firstLine="640" w:firstLineChars="200"/>
        <w:rPr>
          <w:rFonts w:hint="eastAsia"/>
          <w:lang w:val="en-US" w:eastAsia="zh-CN"/>
        </w:rPr>
      </w:pP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我局在推进法治政府建设工作方面虽然取得了一定成绩，但是还存在一定不足。主要表现在：一是推进镇街综合行政执法改革方面措施还不够有力；二是基层法治力量还比较薄弱，做而不专、专而不精的现象较为突出；三是行政复议工作力量配备还不够到位，一定程度上影响了工作质效。</w:t>
      </w:r>
    </w:p>
    <w:p>
      <w:pPr>
        <w:pStyle w:val="3"/>
        <w:keepNext w:val="0"/>
        <w:keepLines w:val="0"/>
        <w:pageBreakBefore w:val="0"/>
        <w:numPr>
          <w:ilvl w:val="0"/>
          <w:numId w:val="0"/>
        </w:numPr>
        <w:kinsoku/>
        <w:wordWrap/>
        <w:overflowPunct/>
        <w:topLinePunct w:val="0"/>
        <w:autoSpaceDE/>
        <w:autoSpaceDN/>
        <w:bidi w:val="0"/>
        <w:adjustRightInd/>
        <w:snapToGrid/>
        <w:spacing w:line="594" w:lineRule="exact"/>
        <w:textAlignment w:val="auto"/>
        <w:rPr>
          <w:rFonts w:hint="eastAsia"/>
          <w:lang w:val="en-US" w:eastAsia="zh-CN"/>
        </w:rPr>
      </w:pPr>
      <w:r>
        <w:rPr>
          <w:rFonts w:hint="eastAsia"/>
          <w:lang w:val="en-US" w:eastAsia="zh-CN"/>
        </w:rPr>
        <w:t xml:space="preserve">     </w:t>
      </w:r>
      <w:r>
        <w:rPr>
          <w:rFonts w:hint="eastAsia" w:ascii="方正黑体_GBK" w:hAnsi="方正黑体_GBK" w:eastAsia="方正黑体_GBK" w:cs="方正黑体_GBK"/>
          <w:color w:val="auto"/>
          <w:kern w:val="2"/>
          <w:sz w:val="32"/>
          <w:szCs w:val="32"/>
          <w:lang w:val="en-US" w:eastAsia="zh-CN" w:bidi="ar"/>
        </w:rPr>
        <w:t xml:space="preserve"> 四、2024年工作思路及目标举措</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i w:val="0"/>
          <w:iCs w:val="0"/>
          <w:caps w:val="0"/>
          <w:color w:val="auto"/>
          <w:spacing w:val="0"/>
          <w:kern w:val="2"/>
          <w:sz w:val="32"/>
          <w:szCs w:val="32"/>
          <w:highlight w:val="none"/>
          <w:shd w:val="clear"/>
          <w:lang w:val="en-US" w:eastAsia="zh-CN"/>
        </w:rPr>
        <w:t>202</w:t>
      </w:r>
      <w:r>
        <w:rPr>
          <w:rFonts w:hint="eastAsia" w:ascii="Times New Roman" w:hAnsi="Times New Roman" w:cs="Times New Roman"/>
          <w:i w:val="0"/>
          <w:iCs w:val="0"/>
          <w:caps w:val="0"/>
          <w:color w:val="auto"/>
          <w:spacing w:val="0"/>
          <w:kern w:val="2"/>
          <w:sz w:val="32"/>
          <w:szCs w:val="32"/>
          <w:highlight w:val="none"/>
          <w:shd w:val="clear"/>
          <w:lang w:val="en-US" w:eastAsia="zh-CN"/>
        </w:rPr>
        <w:t>4</w:t>
      </w:r>
      <w:r>
        <w:rPr>
          <w:rFonts w:hint="default" w:ascii="Times New Roman" w:hAnsi="Times New Roman" w:eastAsia="方正仿宋_GBK" w:cs="Times New Roman"/>
          <w:i w:val="0"/>
          <w:iCs w:val="0"/>
          <w:caps w:val="0"/>
          <w:color w:val="auto"/>
          <w:spacing w:val="0"/>
          <w:kern w:val="2"/>
          <w:sz w:val="32"/>
          <w:szCs w:val="32"/>
          <w:highlight w:val="none"/>
          <w:shd w:val="clear"/>
          <w:lang w:val="en-US" w:eastAsia="zh-CN"/>
        </w:rPr>
        <w:t>年，</w:t>
      </w:r>
      <w:r>
        <w:rPr>
          <w:rFonts w:hint="eastAsia" w:eastAsia="方正仿宋_GBK" w:cs="Times New Roman"/>
          <w:i w:val="0"/>
          <w:iCs w:val="0"/>
          <w:caps w:val="0"/>
          <w:color w:val="auto"/>
          <w:spacing w:val="0"/>
          <w:kern w:val="2"/>
          <w:sz w:val="32"/>
          <w:szCs w:val="32"/>
          <w:highlight w:val="none"/>
          <w:shd w:val="clear"/>
          <w:lang w:val="en-US" w:eastAsia="zh-CN"/>
        </w:rPr>
        <w:t>我</w:t>
      </w:r>
      <w:r>
        <w:rPr>
          <w:rFonts w:hint="default" w:ascii="Times New Roman" w:hAnsi="Times New Roman" w:eastAsia="方正仿宋_GBK" w:cs="Times New Roman"/>
          <w:color w:val="auto"/>
          <w:sz w:val="32"/>
          <w:szCs w:val="32"/>
          <w:lang w:val="en-US" w:eastAsia="zh-CN"/>
        </w:rPr>
        <w:t>局将</w:t>
      </w:r>
      <w:r>
        <w:rPr>
          <w:rFonts w:hint="eastAsia" w:ascii="Times New Roman" w:hAnsi="Times New Roman" w:eastAsia="方正仿宋_GBK" w:cs="Times New Roman"/>
          <w:color w:val="auto"/>
          <w:sz w:val="32"/>
          <w:szCs w:val="32"/>
          <w:lang w:val="en-US" w:eastAsia="zh-CN"/>
        </w:rPr>
        <w:t>持续巩固全国法治政府建设示范区成果，</w:t>
      </w:r>
      <w:r>
        <w:rPr>
          <w:rFonts w:hint="default" w:ascii="Times New Roman" w:hAnsi="Times New Roman" w:eastAsia="方正仿宋_GBK" w:cs="Times New Roman"/>
          <w:color w:val="auto"/>
          <w:sz w:val="32"/>
          <w:szCs w:val="32"/>
          <w:lang w:val="en-US" w:eastAsia="zh-CN"/>
        </w:rPr>
        <w:t>加快推进新征程司法行政工作高质量发展，围绕中国式现代化行稳致远忠诚履职、担当作为。</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textAlignment w:val="auto"/>
        <w:rPr>
          <w:rStyle w:val="11"/>
          <w:rFonts w:hint="eastAsia" w:ascii="Times New Roman" w:hAnsi="Times New Roman" w:cs="Times New Roman"/>
          <w:b w:val="0"/>
          <w:i w:val="0"/>
          <w:caps w:val="0"/>
          <w:color w:val="auto"/>
          <w:spacing w:val="0"/>
          <w:w w:val="100"/>
          <w:kern w:val="2"/>
          <w:sz w:val="32"/>
          <w:szCs w:val="32"/>
          <w:lang w:val="en-US" w:eastAsia="zh-CN"/>
        </w:rPr>
      </w:pPr>
      <w:r>
        <w:rPr>
          <w:rFonts w:hint="eastAsia" w:eastAsia="方正楷体_GBK" w:cs="Times New Roman"/>
          <w:b w:val="0"/>
          <w:bCs w:val="0"/>
          <w:color w:val="auto"/>
          <w:sz w:val="32"/>
          <w:szCs w:val="32"/>
          <w:u w:val="none"/>
          <w:lang w:val="en-US" w:eastAsia="zh-CN"/>
        </w:rPr>
        <w:t>（一）</w:t>
      </w:r>
      <w:r>
        <w:rPr>
          <w:rFonts w:hint="eastAsia" w:ascii="Times New Roman" w:hAnsi="Times New Roman" w:eastAsia="方正楷体_GBK" w:cs="Times New Roman"/>
          <w:b w:val="0"/>
          <w:bCs w:val="0"/>
          <w:color w:val="auto"/>
          <w:sz w:val="32"/>
          <w:szCs w:val="32"/>
          <w:u w:val="none"/>
          <w:lang w:val="en-US" w:eastAsia="zh-CN"/>
        </w:rPr>
        <w:t>始终坚持</w:t>
      </w:r>
      <w:r>
        <w:rPr>
          <w:rFonts w:hint="eastAsia" w:eastAsia="方正楷体_GBK" w:cs="Times New Roman"/>
          <w:b w:val="0"/>
          <w:bCs w:val="0"/>
          <w:color w:val="auto"/>
          <w:sz w:val="32"/>
          <w:szCs w:val="32"/>
          <w:u w:val="none"/>
          <w:lang w:val="en-US" w:eastAsia="zh-CN"/>
        </w:rPr>
        <w:t>党建引领法治建设</w:t>
      </w:r>
      <w:r>
        <w:rPr>
          <w:rFonts w:hint="eastAsia" w:ascii="Times New Roman" w:hAnsi="Times New Roman" w:eastAsia="方正楷体_GBK" w:cs="Times New Roman"/>
          <w:b w:val="0"/>
          <w:bCs w:val="0"/>
          <w:color w:val="auto"/>
          <w:sz w:val="32"/>
          <w:szCs w:val="32"/>
          <w:u w:val="none"/>
          <w:lang w:val="en-US" w:eastAsia="zh-CN"/>
        </w:rPr>
        <w:t>。</w:t>
      </w:r>
      <w:r>
        <w:rPr>
          <w:rStyle w:val="11"/>
          <w:rFonts w:hint="eastAsia" w:ascii="Times New Roman" w:hAnsi="Times New Roman" w:cs="Times New Roman"/>
          <w:b w:val="0"/>
          <w:i w:val="0"/>
          <w:caps w:val="0"/>
          <w:color w:val="auto"/>
          <w:spacing w:val="0"/>
          <w:w w:val="100"/>
          <w:kern w:val="2"/>
          <w:sz w:val="32"/>
          <w:szCs w:val="32"/>
          <w:lang w:val="en-US" w:eastAsia="zh-CN"/>
        </w:rPr>
        <w:t>巩固深化主题教育成果，抓好司法行政系统全体党员干部政治教育，</w:t>
      </w:r>
      <w:r>
        <w:rPr>
          <w:rStyle w:val="11"/>
          <w:rFonts w:hint="eastAsia" w:cs="Times New Roman"/>
          <w:b w:val="0"/>
          <w:i w:val="0"/>
          <w:caps w:val="0"/>
          <w:color w:val="auto"/>
          <w:spacing w:val="0"/>
          <w:w w:val="100"/>
          <w:kern w:val="2"/>
          <w:sz w:val="32"/>
          <w:szCs w:val="32"/>
          <w:lang w:val="en-US" w:eastAsia="zh-CN"/>
        </w:rPr>
        <w:t>持续</w:t>
      </w:r>
      <w:r>
        <w:rPr>
          <w:rStyle w:val="11"/>
          <w:rFonts w:hint="eastAsia" w:ascii="Times New Roman" w:hAnsi="Times New Roman" w:cs="Times New Roman"/>
          <w:b w:val="0"/>
          <w:i w:val="0"/>
          <w:caps w:val="0"/>
          <w:color w:val="auto"/>
          <w:spacing w:val="0"/>
          <w:w w:val="100"/>
          <w:kern w:val="2"/>
          <w:sz w:val="32"/>
          <w:szCs w:val="32"/>
          <w:lang w:val="en-US" w:eastAsia="zh-CN"/>
        </w:rPr>
        <w:t>推动深刻领悟“两个确立”的决定性意义，增强“四个意识”、坚定“四个自信”、做到“两个维护”，以实际行动践行对党忠诚，不断提高政治判断力、政治领悟力、政治执行力。</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楷体_GBK" w:cs="Times New Roman"/>
          <w:b w:val="0"/>
          <w:bCs w:val="0"/>
          <w:color w:val="auto"/>
          <w:sz w:val="32"/>
          <w:szCs w:val="32"/>
          <w:u w:val="none"/>
          <w:lang w:val="en-US" w:eastAsia="zh-CN"/>
        </w:rPr>
        <w:t>（二）</w:t>
      </w:r>
      <w:r>
        <w:rPr>
          <w:rFonts w:hint="eastAsia" w:ascii="Times New Roman" w:hAnsi="Times New Roman" w:eastAsia="方正楷体_GBK" w:cs="Times New Roman"/>
          <w:b w:val="0"/>
          <w:bCs w:val="0"/>
          <w:color w:val="auto"/>
          <w:sz w:val="32"/>
          <w:szCs w:val="32"/>
          <w:u w:val="none"/>
          <w:lang w:val="en-US" w:eastAsia="zh-CN"/>
        </w:rPr>
        <w:t>持续推进法治改革重点工作</w:t>
      </w:r>
      <w:r>
        <w:rPr>
          <w:rFonts w:hint="default" w:ascii="Times New Roman" w:hAnsi="Times New Roman" w:eastAsia="方正楷体_GBK" w:cs="Times New Roman"/>
          <w:b w:val="0"/>
          <w:bCs w:val="0"/>
          <w:color w:val="auto"/>
          <w:sz w:val="32"/>
          <w:szCs w:val="32"/>
          <w:u w:val="none"/>
          <w:lang w:val="en-US" w:eastAsia="zh-CN"/>
        </w:rPr>
        <w:t>。</w:t>
      </w:r>
      <w:r>
        <w:rPr>
          <w:rFonts w:hint="default" w:ascii="Times New Roman" w:hAnsi="Times New Roman" w:eastAsia="方正仿宋_GBK" w:cs="Times New Roman"/>
          <w:b/>
          <w:bCs/>
          <w:color w:val="auto"/>
          <w:kern w:val="2"/>
          <w:sz w:val="32"/>
          <w:szCs w:val="32"/>
          <w:lang w:val="en-US" w:eastAsia="zh-CN" w:bidi="ar"/>
        </w:rPr>
        <w:t>一是</w:t>
      </w:r>
      <w:r>
        <w:rPr>
          <w:rFonts w:hint="default" w:ascii="Times New Roman" w:hAnsi="Times New Roman" w:eastAsia="方正仿宋_GBK" w:cs="Times New Roman"/>
          <w:b w:val="0"/>
          <w:bCs w:val="0"/>
          <w:color w:val="auto"/>
          <w:kern w:val="2"/>
          <w:sz w:val="32"/>
          <w:szCs w:val="32"/>
          <w:lang w:val="en-US" w:eastAsia="zh-CN" w:bidi="ar"/>
        </w:rPr>
        <w:t>扎实推进</w:t>
      </w:r>
      <w:r>
        <w:rPr>
          <w:rFonts w:hint="eastAsia" w:ascii="Times New Roman" w:hAnsi="Times New Roman" w:eastAsia="方正仿宋_GBK" w:cs="Times New Roman"/>
          <w:b w:val="0"/>
          <w:bCs w:val="0"/>
          <w:color w:val="auto"/>
          <w:kern w:val="2"/>
          <w:sz w:val="32"/>
          <w:szCs w:val="32"/>
          <w:lang w:val="en-US" w:eastAsia="zh-CN" w:bidi="ar"/>
        </w:rPr>
        <w:t>“</w:t>
      </w:r>
      <w:r>
        <w:rPr>
          <w:rFonts w:hint="default" w:ascii="Times New Roman" w:hAnsi="Times New Roman" w:eastAsia="方正仿宋_GBK" w:cs="Times New Roman"/>
          <w:b w:val="0"/>
          <w:bCs w:val="0"/>
          <w:color w:val="auto"/>
          <w:kern w:val="2"/>
          <w:sz w:val="32"/>
          <w:szCs w:val="32"/>
          <w:lang w:val="en-US" w:eastAsia="zh-CN" w:bidi="ar"/>
        </w:rPr>
        <w:t>大综合一体化</w:t>
      </w:r>
      <w:r>
        <w:rPr>
          <w:rFonts w:hint="eastAsia" w:ascii="Times New Roman" w:hAnsi="Times New Roman" w:eastAsia="方正仿宋_GBK" w:cs="Times New Roman"/>
          <w:b w:val="0"/>
          <w:bCs w:val="0"/>
          <w:color w:val="auto"/>
          <w:kern w:val="2"/>
          <w:sz w:val="32"/>
          <w:szCs w:val="32"/>
          <w:lang w:val="en-US" w:eastAsia="zh-CN" w:bidi="ar"/>
        </w:rPr>
        <w:t>”</w:t>
      </w:r>
      <w:r>
        <w:rPr>
          <w:rFonts w:hint="default" w:ascii="Times New Roman" w:hAnsi="Times New Roman" w:eastAsia="方正仿宋_GBK" w:cs="Times New Roman"/>
          <w:b w:val="0"/>
          <w:bCs w:val="0"/>
          <w:color w:val="auto"/>
          <w:kern w:val="2"/>
          <w:sz w:val="32"/>
          <w:szCs w:val="32"/>
          <w:lang w:val="en-US" w:eastAsia="zh-CN" w:bidi="ar"/>
        </w:rPr>
        <w:t>行政执法改革</w:t>
      </w:r>
      <w:r>
        <w:rPr>
          <w:rFonts w:hint="eastAsia" w:ascii="Times New Roman" w:hAnsi="Times New Roman" w:eastAsia="方正仿宋_GBK" w:cs="Times New Roman"/>
          <w:b w:val="0"/>
          <w:bCs w:val="0"/>
          <w:color w:val="auto"/>
          <w:kern w:val="2"/>
          <w:sz w:val="32"/>
          <w:szCs w:val="32"/>
          <w:lang w:val="en-US" w:eastAsia="zh-CN" w:bidi="ar"/>
        </w:rPr>
        <w:t>。</w:t>
      </w:r>
      <w:r>
        <w:rPr>
          <w:rFonts w:hint="default" w:ascii="Times New Roman" w:hAnsi="Times New Roman" w:eastAsia="方正仿宋_GBK" w:cs="Times New Roman"/>
          <w:b w:val="0"/>
          <w:bCs w:val="0"/>
          <w:color w:val="auto"/>
          <w:kern w:val="2"/>
          <w:sz w:val="32"/>
          <w:szCs w:val="32"/>
          <w:lang w:val="en-US" w:eastAsia="zh-CN" w:bidi="ar"/>
        </w:rPr>
        <w:t>更大范围整合执法职责，优化配置执法资源。</w:t>
      </w:r>
      <w:r>
        <w:rPr>
          <w:rFonts w:hint="default" w:ascii="Times New Roman" w:hAnsi="Times New Roman" w:eastAsia="方正仿宋_GBK" w:cs="Times New Roman"/>
          <w:b/>
          <w:bCs/>
          <w:color w:val="auto"/>
          <w:kern w:val="2"/>
          <w:sz w:val="32"/>
          <w:szCs w:val="32"/>
          <w:lang w:val="en-US" w:eastAsia="zh-CN" w:bidi="ar"/>
        </w:rPr>
        <w:t>二是</w:t>
      </w:r>
      <w:r>
        <w:rPr>
          <w:rFonts w:hint="default" w:ascii="Times New Roman" w:hAnsi="Times New Roman" w:eastAsia="方正仿宋_GBK" w:cs="Times New Roman"/>
          <w:b w:val="0"/>
          <w:bCs w:val="0"/>
          <w:color w:val="auto"/>
          <w:kern w:val="2"/>
          <w:sz w:val="32"/>
          <w:szCs w:val="32"/>
          <w:lang w:val="en" w:eastAsia="zh-CN" w:bidi="ar"/>
        </w:rPr>
        <w:t>全面</w:t>
      </w:r>
      <w:r>
        <w:rPr>
          <w:rFonts w:hint="default" w:ascii="Times New Roman" w:hAnsi="Times New Roman" w:eastAsia="方正仿宋_GBK" w:cs="Times New Roman"/>
          <w:b w:val="0"/>
          <w:bCs w:val="0"/>
          <w:color w:val="auto"/>
          <w:kern w:val="2"/>
          <w:sz w:val="32"/>
          <w:szCs w:val="32"/>
          <w:lang w:val="en-US" w:eastAsia="zh-CN" w:bidi="ar"/>
        </w:rPr>
        <w:t>推进</w:t>
      </w:r>
      <w:r>
        <w:rPr>
          <w:rFonts w:hint="default" w:ascii="Times New Roman" w:hAnsi="Times New Roman" w:eastAsia="方正仿宋_GBK" w:cs="Times New Roman"/>
          <w:b w:val="0"/>
          <w:bCs w:val="0"/>
          <w:color w:val="auto"/>
          <w:kern w:val="2"/>
          <w:sz w:val="32"/>
          <w:szCs w:val="32"/>
          <w:lang w:val="en" w:eastAsia="zh-CN" w:bidi="ar"/>
        </w:rPr>
        <w:t>镇街综合行政执法改革。</w:t>
      </w:r>
      <w:r>
        <w:rPr>
          <w:rFonts w:hint="default" w:ascii="Times New Roman" w:hAnsi="Times New Roman" w:eastAsia="方正仿宋_GBK" w:cs="Times New Roman"/>
          <w:b w:val="0"/>
          <w:bCs w:val="0"/>
          <w:color w:val="auto"/>
          <w:kern w:val="2"/>
          <w:sz w:val="32"/>
          <w:szCs w:val="32"/>
          <w:lang w:val="en-US" w:eastAsia="zh-CN" w:bidi="ar"/>
        </w:rPr>
        <w:t>健全完善镇街综合行政执法体制机制，</w:t>
      </w:r>
      <w:r>
        <w:rPr>
          <w:rFonts w:hint="eastAsia" w:ascii="Times New Roman" w:hAnsi="Times New Roman" w:cs="Times New Roman"/>
          <w:b w:val="0"/>
          <w:bCs w:val="0"/>
          <w:color w:val="auto"/>
          <w:kern w:val="2"/>
          <w:sz w:val="32"/>
          <w:szCs w:val="32"/>
          <w:lang w:val="en-US" w:eastAsia="zh-CN" w:bidi="ar"/>
        </w:rPr>
        <w:t>谋划开展执法监管“一件事”、“综合查一次”，</w:t>
      </w:r>
      <w:r>
        <w:rPr>
          <w:rFonts w:hint="default" w:ascii="Times New Roman" w:hAnsi="Times New Roman" w:eastAsia="方正仿宋_GBK" w:cs="Times New Roman"/>
          <w:b w:val="0"/>
          <w:bCs w:val="0"/>
          <w:color w:val="auto"/>
          <w:kern w:val="2"/>
          <w:sz w:val="32"/>
          <w:szCs w:val="32"/>
          <w:lang w:val="en-US" w:eastAsia="zh-CN" w:bidi="ar"/>
        </w:rPr>
        <w:t>提升综合行政执法能力。</w:t>
      </w:r>
      <w:r>
        <w:rPr>
          <w:rFonts w:hint="default" w:ascii="Times New Roman" w:hAnsi="Times New Roman" w:eastAsia="方正仿宋_GBK" w:cs="Times New Roman"/>
          <w:b/>
          <w:bCs/>
          <w:color w:val="auto"/>
          <w:kern w:val="2"/>
          <w:sz w:val="32"/>
          <w:szCs w:val="32"/>
          <w:lang w:val="en-US" w:eastAsia="zh-CN" w:bidi="ar"/>
        </w:rPr>
        <w:t>三是</w:t>
      </w:r>
      <w:r>
        <w:rPr>
          <w:rFonts w:hint="default" w:ascii="Times New Roman" w:hAnsi="Times New Roman" w:eastAsia="方正仿宋_GBK" w:cs="Times New Roman"/>
          <w:b w:val="0"/>
          <w:bCs w:val="0"/>
          <w:color w:val="auto"/>
          <w:kern w:val="2"/>
          <w:sz w:val="32"/>
          <w:szCs w:val="32"/>
          <w:lang w:val="en-US" w:eastAsia="zh-CN" w:bidi="ar"/>
        </w:rPr>
        <w:t>深入推进</w:t>
      </w:r>
      <w:r>
        <w:rPr>
          <w:rFonts w:hint="default" w:ascii="Times New Roman" w:hAnsi="Times New Roman" w:eastAsia="方正仿宋_GBK" w:cs="Times New Roman"/>
          <w:b w:val="0"/>
          <w:bCs w:val="0"/>
          <w:color w:val="auto"/>
          <w:kern w:val="2"/>
          <w:sz w:val="32"/>
          <w:szCs w:val="32"/>
          <w:lang w:val="en" w:eastAsia="zh-CN" w:bidi="ar"/>
        </w:rPr>
        <w:t>行政复议体制改革。</w:t>
      </w:r>
      <w:r>
        <w:rPr>
          <w:rFonts w:hint="default" w:ascii="Times New Roman" w:hAnsi="Times New Roman" w:eastAsia="方正仿宋_GBK" w:cs="Times New Roman"/>
          <w:color w:val="auto"/>
          <w:sz w:val="32"/>
          <w:szCs w:val="32"/>
        </w:rPr>
        <w:t>加强</w:t>
      </w:r>
      <w:r>
        <w:rPr>
          <w:rFonts w:hint="default" w:ascii="Times New Roman" w:hAnsi="Times New Roman" w:eastAsia="方正仿宋_GBK" w:cs="Times New Roman"/>
          <w:color w:val="auto"/>
          <w:sz w:val="32"/>
          <w:szCs w:val="32"/>
          <w:lang w:eastAsia="zh-CN"/>
        </w:rPr>
        <w:t>新修订《行政复议法》</w:t>
      </w:r>
      <w:r>
        <w:rPr>
          <w:rFonts w:hint="default" w:ascii="Times New Roman" w:hAnsi="Times New Roman" w:eastAsia="方正仿宋_GBK" w:cs="Times New Roman"/>
          <w:color w:val="auto"/>
          <w:sz w:val="32"/>
          <w:szCs w:val="32"/>
        </w:rPr>
        <w:t>宣传普及工作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建立重大疑难案件听证制度</w:t>
      </w:r>
      <w:r>
        <w:rPr>
          <w:rFonts w:hint="default"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rPr>
        <w:t>专家学者合议案件制度，</w:t>
      </w:r>
      <w:r>
        <w:rPr>
          <w:rFonts w:hint="default" w:ascii="Times New Roman" w:hAnsi="Times New Roman" w:eastAsia="方正仿宋_GBK" w:cs="Times New Roman"/>
          <w:color w:val="auto"/>
          <w:sz w:val="32"/>
          <w:szCs w:val="32"/>
          <w:lang w:val="en-US" w:eastAsia="zh-CN"/>
        </w:rPr>
        <w:t>完善行政复议行政诉讼联席会议机制</w:t>
      </w:r>
      <w:r>
        <w:rPr>
          <w:rFonts w:hint="eastAsia" w:ascii="Times New Roman" w:hAnsi="Times New Roman" w:cs="Times New Roman"/>
          <w:color w:val="auto"/>
          <w:sz w:val="32"/>
          <w:szCs w:val="32"/>
          <w:lang w:val="en-US" w:eastAsia="zh-CN"/>
        </w:rPr>
        <w:t>，充分发挥行政复议化解行政争议主渠道作用</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cs="Times New Roman"/>
          <w:b w:val="0"/>
          <w:bCs w:val="0"/>
          <w:color w:val="auto"/>
          <w:lang w:val="en-US" w:eastAsia="zh-CN"/>
        </w:rPr>
      </w:pPr>
      <w:r>
        <w:rPr>
          <w:rFonts w:hint="eastAsia" w:eastAsia="方正楷体_GBK" w:cs="Times New Roman"/>
          <w:b w:val="0"/>
          <w:bCs w:val="0"/>
          <w:color w:val="auto"/>
          <w:sz w:val="32"/>
          <w:szCs w:val="32"/>
          <w:u w:val="none"/>
          <w:lang w:val="en-US" w:eastAsia="zh-CN"/>
        </w:rPr>
        <w:t>（三）</w:t>
      </w:r>
      <w:r>
        <w:rPr>
          <w:rFonts w:hint="eastAsia" w:ascii="Times New Roman" w:hAnsi="Times New Roman" w:eastAsia="方正楷体_GBK" w:cs="Times New Roman"/>
          <w:b w:val="0"/>
          <w:bCs w:val="0"/>
          <w:color w:val="auto"/>
          <w:sz w:val="32"/>
          <w:szCs w:val="32"/>
          <w:u w:val="none"/>
          <w:lang w:val="en-US" w:eastAsia="zh-CN"/>
        </w:rPr>
        <w:t>不断夯实法治建设基础条件</w:t>
      </w:r>
      <w:r>
        <w:rPr>
          <w:rFonts w:hint="default" w:ascii="Times New Roman" w:hAnsi="Times New Roman" w:eastAsia="方正楷体_GBK" w:cs="Times New Roman"/>
          <w:b w:val="0"/>
          <w:bCs w:val="0"/>
          <w:color w:val="auto"/>
          <w:sz w:val="32"/>
          <w:szCs w:val="32"/>
          <w:u w:val="none"/>
          <w:lang w:val="en-US" w:eastAsia="zh-CN"/>
        </w:rPr>
        <w:t>。</w:t>
      </w:r>
      <w:r>
        <w:rPr>
          <w:rFonts w:hint="default" w:ascii="Times New Roman" w:hAnsi="Times New Roman" w:eastAsia="方正仿宋_GBK" w:cs="Times New Roman"/>
          <w:b/>
          <w:bCs/>
          <w:color w:val="auto"/>
          <w:kern w:val="2"/>
          <w:sz w:val="32"/>
          <w:szCs w:val="32"/>
          <w:lang w:val="en-US" w:eastAsia="zh-CN" w:bidi="ar"/>
        </w:rPr>
        <w:t>一是</w:t>
      </w:r>
      <w:r>
        <w:rPr>
          <w:rFonts w:hint="default" w:ascii="Times New Roman" w:hAnsi="Times New Roman" w:eastAsia="方正仿宋_GBK" w:cs="Times New Roman"/>
          <w:b w:val="0"/>
          <w:bCs w:val="0"/>
          <w:color w:val="auto"/>
          <w:kern w:val="2"/>
          <w:sz w:val="32"/>
          <w:szCs w:val="32"/>
          <w:lang w:val="en-US" w:eastAsia="zh-CN" w:bidi="ar"/>
        </w:rPr>
        <w:t>探索成渝法治示范项目结对共建。</w:t>
      </w:r>
      <w:r>
        <w:rPr>
          <w:rFonts w:hint="default" w:ascii="Times New Roman" w:hAnsi="Times New Roman" w:cs="Times New Roman"/>
          <w:color w:val="auto"/>
          <w:lang w:val="en-US" w:eastAsia="zh-CN"/>
        </w:rPr>
        <w:t>密切与成都市武侯区司法局的对接联系，实现执法司法协作、区域法律合作、法治化营商环境等方面的共智共建共治共享。</w:t>
      </w:r>
      <w:r>
        <w:rPr>
          <w:rFonts w:hint="default" w:ascii="Times New Roman" w:hAnsi="Times New Roman" w:eastAsia="方正仿宋_GBK" w:cs="Times New Roman"/>
          <w:b/>
          <w:bCs/>
          <w:color w:val="auto"/>
          <w:kern w:val="2"/>
          <w:sz w:val="32"/>
          <w:szCs w:val="32"/>
          <w:lang w:val="en-US" w:eastAsia="zh-CN" w:bidi="ar"/>
        </w:rPr>
        <w:t>二是</w:t>
      </w:r>
      <w:r>
        <w:rPr>
          <w:rFonts w:hint="default" w:ascii="Times New Roman" w:hAnsi="Times New Roman" w:eastAsia="方正仿宋_GBK" w:cs="Times New Roman"/>
          <w:b w:val="0"/>
          <w:bCs w:val="0"/>
          <w:color w:val="auto"/>
          <w:kern w:val="2"/>
          <w:sz w:val="32"/>
          <w:szCs w:val="32"/>
          <w:lang w:val="en-US" w:eastAsia="zh-CN" w:bidi="ar"/>
        </w:rPr>
        <w:t>紧扣法治建设要求严格法治督察。</w:t>
      </w:r>
      <w:r>
        <w:rPr>
          <w:rFonts w:hint="default" w:ascii="Times New Roman" w:hAnsi="Times New Roman" w:cs="Times New Roman"/>
          <w:b w:val="0"/>
          <w:bCs w:val="0"/>
          <w:color w:val="auto"/>
          <w:lang w:val="en-US" w:eastAsia="zh-CN"/>
        </w:rPr>
        <w:t>聚焦法治政府建设示范区复评与综合行政执法改革等重点工作，开展全面依法治区和法治政府建设工作督察。</w:t>
      </w:r>
      <w:r>
        <w:rPr>
          <w:rFonts w:hint="default" w:ascii="Times New Roman" w:hAnsi="Times New Roman" w:eastAsia="方正仿宋_GBK" w:cs="Times New Roman"/>
          <w:b/>
          <w:bCs/>
          <w:color w:val="auto"/>
          <w:kern w:val="2"/>
          <w:sz w:val="32"/>
          <w:szCs w:val="32"/>
          <w:lang w:val="en-US" w:eastAsia="zh-CN" w:bidi="ar"/>
        </w:rPr>
        <w:t>三是</w:t>
      </w:r>
      <w:r>
        <w:rPr>
          <w:rFonts w:hint="default" w:ascii="Times New Roman" w:hAnsi="Times New Roman" w:eastAsia="方正仿宋_GBK" w:cs="Times New Roman"/>
          <w:b w:val="0"/>
          <w:bCs w:val="0"/>
          <w:color w:val="auto"/>
          <w:kern w:val="2"/>
          <w:sz w:val="32"/>
          <w:szCs w:val="32"/>
          <w:lang w:val="en-US" w:eastAsia="zh-CN" w:bidi="ar"/>
        </w:rPr>
        <w:t>推行法治观测制度服务法治建设。</w:t>
      </w:r>
      <w:r>
        <w:rPr>
          <w:rFonts w:hint="default" w:ascii="Times New Roman" w:hAnsi="Times New Roman" w:cs="Times New Roman"/>
          <w:b w:val="0"/>
          <w:bCs w:val="0"/>
          <w:color w:val="auto"/>
          <w:lang w:val="en-US" w:eastAsia="zh-CN"/>
        </w:rPr>
        <w:t>围绕服务基层、服务企业、服务群众</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三服务</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要求科学布局、分类建设，</w:t>
      </w:r>
      <w:r>
        <w:rPr>
          <w:rFonts w:hint="eastAsia" w:ascii="Times New Roman" w:hAnsi="Times New Roman" w:cs="Times New Roman"/>
          <w:b w:val="0"/>
          <w:bCs w:val="0"/>
          <w:color w:val="auto"/>
          <w:lang w:val="en-US" w:eastAsia="zh-CN"/>
        </w:rPr>
        <w:t>推动法治</w:t>
      </w:r>
      <w:r>
        <w:rPr>
          <w:rFonts w:hint="default" w:ascii="Times New Roman" w:hAnsi="Times New Roman" w:cs="Times New Roman"/>
          <w:b w:val="0"/>
          <w:bCs w:val="0"/>
          <w:color w:val="auto"/>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eastAsia="方正楷体_GBK" w:cs="Times New Roman"/>
          <w:b w:val="0"/>
          <w:bCs w:val="0"/>
          <w:color w:val="auto"/>
          <w:sz w:val="32"/>
          <w:szCs w:val="32"/>
          <w:u w:val="none"/>
          <w:lang w:val="en-US" w:eastAsia="zh-CN"/>
        </w:rPr>
        <w:t>（四）全力推进</w:t>
      </w:r>
      <w:r>
        <w:rPr>
          <w:rFonts w:hint="default" w:ascii="Times New Roman" w:hAnsi="Times New Roman" w:eastAsia="方正楷体_GBK" w:cs="Times New Roman"/>
          <w:b w:val="0"/>
          <w:bCs w:val="0"/>
          <w:color w:val="auto"/>
          <w:sz w:val="32"/>
          <w:szCs w:val="32"/>
          <w:u w:val="none"/>
          <w:lang w:val="en-US" w:eastAsia="zh-CN"/>
        </w:rPr>
        <w:t>涉外法治</w:t>
      </w:r>
      <w:r>
        <w:rPr>
          <w:rFonts w:hint="eastAsia" w:ascii="Times New Roman" w:hAnsi="Times New Roman" w:eastAsia="方正楷体_GBK" w:cs="Times New Roman"/>
          <w:b w:val="0"/>
          <w:bCs w:val="0"/>
          <w:color w:val="auto"/>
          <w:sz w:val="32"/>
          <w:szCs w:val="32"/>
          <w:u w:val="none"/>
          <w:lang w:val="en-US" w:eastAsia="zh-CN"/>
        </w:rPr>
        <w:t>实践探索</w:t>
      </w:r>
      <w:r>
        <w:rPr>
          <w:rFonts w:hint="default" w:ascii="Times New Roman" w:hAnsi="Times New Roman" w:eastAsia="方正楷体_GBK" w:cs="Times New Roman"/>
          <w:b w:val="0"/>
          <w:bCs w:val="0"/>
          <w:color w:val="auto"/>
          <w:sz w:val="32"/>
          <w:szCs w:val="32"/>
          <w:u w:val="none"/>
          <w:lang w:val="en-US" w:eastAsia="zh-CN"/>
        </w:rPr>
        <w:t>。</w:t>
      </w:r>
      <w:r>
        <w:rPr>
          <w:rFonts w:hint="default" w:ascii="Times New Roman" w:hAnsi="Times New Roman" w:eastAsia="方正仿宋_GBK" w:cs="Times New Roman"/>
          <w:b/>
          <w:bCs/>
          <w:color w:val="auto"/>
          <w:kern w:val="2"/>
          <w:sz w:val="32"/>
          <w:szCs w:val="32"/>
          <w:lang w:val="en-US" w:eastAsia="zh-CN" w:bidi="ar"/>
        </w:rPr>
        <w:t>一是</w:t>
      </w:r>
      <w:r>
        <w:rPr>
          <w:rFonts w:hint="eastAsia" w:ascii="Times New Roman" w:hAnsi="Times New Roman" w:eastAsia="方正仿宋_GBK" w:cs="Times New Roman"/>
          <w:b w:val="0"/>
          <w:bCs w:val="0"/>
          <w:color w:val="auto"/>
          <w:kern w:val="2"/>
          <w:sz w:val="32"/>
          <w:szCs w:val="32"/>
          <w:lang w:val="en-US" w:eastAsia="zh-CN" w:bidi="ar"/>
        </w:rPr>
        <w:t>紧扣</w:t>
      </w:r>
      <w:r>
        <w:rPr>
          <w:rFonts w:hint="default" w:ascii="Times New Roman" w:hAnsi="Times New Roman" w:eastAsia="方正仿宋_GBK" w:cs="Times New Roman"/>
          <w:b w:val="0"/>
          <w:bCs w:val="0"/>
          <w:color w:val="auto"/>
          <w:kern w:val="2"/>
          <w:sz w:val="32"/>
          <w:szCs w:val="32"/>
          <w:lang w:val="en-US" w:eastAsia="zh-CN" w:bidi="ar"/>
        </w:rPr>
        <w:t>国际法务产业聚集目标。</w:t>
      </w:r>
      <w:r>
        <w:rPr>
          <w:rFonts w:hint="eastAsia" w:ascii="Times New Roman" w:hAnsi="Times New Roman" w:eastAsia="方正仿宋_GBK" w:cs="Times New Roman"/>
          <w:b w:val="0"/>
          <w:bCs w:val="0"/>
          <w:color w:val="auto"/>
          <w:kern w:val="2"/>
          <w:sz w:val="32"/>
          <w:szCs w:val="32"/>
          <w:lang w:val="en-US" w:eastAsia="zh-CN" w:bidi="ar-SA"/>
        </w:rPr>
        <w:t>通过实施</w:t>
      </w:r>
      <w:r>
        <w:rPr>
          <w:rFonts w:hint="default" w:ascii="Times New Roman" w:hAnsi="Times New Roman" w:eastAsia="方正仿宋_GBK" w:cs="Times New Roman"/>
          <w:b w:val="0"/>
          <w:bCs w:val="0"/>
          <w:color w:val="auto"/>
          <w:kern w:val="2"/>
          <w:sz w:val="32"/>
          <w:szCs w:val="32"/>
          <w:lang w:val="en-US" w:eastAsia="zh-CN" w:bidi="ar-SA"/>
        </w:rPr>
        <w:t>法务机构引入孵化计</w:t>
      </w:r>
      <w:r>
        <w:rPr>
          <w:rFonts w:hint="default" w:ascii="Times New Roman" w:hAnsi="Times New Roman" w:eastAsia="方正仿宋_GBK" w:cs="Times New Roman"/>
          <w:b w:val="0"/>
          <w:bCs w:val="0"/>
          <w:color w:val="auto"/>
          <w:kern w:val="2"/>
          <w:sz w:val="32"/>
          <w:szCs w:val="32"/>
          <w:lang w:bidi="ar-SA"/>
        </w:rPr>
        <w:t>划</w:t>
      </w:r>
      <w:r>
        <w:rPr>
          <w:rFonts w:hint="eastAsia" w:ascii="Times New Roman" w:hAnsi="Times New Roman" w:eastAsia="方正仿宋_GBK" w:cs="Times New Roman"/>
          <w:b w:val="0"/>
          <w:bCs w:val="0"/>
          <w:color w:val="auto"/>
          <w:kern w:val="2"/>
          <w:sz w:val="32"/>
          <w:szCs w:val="32"/>
          <w:lang w:eastAsia="zh-CN" w:bidi="ar-SA"/>
        </w:rPr>
        <w:t>、</w:t>
      </w:r>
      <w:r>
        <w:rPr>
          <w:rFonts w:hint="default" w:ascii="Times New Roman" w:hAnsi="Times New Roman" w:eastAsia="方正仿宋_GBK" w:cs="Times New Roman"/>
          <w:b w:val="0"/>
          <w:bCs w:val="0"/>
          <w:color w:val="auto"/>
          <w:kern w:val="2"/>
          <w:sz w:val="32"/>
          <w:szCs w:val="32"/>
          <w:lang w:bidi="ar-SA"/>
        </w:rPr>
        <w:t>法务人才培育交流计划</w:t>
      </w:r>
      <w:r>
        <w:rPr>
          <w:rFonts w:hint="eastAsia" w:ascii="Times New Roman" w:hAnsi="Times New Roman" w:eastAsia="方正仿宋_GBK" w:cs="Times New Roman"/>
          <w:b w:val="0"/>
          <w:bCs w:val="0"/>
          <w:color w:val="auto"/>
          <w:kern w:val="2"/>
          <w:sz w:val="32"/>
          <w:szCs w:val="32"/>
          <w:lang w:eastAsia="zh-CN" w:bidi="ar-SA"/>
        </w:rPr>
        <w:t>、</w:t>
      </w:r>
      <w:r>
        <w:rPr>
          <w:rFonts w:hint="default" w:ascii="Times New Roman" w:hAnsi="Times New Roman" w:eastAsia="方正仿宋_GBK" w:cs="Times New Roman"/>
          <w:b w:val="0"/>
          <w:bCs w:val="0"/>
          <w:color w:val="auto"/>
          <w:kern w:val="2"/>
          <w:sz w:val="32"/>
          <w:szCs w:val="32"/>
          <w:lang w:bidi="ar-SA"/>
        </w:rPr>
        <w:t>法务平台引入计划</w:t>
      </w:r>
      <w:r>
        <w:rPr>
          <w:rFonts w:hint="eastAsia" w:ascii="Times New Roman" w:hAnsi="Times New Roman" w:eastAsia="方正仿宋_GBK" w:cs="Times New Roman"/>
          <w:b w:val="0"/>
          <w:bCs w:val="0"/>
          <w:color w:val="auto"/>
          <w:kern w:val="2"/>
          <w:sz w:val="32"/>
          <w:szCs w:val="32"/>
          <w:lang w:eastAsia="zh-CN" w:bidi="ar-SA"/>
        </w:rPr>
        <w:t>，</w:t>
      </w:r>
      <w:r>
        <w:rPr>
          <w:rFonts w:hint="eastAsia" w:ascii="Times New Roman" w:hAnsi="Times New Roman" w:eastAsia="方正仿宋_GBK" w:cs="Times New Roman"/>
          <w:b w:val="0"/>
          <w:bCs w:val="0"/>
          <w:color w:val="auto"/>
          <w:kern w:val="2"/>
          <w:sz w:val="32"/>
          <w:szCs w:val="32"/>
          <w:lang w:val="en-US" w:eastAsia="zh-CN" w:bidi="ar-SA"/>
        </w:rPr>
        <w:t>打造专业要素高度聚集的法律服务生态圈。</w:t>
      </w:r>
      <w:r>
        <w:rPr>
          <w:rFonts w:hint="eastAsia" w:ascii="Times New Roman" w:hAnsi="Times New Roman" w:eastAsia="方正仿宋_GBK" w:cs="Times New Roman"/>
          <w:b/>
          <w:bCs/>
          <w:color w:val="auto"/>
          <w:kern w:val="2"/>
          <w:sz w:val="32"/>
          <w:szCs w:val="32"/>
          <w:lang w:val="en-US" w:eastAsia="zh-CN" w:bidi="ar"/>
        </w:rPr>
        <w:t>二是</w:t>
      </w:r>
      <w:r>
        <w:rPr>
          <w:rFonts w:hint="eastAsia" w:ascii="Times New Roman" w:hAnsi="Times New Roman" w:eastAsia="方正仿宋_GBK" w:cs="Times New Roman"/>
          <w:b w:val="0"/>
          <w:bCs w:val="0"/>
          <w:color w:val="auto"/>
          <w:kern w:val="2"/>
          <w:sz w:val="32"/>
          <w:szCs w:val="32"/>
          <w:lang w:val="en-US" w:eastAsia="zh-CN" w:bidi="ar"/>
        </w:rPr>
        <w:t>紧盯</w:t>
      </w:r>
      <w:r>
        <w:rPr>
          <w:rFonts w:hint="default" w:ascii="Times New Roman" w:hAnsi="Times New Roman" w:eastAsia="方正仿宋_GBK" w:cs="Times New Roman"/>
          <w:b w:val="0"/>
          <w:bCs w:val="0"/>
          <w:color w:val="auto"/>
          <w:kern w:val="2"/>
          <w:sz w:val="32"/>
          <w:szCs w:val="32"/>
          <w:lang w:val="en-US" w:eastAsia="zh-CN" w:bidi="ar"/>
        </w:rPr>
        <w:t>国际法务文化交流目标。</w:t>
      </w:r>
      <w:r>
        <w:rPr>
          <w:rFonts w:hint="default" w:ascii="Times New Roman" w:hAnsi="Times New Roman" w:eastAsia="方正仿宋_GBK" w:cs="Times New Roman"/>
          <w:b w:val="0"/>
          <w:bCs w:val="0"/>
          <w:color w:val="auto"/>
          <w:kern w:val="2"/>
          <w:sz w:val="32"/>
          <w:szCs w:val="32"/>
          <w:lang w:val="en-US" w:eastAsia="zh-CN" w:bidi="ar-SA"/>
        </w:rPr>
        <w:t>通过举办高端国际法务</w:t>
      </w:r>
      <w:r>
        <w:rPr>
          <w:rFonts w:hint="default" w:ascii="Times New Roman" w:hAnsi="Times New Roman" w:eastAsia="方正仿宋_GBK" w:cs="Times New Roman"/>
          <w:b w:val="0"/>
          <w:bCs w:val="0"/>
          <w:color w:val="auto"/>
          <w:kern w:val="2"/>
          <w:sz w:val="32"/>
          <w:szCs w:val="32"/>
          <w:lang w:bidi="ar-SA"/>
        </w:rPr>
        <w:t>论坛</w:t>
      </w:r>
      <w:r>
        <w:rPr>
          <w:rFonts w:hint="eastAsia" w:ascii="Times New Roman" w:hAnsi="Times New Roman" w:eastAsia="方正仿宋_GBK" w:cs="Times New Roman"/>
          <w:b w:val="0"/>
          <w:bCs w:val="0"/>
          <w:color w:val="auto"/>
          <w:kern w:val="2"/>
          <w:sz w:val="32"/>
          <w:szCs w:val="32"/>
          <w:lang w:eastAsia="zh-CN" w:bidi="ar-SA"/>
        </w:rPr>
        <w:t>、</w:t>
      </w:r>
      <w:r>
        <w:rPr>
          <w:rFonts w:hint="default" w:ascii="Times New Roman" w:hAnsi="Times New Roman" w:eastAsia="方正仿宋_GBK" w:cs="Times New Roman"/>
          <w:b w:val="0"/>
          <w:bCs w:val="0"/>
          <w:color w:val="auto"/>
          <w:kern w:val="2"/>
          <w:sz w:val="32"/>
          <w:szCs w:val="32"/>
          <w:lang w:bidi="ar-SA"/>
        </w:rPr>
        <w:t>引入高端国际法务智库</w:t>
      </w:r>
      <w:r>
        <w:rPr>
          <w:rFonts w:hint="eastAsia" w:ascii="Times New Roman" w:hAnsi="Times New Roman" w:eastAsia="方正仿宋_GBK" w:cs="Times New Roman"/>
          <w:b w:val="0"/>
          <w:bCs w:val="0"/>
          <w:color w:val="auto"/>
          <w:kern w:val="2"/>
          <w:sz w:val="32"/>
          <w:szCs w:val="32"/>
          <w:lang w:eastAsia="zh-CN" w:bidi="ar-SA"/>
        </w:rPr>
        <w:t>、</w:t>
      </w:r>
      <w:r>
        <w:rPr>
          <w:rFonts w:hint="eastAsia" w:ascii="Times New Roman" w:hAnsi="Times New Roman" w:eastAsia="方正仿宋_GBK" w:cs="Times New Roman"/>
          <w:b w:val="0"/>
          <w:bCs w:val="0"/>
          <w:color w:val="auto"/>
          <w:kern w:val="2"/>
          <w:sz w:val="32"/>
          <w:szCs w:val="32"/>
          <w:lang w:val="en-US" w:eastAsia="zh-CN" w:bidi="ar-SA"/>
        </w:rPr>
        <w:t>启动</w:t>
      </w:r>
      <w:r>
        <w:rPr>
          <w:rFonts w:hint="default" w:ascii="Times New Roman" w:hAnsi="Times New Roman" w:eastAsia="方正仿宋_GBK" w:cs="Times New Roman"/>
          <w:b w:val="0"/>
          <w:bCs w:val="0"/>
          <w:color w:val="auto"/>
          <w:kern w:val="2"/>
          <w:sz w:val="32"/>
          <w:szCs w:val="32"/>
          <w:lang w:bidi="ar-SA"/>
        </w:rPr>
        <w:t>国际学术和文化交流项目</w:t>
      </w:r>
      <w:r>
        <w:rPr>
          <w:rFonts w:hint="eastAsia" w:ascii="Times New Roman" w:hAnsi="Times New Roman" w:eastAsia="方正仿宋_GBK" w:cs="Times New Roman"/>
          <w:b w:val="0"/>
          <w:bCs w:val="0"/>
          <w:color w:val="auto"/>
          <w:kern w:val="2"/>
          <w:sz w:val="32"/>
          <w:szCs w:val="32"/>
          <w:lang w:val="en-US" w:eastAsia="zh-CN" w:bidi="ar-SA"/>
        </w:rPr>
        <w:t>等</w:t>
      </w:r>
      <w:r>
        <w:rPr>
          <w:rFonts w:hint="default" w:ascii="Times New Roman" w:hAnsi="Times New Roman" w:eastAsia="方正仿宋_GBK" w:cs="Times New Roman"/>
          <w:b w:val="0"/>
          <w:bCs w:val="0"/>
          <w:color w:val="auto"/>
          <w:kern w:val="2"/>
          <w:sz w:val="32"/>
          <w:szCs w:val="32"/>
          <w:lang w:val="en-US" w:eastAsia="zh-CN" w:bidi="ar-SA"/>
        </w:rPr>
        <w:t>搭建涉外律师交流平台</w:t>
      </w:r>
      <w:r>
        <w:rPr>
          <w:rFonts w:hint="eastAsia" w:ascii="Times New Roman" w:hAnsi="Times New Roman" w:eastAsia="方正仿宋_GBK" w:cs="Times New Roman"/>
          <w:b w:val="0"/>
          <w:bCs w:val="0"/>
          <w:color w:val="auto"/>
          <w:kern w:val="2"/>
          <w:sz w:val="32"/>
          <w:szCs w:val="32"/>
          <w:lang w:eastAsia="zh-CN" w:bidi="ar-SA"/>
        </w:rPr>
        <w:t>。</w:t>
      </w:r>
      <w:r>
        <w:rPr>
          <w:rFonts w:hint="eastAsia" w:ascii="Times New Roman" w:hAnsi="Times New Roman" w:eastAsia="方正仿宋_GBK" w:cs="Times New Roman"/>
          <w:b/>
          <w:bCs/>
          <w:color w:val="auto"/>
          <w:kern w:val="2"/>
          <w:sz w:val="32"/>
          <w:szCs w:val="32"/>
          <w:lang w:val="en-US" w:eastAsia="zh-CN" w:bidi="ar"/>
        </w:rPr>
        <w:t>三是</w:t>
      </w:r>
      <w:r>
        <w:rPr>
          <w:rFonts w:hint="eastAsia" w:ascii="Times New Roman" w:hAnsi="Times New Roman" w:eastAsia="方正仿宋_GBK" w:cs="Times New Roman"/>
          <w:b w:val="0"/>
          <w:bCs w:val="0"/>
          <w:color w:val="auto"/>
          <w:kern w:val="2"/>
          <w:sz w:val="32"/>
          <w:szCs w:val="32"/>
          <w:lang w:val="en-US" w:eastAsia="zh-CN" w:bidi="ar"/>
        </w:rPr>
        <w:t>紧贴国际法务助力陆海新通道建设目标。</w:t>
      </w:r>
      <w:r>
        <w:rPr>
          <w:rFonts w:hint="eastAsia" w:ascii="Times New Roman" w:hAnsi="Times New Roman" w:eastAsia="方正仿宋_GBK" w:cs="Times New Roman"/>
          <w:b w:val="0"/>
          <w:bCs w:val="0"/>
          <w:color w:val="auto"/>
          <w:kern w:val="2"/>
          <w:sz w:val="32"/>
          <w:szCs w:val="32"/>
          <w:lang w:val="en-US" w:eastAsia="zh-CN" w:bidi="ar-SA"/>
        </w:rPr>
        <w:t>通过举办</w:t>
      </w:r>
      <w:r>
        <w:rPr>
          <w:rFonts w:hint="default" w:ascii="Times New Roman" w:hAnsi="Times New Roman" w:eastAsia="方正仿宋_GBK" w:cs="Times New Roman"/>
          <w:b w:val="0"/>
          <w:bCs w:val="0"/>
          <w:color w:val="auto"/>
          <w:kern w:val="2"/>
          <w:sz w:val="32"/>
          <w:szCs w:val="32"/>
          <w:lang w:bidi="ar-SA"/>
        </w:rPr>
        <w:t>中欧及陆海</w:t>
      </w:r>
      <w:r>
        <w:rPr>
          <w:rFonts w:hint="eastAsia" w:ascii="Times New Roman" w:hAnsi="Times New Roman" w:eastAsia="方正仿宋_GBK" w:cs="Times New Roman"/>
          <w:b w:val="0"/>
          <w:bCs w:val="0"/>
          <w:color w:val="auto"/>
          <w:kern w:val="2"/>
          <w:sz w:val="32"/>
          <w:szCs w:val="32"/>
          <w:lang w:val="en-US" w:eastAsia="zh-CN" w:bidi="ar-SA"/>
        </w:rPr>
        <w:t>新</w:t>
      </w:r>
      <w:r>
        <w:rPr>
          <w:rFonts w:hint="default" w:ascii="Times New Roman" w:hAnsi="Times New Roman" w:eastAsia="方正仿宋_GBK" w:cs="Times New Roman"/>
          <w:b w:val="0"/>
          <w:bCs w:val="0"/>
          <w:color w:val="auto"/>
          <w:kern w:val="2"/>
          <w:sz w:val="32"/>
          <w:szCs w:val="32"/>
          <w:lang w:bidi="ar-SA"/>
        </w:rPr>
        <w:t>通道项目法务服务推介交流会</w:t>
      </w:r>
      <w:r>
        <w:rPr>
          <w:rFonts w:hint="eastAsia" w:ascii="Times New Roman" w:hAnsi="Times New Roman" w:eastAsia="方正仿宋_GBK" w:cs="Times New Roman"/>
          <w:b w:val="0"/>
          <w:bCs w:val="0"/>
          <w:color w:val="auto"/>
          <w:kern w:val="2"/>
          <w:sz w:val="32"/>
          <w:szCs w:val="32"/>
          <w:lang w:eastAsia="zh-CN" w:bidi="ar-SA"/>
        </w:rPr>
        <w:t>、</w:t>
      </w:r>
      <w:r>
        <w:rPr>
          <w:rFonts w:hint="default" w:ascii="Times New Roman" w:hAnsi="Times New Roman" w:eastAsia="方正仿宋_GBK" w:cs="Times New Roman"/>
          <w:b w:val="0"/>
          <w:bCs w:val="0"/>
          <w:color w:val="auto"/>
          <w:kern w:val="2"/>
          <w:sz w:val="32"/>
          <w:szCs w:val="32"/>
          <w:lang w:bidi="ar-SA"/>
        </w:rPr>
        <w:t>西部国际法商联席会</w:t>
      </w:r>
      <w:r>
        <w:rPr>
          <w:rFonts w:hint="eastAsia" w:ascii="Times New Roman" w:hAnsi="Times New Roman" w:eastAsia="方正仿宋_GBK" w:cs="Times New Roman"/>
          <w:b w:val="0"/>
          <w:bCs w:val="0"/>
          <w:color w:val="auto"/>
          <w:kern w:val="2"/>
          <w:sz w:val="32"/>
          <w:szCs w:val="32"/>
          <w:lang w:val="en-US" w:eastAsia="zh-CN" w:bidi="ar-SA"/>
        </w:rPr>
        <w:t>等提升国际法律服务能级。</w:t>
      </w:r>
    </w:p>
    <w:p>
      <w:pPr>
        <w:pStyle w:val="2"/>
        <w:rPr>
          <w:rFonts w:hint="eastAsia" w:ascii="Times New Roman" w:hAnsi="Times New Roman" w:eastAsia="方正仿宋_GBK" w:cs="Times New Roman"/>
          <w:b w:val="0"/>
          <w:bCs w:val="0"/>
          <w:color w:val="auto"/>
          <w:kern w:val="2"/>
          <w:sz w:val="32"/>
          <w:szCs w:val="32"/>
          <w:lang w:val="en-US" w:eastAsia="zh-CN" w:bidi="ar-SA"/>
        </w:rPr>
      </w:pPr>
    </w:p>
    <w:p>
      <w:pPr>
        <w:pStyle w:val="3"/>
        <w:rPr>
          <w:rFonts w:hint="eastAsia" w:ascii="Times New Roman" w:hAnsi="Times New Roman" w:eastAsia="方正仿宋_GBK" w:cs="Times New Roman"/>
          <w:b w:val="0"/>
          <w:bCs w:val="0"/>
          <w:color w:val="auto"/>
          <w:kern w:val="2"/>
          <w:sz w:val="32"/>
          <w:szCs w:val="32"/>
          <w:lang w:val="en-US" w:eastAsia="zh-CN" w:bidi="ar-SA"/>
        </w:rPr>
      </w:pPr>
    </w:p>
    <w:p>
      <w:pPr>
        <w:pStyle w:val="3"/>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沙坪坝区司法局党组</w:t>
      </w:r>
    </w:p>
    <w:p>
      <w:pPr>
        <w:pStyle w:val="3"/>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沙坪坝区司法局</w:t>
      </w:r>
    </w:p>
    <w:p>
      <w:pPr>
        <w:pStyle w:val="3"/>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2024年2月5日</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4B511"/>
    <w:multiLevelType w:val="singleLevel"/>
    <w:tmpl w:val="A644B5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WJiYzA4YzZlNjRjZWVkZWQyNmZkZGY4ZTM0MDQifQ=="/>
  </w:docVars>
  <w:rsids>
    <w:rsidRoot w:val="71627570"/>
    <w:rsid w:val="0149662A"/>
    <w:rsid w:val="2E8243B1"/>
    <w:rsid w:val="306D59B1"/>
    <w:rsid w:val="313E6065"/>
    <w:rsid w:val="3931653D"/>
    <w:rsid w:val="577C2258"/>
    <w:rsid w:val="6E250B94"/>
    <w:rsid w:val="71627570"/>
    <w:rsid w:val="73607FBA"/>
    <w:rsid w:val="7FD8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94" w:lineRule="exact"/>
      <w:outlineLvl w:val="0"/>
    </w:pPr>
    <w:rPr>
      <w:rFonts w:eastAsia="方正小标宋_GBK" w:asciiTheme="minorAscii" w:hAnsiTheme="minorAscii"/>
      <w:b/>
      <w:kern w:val="44"/>
      <w:sz w:val="44"/>
    </w:rPr>
  </w:style>
  <w:style w:type="paragraph" w:styleId="5">
    <w:name w:val="heading 2"/>
    <w:basedOn w:val="1"/>
    <w:next w:val="1"/>
    <w:semiHidden/>
    <w:unhideWhenUsed/>
    <w:qFormat/>
    <w:uiPriority w:val="0"/>
    <w:pPr>
      <w:keepNext/>
      <w:keepLines/>
      <w:spacing w:beforeLines="0" w:beforeAutospacing="0" w:afterLines="0" w:afterAutospacing="0" w:line="594" w:lineRule="exact"/>
      <w:ind w:firstLine="880" w:firstLineChars="200"/>
      <w:outlineLvl w:val="1"/>
    </w:pPr>
    <w:rPr>
      <w:rFonts w:ascii="Arial" w:hAnsi="Arial" w:eastAsia="方正黑体_GBK"/>
      <w:sz w:val="32"/>
    </w:rPr>
  </w:style>
  <w:style w:type="paragraph" w:styleId="6">
    <w:name w:val="heading 3"/>
    <w:basedOn w:val="1"/>
    <w:next w:val="1"/>
    <w:semiHidden/>
    <w:unhideWhenUsed/>
    <w:qFormat/>
    <w:uiPriority w:val="0"/>
    <w:pPr>
      <w:keepNext/>
      <w:keepLines/>
      <w:spacing w:beforeLines="0" w:beforeAutospacing="0" w:afterLines="0" w:afterAutospacing="0" w:line="594" w:lineRule="exact"/>
      <w:ind w:firstLine="643" w:firstLineChars="200"/>
      <w:outlineLvl w:val="2"/>
    </w:pPr>
    <w:rPr>
      <w:rFonts w:eastAsia="方正楷体_GBK" w:asciiTheme="minorAscii" w:hAnsiTheme="minorAscii"/>
      <w:b/>
      <w:sz w:val="32"/>
    </w:rPr>
  </w:style>
  <w:style w:type="paragraph" w:styleId="7">
    <w:name w:val="heading 4"/>
    <w:basedOn w:val="1"/>
    <w:next w:val="1"/>
    <w:semiHidden/>
    <w:unhideWhenUsed/>
    <w:qFormat/>
    <w:uiPriority w:val="0"/>
    <w:pPr>
      <w:keepNext/>
      <w:keepLines/>
      <w:spacing w:beforeLines="0" w:beforeAutospacing="0" w:afterLines="0" w:afterAutospacing="0" w:line="594" w:lineRule="exact"/>
      <w:outlineLvl w:val="3"/>
    </w:pPr>
    <w:rPr>
      <w:rFonts w:ascii="Arial" w:hAnsi="Arial" w:eastAsia="方正仿宋_GBK"/>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2024-02-20T02:20:00Z</dcterms:created>
  <dc:creator>不说说’</dc:creator>
  <cp:lastModifiedBy>Administrator</cp:lastModifiedBy>
  <dcterms:modified xsi:type="dcterms:W3CDTF">2024-02-20T08:15:33Z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A4F734E97FD54516841576BEE685EDF0</vt:lpwstr>
  </property>
</Properties>
</file>