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600" w:lineRule="exact"/>
        <w:jc w:val="center"/>
        <w:rPr>
          <w:rFonts w:ascii="Times New Roman" w:hAnsi="Times New Roman" w:eastAsia="方正小标宋_GBK" w:cs="Times New Roman"/>
          <w:color w:val="000000"/>
          <w:kern w:val="0"/>
          <w:sz w:val="44"/>
          <w:szCs w:val="44"/>
        </w:rPr>
      </w:pPr>
      <w:bookmarkStart w:id="5" w:name="_GoBack"/>
      <w:bookmarkEnd w:id="5"/>
      <w:r>
        <w:rPr>
          <w:rFonts w:ascii="Times New Roman" w:hAnsi="Times New Roman" w:eastAsia="方正大标宋简体" w:cs="Times New Roman"/>
          <w:b/>
          <w:bCs/>
          <w:color w:val="000000"/>
          <w:kern w:val="0"/>
          <w:sz w:val="60"/>
          <w:szCs w:val="60"/>
        </w:rPr>
        <w:pict>
          <v:shape id="_x0000_i1025" o:spt="136" type="#_x0000_t136" style="height:63.75pt;width:422.25pt;" fillcolor="#FF0000" filled="t" stroked="t" coordsize="21600,21600" adj="10801">
            <v:path/>
            <v:fill on="t" focussize="0,0"/>
            <v:stroke color="#FF0000"/>
            <v:imagedata o:title=""/>
            <o:lock v:ext="edit"/>
            <v:textpath on="t" fitshape="t" fitpath="t" trim="t" xscale="f" string="重庆市沙坪坝区司法局文件" style="font-family:方正小标宋_GBK;font-size:36pt;v-text-align:center;"/>
            <w10:wrap type="none"/>
            <w10:anchorlock/>
          </v:shape>
        </w:pict>
      </w:r>
    </w:p>
    <w:p>
      <w:pPr>
        <w:spacing w:line="600" w:lineRule="exact"/>
        <w:jc w:val="center"/>
        <w:rPr>
          <w:rFonts w:ascii="Times New Roman" w:hAnsi="Times New Roman" w:eastAsia="方正仿宋_GBK" w:cs="Times New Roman"/>
          <w:color w:val="000000"/>
          <w:sz w:val="33"/>
          <w:szCs w:val="33"/>
        </w:rPr>
      </w:pPr>
      <w:r>
        <w:rPr>
          <w:rFonts w:ascii="Times New Roman" w:hAnsi="Times New Roman" w:eastAsia="方正仿宋_GBK" w:cs="Times New Roman"/>
          <w:color w:val="000000"/>
          <w:sz w:val="33"/>
          <w:szCs w:val="33"/>
        </w:rPr>
        <w:t>沙司法发﹝202</w:t>
      </w:r>
      <w:r>
        <w:rPr>
          <w:rFonts w:hint="eastAsia" w:ascii="Times New Roman" w:hAnsi="Times New Roman" w:eastAsia="方正仿宋_GBK" w:cs="Times New Roman"/>
          <w:color w:val="000000"/>
          <w:sz w:val="33"/>
          <w:szCs w:val="33"/>
          <w:lang w:val="en-US" w:eastAsia="zh-CN"/>
        </w:rPr>
        <w:t>2</w:t>
      </w:r>
      <w:r>
        <w:rPr>
          <w:rFonts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lang w:val="en-US" w:eastAsia="zh-CN"/>
        </w:rPr>
        <w:t>5</w:t>
      </w:r>
      <w:r>
        <w:rPr>
          <w:rFonts w:ascii="Times New Roman" w:hAnsi="Times New Roman" w:eastAsia="方正仿宋_GBK" w:cs="Times New Roman"/>
          <w:color w:val="000000"/>
          <w:sz w:val="33"/>
          <w:szCs w:val="33"/>
        </w:rPr>
        <w:t>号</w:t>
      </w:r>
    </w:p>
    <w:p>
      <w:pPr>
        <w:widowControl/>
        <w:spacing w:line="200" w:lineRule="exact"/>
        <w:jc w:val="center"/>
        <w:rPr>
          <w:rFonts w:ascii="Times New Roman" w:hAnsi="Times New Roman" w:eastAsia="方正小标宋_GBK" w:cs="Times New Roman"/>
          <w:bCs/>
          <w:snapToGrid w:val="0"/>
          <w:color w:val="000000"/>
          <w:kern w:val="0"/>
          <w:sz w:val="44"/>
          <w:szCs w:val="44"/>
        </w:rPr>
      </w:pPr>
      <w:r>
        <w:rPr>
          <w:rFonts w:ascii="Times New Roman" w:hAnsi="Times New Roman" w:eastAsia="方正小标宋_GBK" w:cs="Times New Roman"/>
          <w:b/>
          <w:color w:val="000000"/>
          <w:sz w:val="22"/>
          <w:szCs w:val="22"/>
        </w:rPr>
        <w:pict>
          <v:rect id="_x0000_i1026" o:spt="1" style="height:1.5pt;width:460.7pt;" fillcolor="#FF0000" filled="t" stroked="f" coordsize="21600,21600" o:hr="t" o:hrstd="t" o:hrnoshade="t" o:hralign="center">
            <v:path/>
            <v:fill on="t" focussize="0,0"/>
            <v:stroke on="f"/>
            <v:imagedata o:title=""/>
            <o:lock v:ext="edit"/>
            <w10:wrap type="none"/>
            <w10:anchorlock/>
          </v:rect>
        </w:pict>
      </w:r>
    </w:p>
    <w:p>
      <w:pPr>
        <w:spacing w:line="574" w:lineRule="exact"/>
        <w:ind w:firstLine="880" w:firstLineChars="200"/>
        <w:jc w:val="center"/>
        <w:rPr>
          <w:rFonts w:hint="eastAsia" w:ascii="Times New Roman" w:hAnsi="Times New Roman" w:eastAsia="方正小标宋_GBK" w:cs="方正小标宋_GBK"/>
          <w:bCs/>
          <w:color w:val="00000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jc w:val="center"/>
        <w:textAlignment w:val="auto"/>
        <w:rPr>
          <w:rFonts w:hint="default" w:ascii="Times New Roman" w:hAnsi="Times New Roman" w:eastAsia="方正小标宋_GBK" w:cs="Times New Roman"/>
          <w:kern w:val="0"/>
          <w:sz w:val="44"/>
          <w:szCs w:val="44"/>
        </w:rPr>
      </w:pPr>
      <w:r>
        <w:rPr>
          <w:rFonts w:hint="eastAsia" w:ascii="Times New Roman" w:hAnsi="Times New Roman" w:eastAsia="方正小标宋_GBK" w:cs="方正小标宋_GBK"/>
          <w:bCs/>
          <w:color w:val="000000"/>
          <w:sz w:val="44"/>
          <w:szCs w:val="44"/>
        </w:rPr>
        <w:t>重庆市沙坪坝区司法局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rPr>
        <w:t>印发柔性执法事项</w:t>
      </w:r>
      <w:r>
        <w:rPr>
          <w:rFonts w:hint="default" w:ascii="Times New Roman" w:hAnsi="Times New Roman" w:eastAsia="方正小标宋_GBK" w:cs="Times New Roman"/>
          <w:sz w:val="44"/>
          <w:szCs w:val="44"/>
          <w:lang w:val="en-US" w:eastAsia="zh-CN"/>
        </w:rPr>
        <w:t>两张清单</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方正仿宋_GBK"/>
          <w:sz w:val="32"/>
          <w:szCs w:val="32"/>
          <w:u w:val="none"/>
          <w:lang w:eastAsia="zh-CN"/>
        </w:rPr>
        <w:t>各律师事务所，各鉴定机构，各基层法律服务所</w:t>
      </w:r>
      <w:r>
        <w:rPr>
          <w:rFonts w:hint="default"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为深入贯彻落实中共中央、国务院《法治政府建设实施纲要（2021—2025）》，切实规范行政执法行为，创新行政执法方式，促进严格规范公正文明执法，保护和增进行政相对人的合法权益，实现法律效果与社会效果的统一，根据《中华人民共和国行政处罚法》《中华人民共和国行政强制法》等相关规定</w:t>
      </w:r>
      <w:r>
        <w:rPr>
          <w:rFonts w:hint="default" w:ascii="Times New Roman" w:hAnsi="Times New Roman" w:eastAsia="方正仿宋_GBK" w:cs="Times New Roman"/>
          <w:sz w:val="32"/>
          <w:szCs w:val="32"/>
          <w:lang w:val="en-US" w:eastAsia="zh-CN"/>
        </w:rPr>
        <w:t>以及</w:t>
      </w:r>
      <w:r>
        <w:rPr>
          <w:rFonts w:hint="default" w:ascii="Times New Roman" w:hAnsi="Times New Roman" w:eastAsia="方正仿宋_GBK" w:cs="Times New Roman"/>
          <w:sz w:val="32"/>
          <w:szCs w:val="32"/>
          <w:lang w:eastAsia="zh-CN"/>
        </w:rPr>
        <w:t>区政府《关于印发〈重庆市沙坪坝区推行行政机关柔性执法的实施意见〉的通知》（沙府发〔2021〕69号）要求，</w:t>
      </w:r>
      <w:r>
        <w:rPr>
          <w:rFonts w:hint="default" w:ascii="Times New Roman" w:hAnsi="Times New Roman" w:eastAsia="方正仿宋_GBK" w:cs="Times New Roman"/>
          <w:sz w:val="32"/>
          <w:szCs w:val="32"/>
          <w:lang w:val="en-US" w:eastAsia="zh-CN"/>
        </w:rPr>
        <w:t>我局制定了《沙坪坝区</w:t>
      </w:r>
      <w:r>
        <w:rPr>
          <w:rFonts w:hint="eastAsia" w:ascii="Times New Roman" w:hAnsi="Times New Roman" w:eastAsia="方正仿宋_GBK" w:cs="Times New Roman"/>
          <w:sz w:val="32"/>
          <w:szCs w:val="32"/>
          <w:lang w:val="en-US" w:eastAsia="zh-CN"/>
        </w:rPr>
        <w:t>司法</w:t>
      </w:r>
      <w:r>
        <w:rPr>
          <w:rFonts w:hint="default" w:ascii="Times New Roman" w:hAnsi="Times New Roman" w:eastAsia="方正仿宋_GBK" w:cs="Times New Roman"/>
          <w:sz w:val="32"/>
          <w:szCs w:val="32"/>
          <w:lang w:val="en-US" w:eastAsia="zh-CN"/>
        </w:rPr>
        <w:t>局柔性执法事项正面清单》和《沙坪坝区</w:t>
      </w:r>
      <w:r>
        <w:rPr>
          <w:rFonts w:hint="eastAsia" w:ascii="Times New Roman" w:hAnsi="Times New Roman" w:eastAsia="方正仿宋_GBK" w:cs="Times New Roman"/>
          <w:sz w:val="32"/>
          <w:szCs w:val="32"/>
          <w:lang w:val="en-US" w:eastAsia="zh-CN"/>
        </w:rPr>
        <w:t>司法</w:t>
      </w:r>
      <w:r>
        <w:rPr>
          <w:rFonts w:hint="default" w:ascii="Times New Roman" w:hAnsi="Times New Roman" w:eastAsia="方正仿宋_GBK" w:cs="Times New Roman"/>
          <w:sz w:val="32"/>
          <w:szCs w:val="32"/>
          <w:lang w:val="en-US" w:eastAsia="zh-CN"/>
        </w:rPr>
        <w:t>局柔性执法事项负面清单》两张清单，经公开征求意见后已获局行政办公会审议通过，现印发你们，请抓好贯彻执行。</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2253" w:leftChars="304" w:hanging="1280" w:hanging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val="en-US" w:eastAsia="zh-CN"/>
        </w:rPr>
        <w:t>沙坪坝区</w:t>
      </w:r>
      <w:r>
        <w:rPr>
          <w:rFonts w:hint="eastAsia" w:ascii="Times New Roman" w:hAnsi="Times New Roman" w:eastAsia="方正仿宋_GBK" w:cs="Times New Roman"/>
          <w:sz w:val="32"/>
          <w:szCs w:val="32"/>
          <w:lang w:val="en-US" w:eastAsia="zh-CN"/>
        </w:rPr>
        <w:t>司法</w:t>
      </w:r>
      <w:r>
        <w:rPr>
          <w:rFonts w:hint="default" w:ascii="Times New Roman" w:hAnsi="Times New Roman" w:eastAsia="方正仿宋_GBK" w:cs="Times New Roman"/>
          <w:sz w:val="32"/>
          <w:szCs w:val="32"/>
          <w:lang w:val="en-US" w:eastAsia="zh-CN"/>
        </w:rPr>
        <w:t>局柔性执法事项正面清单</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沙坪坝区</w:t>
      </w:r>
      <w:r>
        <w:rPr>
          <w:rFonts w:hint="eastAsia" w:ascii="Times New Roman" w:hAnsi="Times New Roman" w:eastAsia="方正仿宋_GBK" w:cs="Times New Roman"/>
          <w:sz w:val="32"/>
          <w:szCs w:val="32"/>
          <w:lang w:val="en-US" w:eastAsia="zh-CN"/>
        </w:rPr>
        <w:t>司法</w:t>
      </w:r>
      <w:r>
        <w:rPr>
          <w:rFonts w:hint="default" w:ascii="Times New Roman" w:hAnsi="Times New Roman" w:eastAsia="方正仿宋_GBK" w:cs="Times New Roman"/>
          <w:sz w:val="32"/>
          <w:szCs w:val="32"/>
          <w:lang w:val="en-US" w:eastAsia="zh-CN"/>
        </w:rPr>
        <w:t>局柔性执法事项负面清单</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13"/>
        <w:keepNext w:val="0"/>
        <w:keepLines w:val="0"/>
        <w:pageBreakBefore w:val="0"/>
        <w:kinsoku/>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firstLine="1920" w:firstLineChars="6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重庆市沙坪坝区</w:t>
      </w:r>
      <w:r>
        <w:rPr>
          <w:rFonts w:hint="eastAsia" w:ascii="Times New Roman" w:hAnsi="Times New Roman" w:eastAsia="方正仿宋_GBK" w:cs="Times New Roman"/>
          <w:sz w:val="32"/>
          <w:szCs w:val="32"/>
          <w:lang w:val="en-US" w:eastAsia="zh-CN"/>
        </w:rPr>
        <w:t xml:space="preserve">司法局  </w:t>
      </w:r>
    </w:p>
    <w:p>
      <w:pPr>
        <w:keepNext w:val="0"/>
        <w:keepLines w:val="0"/>
        <w:pageBreakBefore w:val="0"/>
        <w:widowControl w:val="0"/>
        <w:kinsoku/>
        <w:wordWrap w:val="0"/>
        <w:overflowPunct/>
        <w:topLinePunct w:val="0"/>
        <w:autoSpaceDE/>
        <w:autoSpaceDN/>
        <w:bidi w:val="0"/>
        <w:adjustRightInd/>
        <w:snapToGrid/>
        <w:spacing w:line="594" w:lineRule="exact"/>
        <w:ind w:firstLine="1920" w:firstLineChars="600"/>
        <w:jc w:val="right"/>
        <w:textAlignment w:val="auto"/>
        <w:rPr>
          <w:rFonts w:hint="default" w:ascii="Times New Roman" w:hAnsi="Times New Roman" w:eastAsia="方正黑体_GBK" w:cs="Times New Roman"/>
          <w:b w:val="0"/>
          <w:bCs w:val="0"/>
          <w:sz w:val="32"/>
          <w:szCs w:val="32"/>
          <w:lang w:val="en-US"/>
        </w:rPr>
        <w:sectPr>
          <w:footerReference r:id="rId7" w:type="first"/>
          <w:headerReference r:id="rId3" w:type="default"/>
          <w:footerReference r:id="rId5" w:type="default"/>
          <w:headerReference r:id="rId4" w:type="even"/>
          <w:footerReference r:id="rId6" w:type="even"/>
          <w:pgSz w:w="11906" w:h="16838"/>
          <w:pgMar w:top="2098" w:right="1531" w:bottom="1984" w:left="1531" w:header="851" w:footer="992" w:gutter="0"/>
          <w:pgNumType w:fmt="decimal"/>
          <w:cols w:space="720" w:num="1"/>
          <w:titlePg/>
          <w:rtlGutter w:val="0"/>
          <w:docGrid w:type="lines" w:linePitch="312" w:charSpace="0"/>
        </w:sect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2022年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 xml:space="preserve">7日    </w:t>
      </w:r>
    </w:p>
    <w:p>
      <w:pPr>
        <w:pStyle w:val="14"/>
        <w:spacing w:line="640" w:lineRule="exact"/>
        <w:jc w:val="center"/>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沙区司法局柔性执法事项正面清单（免罚事项清单）</w:t>
      </w:r>
    </w:p>
    <w:p>
      <w:pPr>
        <w:rPr>
          <w:rFonts w:hint="eastAsia" w:ascii="Times New Roman" w:hAnsi="Times New Roman"/>
        </w:rP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618"/>
        <w:gridCol w:w="1045"/>
        <w:gridCol w:w="1133"/>
        <w:gridCol w:w="6522"/>
        <w:gridCol w:w="122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hint="eastAsia" w:ascii="Times New Roman" w:hAnsi="Times New Roman" w:eastAsia="方正黑体_GBK"/>
                <w:color w:val="000000"/>
              </w:rPr>
            </w:pPr>
            <w:r>
              <w:rPr>
                <w:rFonts w:hint="eastAsia" w:ascii="Times New Roman" w:hAnsi="Times New Roman" w:eastAsia="方正黑体_GBK"/>
                <w:color w:val="000000"/>
              </w:rPr>
              <w:t>序号</w:t>
            </w:r>
          </w:p>
        </w:tc>
        <w:tc>
          <w:tcPr>
            <w:tcW w:w="624" w:type="pct"/>
            <w:vAlign w:val="center"/>
          </w:tcPr>
          <w:p>
            <w:pPr>
              <w:tabs>
                <w:tab w:val="left" w:pos="799"/>
              </w:tabs>
              <w:jc w:val="center"/>
              <w:rPr>
                <w:rFonts w:hint="eastAsia" w:ascii="Times New Roman" w:hAnsi="Times New Roman" w:eastAsia="方正黑体_GBK"/>
                <w:color w:val="000000"/>
              </w:rPr>
            </w:pPr>
            <w:r>
              <w:rPr>
                <w:rFonts w:hint="eastAsia" w:ascii="Times New Roman" w:hAnsi="Times New Roman" w:eastAsia="方正黑体_GBK"/>
                <w:color w:val="000000"/>
              </w:rPr>
              <w:t>事项名称</w:t>
            </w:r>
          </w:p>
        </w:tc>
        <w:tc>
          <w:tcPr>
            <w:tcW w:w="403" w:type="pct"/>
            <w:vAlign w:val="center"/>
          </w:tcPr>
          <w:p>
            <w:pPr>
              <w:tabs>
                <w:tab w:val="left" w:pos="799"/>
              </w:tabs>
              <w:jc w:val="center"/>
              <w:rPr>
                <w:rFonts w:hint="eastAsia" w:ascii="Times New Roman" w:hAnsi="Times New Roman" w:eastAsia="方正黑体_GBK"/>
                <w:color w:val="000000"/>
              </w:rPr>
            </w:pPr>
            <w:r>
              <w:rPr>
                <w:rFonts w:hint="eastAsia" w:ascii="Times New Roman" w:hAnsi="Times New Roman" w:eastAsia="方正黑体_GBK"/>
                <w:color w:val="000000"/>
              </w:rPr>
              <w:t>事项编码</w:t>
            </w:r>
          </w:p>
        </w:tc>
        <w:tc>
          <w:tcPr>
            <w:tcW w:w="437" w:type="pct"/>
            <w:vAlign w:val="center"/>
          </w:tcPr>
          <w:p>
            <w:pPr>
              <w:tabs>
                <w:tab w:val="left" w:pos="799"/>
              </w:tabs>
              <w:jc w:val="center"/>
              <w:rPr>
                <w:rFonts w:hint="eastAsia" w:ascii="Times New Roman" w:hAnsi="Times New Roman" w:eastAsia="方正黑体_GBK"/>
                <w:color w:val="000000"/>
              </w:rPr>
            </w:pPr>
            <w:r>
              <w:rPr>
                <w:rFonts w:hint="eastAsia" w:ascii="Times New Roman" w:hAnsi="Times New Roman" w:eastAsia="方正黑体_GBK"/>
                <w:color w:val="000000"/>
              </w:rPr>
              <w:t>情形</w:t>
            </w:r>
          </w:p>
        </w:tc>
        <w:tc>
          <w:tcPr>
            <w:tcW w:w="2515" w:type="pct"/>
            <w:vAlign w:val="center"/>
          </w:tcPr>
          <w:p>
            <w:pPr>
              <w:tabs>
                <w:tab w:val="left" w:pos="799"/>
              </w:tabs>
              <w:jc w:val="center"/>
              <w:rPr>
                <w:rFonts w:hint="eastAsia" w:ascii="Times New Roman" w:hAnsi="Times New Roman" w:eastAsia="方正黑体_GBK"/>
                <w:color w:val="000000"/>
              </w:rPr>
            </w:pPr>
            <w:r>
              <w:rPr>
                <w:rFonts w:hint="eastAsia" w:ascii="Times New Roman" w:hAnsi="Times New Roman" w:eastAsia="方正黑体_GBK"/>
                <w:color w:val="000000"/>
              </w:rPr>
              <w:t>依据</w:t>
            </w:r>
          </w:p>
        </w:tc>
        <w:tc>
          <w:tcPr>
            <w:tcW w:w="472" w:type="pct"/>
            <w:vAlign w:val="center"/>
          </w:tcPr>
          <w:p>
            <w:pPr>
              <w:tabs>
                <w:tab w:val="left" w:pos="799"/>
              </w:tabs>
              <w:jc w:val="center"/>
              <w:rPr>
                <w:rFonts w:hint="eastAsia" w:ascii="Times New Roman" w:hAnsi="Times New Roman" w:eastAsia="方正黑体_GBK"/>
                <w:color w:val="000000"/>
              </w:rPr>
            </w:pPr>
            <w:r>
              <w:rPr>
                <w:rFonts w:hint="eastAsia" w:ascii="Times New Roman" w:hAnsi="Times New Roman" w:eastAsia="方正黑体_GBK"/>
                <w:color w:val="000000"/>
              </w:rPr>
              <w:t>柔性执法方式</w:t>
            </w:r>
          </w:p>
        </w:tc>
        <w:tc>
          <w:tcPr>
            <w:tcW w:w="333" w:type="pct"/>
            <w:vAlign w:val="center"/>
          </w:tcPr>
          <w:p>
            <w:pPr>
              <w:tabs>
                <w:tab w:val="left" w:pos="799"/>
              </w:tabs>
              <w:jc w:val="center"/>
              <w:rPr>
                <w:rFonts w:hint="eastAsia" w:ascii="Times New Roman" w:hAnsi="Times New Roman" w:eastAsia="方正黑体_GBK"/>
                <w:color w:val="000000"/>
              </w:rPr>
            </w:pPr>
            <w:r>
              <w:rPr>
                <w:rFonts w:hint="eastAsia" w:ascii="Times New Roman" w:hAnsi="Times New Roman" w:eastAsia="方正黑体_GBK"/>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p>
        </w:tc>
        <w:tc>
          <w:tcPr>
            <w:tcW w:w="624"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对基层法律服务工作者具有《重庆市基层法律服务条例》第四十一条、第四十二条和《基层法律服务工作者管理办法》第四十六条所列情形的处罚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244</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hint="eastAsia"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《重庆市基层法律服务条例》第四十一条：</w:t>
            </w:r>
            <w:r>
              <w:rPr>
                <w:rFonts w:hint="eastAsia" w:ascii="Times New Roman" w:hAnsi="Times New Roman" w:eastAsia="宋体"/>
                <w:color w:val="000000"/>
                <w:sz w:val="21"/>
                <w:szCs w:val="21"/>
              </w:rPr>
              <w:t>基层法律服务工作者有下列行为之一的，由区县（自治县）司法行政部门处警告或者二千元以下的罚款；有违法所得的，没收违法所得；情节严重的，给予停止执业三个月以下的处罚：（一）同时在两个以上基层法律服务所执业的；（二）以不正当手段承揽业务的；（三）在同一案件中为双方当事人担任代理人，或者代理与本人及近亲属有利益冲突的对方当事人的法律事务的；（四）从人民法院、人民检察院离任后二年内担任诉讼代理人，或者从人民法院、人民检察院离任后担任原任职机关办理案件的诉讼代理人的；（五）拒绝履行法律援助义务的。</w:t>
            </w:r>
          </w:p>
          <w:p>
            <w:pPr>
              <w:widowControl/>
              <w:jc w:val="left"/>
              <w:textAlignment w:val="center"/>
              <w:rPr>
                <w:rFonts w:ascii="Times New Roman" w:hAnsi="Times New Roman" w:eastAsia="宋体"/>
                <w:color w:val="000000"/>
                <w:sz w:val="21"/>
                <w:szCs w:val="21"/>
              </w:rPr>
            </w:pP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《基层法律服务工作者管理办法》第四十六条：</w:t>
            </w:r>
            <w:r>
              <w:rPr>
                <w:rFonts w:hint="eastAsia" w:ascii="Times New Roman" w:hAnsi="Times New Roman" w:eastAsia="宋体"/>
                <w:color w:val="000000"/>
                <w:sz w:val="21"/>
                <w:szCs w:val="21"/>
              </w:rPr>
              <w:t>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司法行政机关对基层法律服务工作者实施上述行政处罚的同时，应当责令其改正。</w:t>
            </w:r>
          </w:p>
          <w:p>
            <w:pPr>
              <w:widowControl/>
              <w:jc w:val="left"/>
              <w:textAlignment w:val="center"/>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2</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对基层法律服务所具有《重庆市基层法律服务条例》第四十七条、《基层法律服务所管理办法》第三十六条所列情形的处罚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245</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jc w:val="left"/>
              <w:textAlignment w:val="center"/>
              <w:rPr>
                <w:rFonts w:ascii="Times New Roman" w:hAnsi="Times New Roman" w:eastAsia="宋体"/>
                <w:color w:val="000000"/>
                <w:sz w:val="21"/>
                <w:szCs w:val="21"/>
              </w:rPr>
            </w:pP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《重庆市基层法律服务条例》第四十七条：</w:t>
            </w:r>
            <w:r>
              <w:rPr>
                <w:rFonts w:hint="eastAsia" w:ascii="Times New Roman" w:hAnsi="Times New Roman" w:eastAsia="宋体"/>
                <w:color w:val="000000"/>
                <w:sz w:val="21"/>
                <w:szCs w:val="21"/>
              </w:rPr>
              <w:t>基层法律服务所有下列行为之一的，由区县（自治县）司法行政部门视其情节给予警告、一万元以下的罚款、停业整顿一个月以上六个月以下的处罚；情节特别严重的，由市司法行政部门吊销基层法律服务所执业证书；有违法所得的，没收违法所得：（一）违反规定接受委托、收取费用的；（二）擅自变更名称、住所、负责人、章程、合伙协议、合伙人的；（三）从事法律服务以外的经营活动的；（四）采取不正当手段承揽业务的；（五）违反规定接受有利益冲突的案件的；（六）拒绝履行法律援助义务的；（七）故意向司法行政部门提供虚假申请材料或者有其他弄虚作假行为的；（八）对本所基层法律服务工作者疏于管理，造成严重后果的。基层法律服务所因前款违法行为受到处罚的，对其负责人视情节轻重，处警告或者五千元以下的罚款。基层法律服务所受到停业整顿处罚期满后二年内，又发生应当给予停业整顿处罚情形的，由市司法行政部门吊销基层法律服务所执业证书。</w:t>
            </w:r>
          </w:p>
          <w:p>
            <w:pPr>
              <w:widowControl/>
              <w:jc w:val="left"/>
              <w:textAlignment w:val="center"/>
              <w:rPr>
                <w:rFonts w:ascii="Times New Roman" w:hAnsi="Times New Roman" w:eastAsia="宋体"/>
                <w:color w:val="000000"/>
                <w:sz w:val="21"/>
                <w:szCs w:val="21"/>
              </w:rPr>
            </w:pPr>
          </w:p>
          <w:p>
            <w:pPr>
              <w:widowControl/>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《基层法律服务所管理办法》第三十六条：</w:t>
            </w:r>
            <w:r>
              <w:rPr>
                <w:rFonts w:hint="eastAsia" w:ascii="Times New Roman" w:hAnsi="Times New Roman" w:eastAsia="宋体"/>
                <w:color w:val="000000"/>
                <w:sz w:val="21"/>
                <w:szCs w:val="21"/>
              </w:rPr>
              <w:t>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p>
          <w:p>
            <w:pPr>
              <w:widowControl/>
              <w:jc w:val="left"/>
              <w:textAlignment w:val="center"/>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jc w:val="left"/>
              <w:textAlignment w:val="center"/>
              <w:rPr>
                <w:rFonts w:hint="eastAsia"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3</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对司法鉴定机构违法行为的处罚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246</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jc w:val="left"/>
              <w:textAlignment w:val="center"/>
              <w:rPr>
                <w:rFonts w:ascii="Times New Roman" w:hAnsi="Times New Roman" w:eastAsia="宋体"/>
                <w:color w:val="000000"/>
                <w:sz w:val="21"/>
                <w:szCs w:val="21"/>
              </w:rPr>
            </w:pP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《全国人民代表大会常务委员会关于司法鉴定管理问题的决定》第十三条：</w:t>
            </w:r>
            <w:r>
              <w:rPr>
                <w:rFonts w:hint="eastAsia" w:ascii="Times New Roman" w:hAnsi="Times New Roman" w:eastAsia="宋体"/>
                <w:color w:val="000000"/>
                <w:sz w:val="21"/>
                <w:szCs w:val="21"/>
              </w:rPr>
              <w:t>鉴定人或者鉴定机构有违反本决定规定行为的，由省级人民政府司法行政部门予以警告，责令改正。鉴定人或者鉴定机构有下列情形之一的，由省级人民政府司法行政部门给予停止从事司法鉴定业务三个月以上一年以下的处罚；情节严重的，撤销登记：（一）因严重不负责任给当事人合法权益造成重大损失的；（二）提供虚假证明文件或者采取其他欺诈手段，骗取登记的；（三）经人民法院依法通知，拒绝出庭作证的；（四）法律、行政法规规定的其他情形。鉴定人故意作虚假鉴定，构成犯罪的，依法追究刑事责任；尚不构成犯罪的，依照前款规定处罚。</w:t>
            </w:r>
          </w:p>
          <w:p>
            <w:pPr>
              <w:widowControl/>
              <w:jc w:val="left"/>
              <w:textAlignment w:val="center"/>
              <w:rPr>
                <w:rFonts w:ascii="Times New Roman" w:hAnsi="Times New Roman" w:eastAsia="宋体"/>
                <w:color w:val="000000"/>
                <w:sz w:val="21"/>
                <w:szCs w:val="21"/>
              </w:rPr>
            </w:pPr>
          </w:p>
          <w:p>
            <w:pPr>
              <w:widowControl/>
              <w:textAlignment w:val="center"/>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《重庆市司法鉴定条例》第五十二条：</w:t>
            </w:r>
            <w:r>
              <w:rPr>
                <w:rFonts w:hint="eastAsia" w:ascii="Times New Roman" w:hAnsi="Times New Roman" w:eastAsia="宋体"/>
                <w:color w:val="000000"/>
                <w:sz w:val="21"/>
                <w:szCs w:val="21"/>
              </w:rPr>
              <w:t>鉴定机构有下列情形之一的，由市司法行政部门给予警告，并责令其改正：（一）超出登记的鉴定业务范围执业；（二）未依法办理变更登记；（三）出借、出租或转让《司法鉴定许可证》；（四）组织未取得《司法鉴定人执业证》的人员从事司法鉴定业务或组织的鉴定人超出执业类别；（五）违法拒绝司法鉴定委托或不按规定承担司法鉴定援助；（六）违反鉴定收费办法和标准；（七）支付回扣、介绍费，进行虚假宣传等不正当行为；（八）拒绝接受司法行政部门监督、检查或者提供虚假材料；（九）违反法律、法规的其它情形。违反前款第六项规定情节严重的，除责令其改正并退还多收取的费用之外，由市市场监督管理部门按物价管理的有关规定处罚。</w:t>
            </w:r>
          </w:p>
          <w:p>
            <w:pPr>
              <w:widowControl/>
              <w:jc w:val="left"/>
              <w:textAlignment w:val="center"/>
              <w:rPr>
                <w:rFonts w:ascii="Times New Roman" w:hAnsi="Times New Roman" w:eastAsia="宋体"/>
                <w:color w:val="000000"/>
                <w:sz w:val="21"/>
                <w:szCs w:val="21"/>
              </w:rPr>
            </w:pP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《司法鉴定机构登记管理办法》第三十九条：</w:t>
            </w:r>
            <w:r>
              <w:rPr>
                <w:rFonts w:hint="eastAsia" w:ascii="Times New Roman" w:hAnsi="Times New Roman" w:eastAsia="宋体"/>
                <w:color w:val="000000"/>
                <w:sz w:val="21"/>
                <w:szCs w:val="21"/>
              </w:rPr>
              <w:t>司法鉴定机构有下列情形之一的，由省级司法行政机关依法给予警告，并责令其改正：（一）超出登记的司法鉴定业务范围开展司法鉴定活动的；（二）未经依法登记擅自设立分支机构的；（三）未依法办理变更登记的；（四）出借《司法鉴定许可证》的；（五）组织未取得《司法鉴定人执业证》的人员从事司法鉴定业务的；（六）无正当理由拒绝接受司法鉴定委托的；（七）违反司法鉴定收费管理办法的；（八）支付回扣、介绍费，进行虚假宣传等不正当行为的；（九）拒绝接受司法行政机关监督、检查或者向其提供虚假材料的；（十）法律、法规和规章规定的其他情形。</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第四十条：</w:t>
            </w:r>
            <w:r>
              <w:rPr>
                <w:rFonts w:hint="eastAsia" w:ascii="Times New Roman" w:hAnsi="Times New Roman" w:eastAsia="宋体"/>
                <w:color w:val="000000"/>
                <w:sz w:val="21"/>
                <w:szCs w:val="21"/>
              </w:rPr>
              <w:t>司法鉴定机构有下列情形之一的，由省级司法行政机关依法给予停止从事司法鉴定业务三个月以上一年以下的处罚；情节严重的，撤销登记：（一）因严重不负责任给当事人合法权益造成重大损失的；（二）具有本办法第三十九条规定的情形之一，并造成严重后果的；（三）提供虚假证明文件或采取其他欺诈手段，骗取登记的；（四）法律、法规规定的其他情形。</w:t>
            </w:r>
          </w:p>
          <w:p>
            <w:pPr>
              <w:widowControl/>
              <w:jc w:val="left"/>
              <w:textAlignment w:val="center"/>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jc w:val="left"/>
              <w:textAlignment w:val="center"/>
              <w:rPr>
                <w:rFonts w:hint="eastAsia"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4</w:t>
            </w:r>
          </w:p>
        </w:tc>
        <w:tc>
          <w:tcPr>
            <w:tcW w:w="624"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对司法鉴定人违法行为的处罚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247</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jc w:val="left"/>
              <w:textAlignment w:val="center"/>
              <w:rPr>
                <w:rFonts w:ascii="Times New Roman" w:hAnsi="Times New Roman" w:eastAsia="宋体"/>
                <w:color w:val="000000"/>
                <w:sz w:val="21"/>
                <w:szCs w:val="21"/>
              </w:rPr>
            </w:pP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《全国人民代表大会常务委员会关于司法鉴定管理问题的决定》第十三条：</w:t>
            </w:r>
            <w:r>
              <w:rPr>
                <w:rFonts w:hint="eastAsia" w:ascii="Times New Roman" w:hAnsi="Times New Roman" w:eastAsia="宋体"/>
                <w:color w:val="000000"/>
                <w:sz w:val="21"/>
                <w:szCs w:val="21"/>
              </w:rPr>
              <w:t>鉴定人或者鉴定机构有违反本决定规定行为的，由省级人民政府司法行政部门予以警告，责令改正。鉴定人或者鉴定机构有下列情形之一的，由省级人民政府司法行政部门给予停止从事司法鉴定业务三个月以上一年以下的处罚；情节严重的，撤销登记：（一）因严重不负责任给当事人合法权益造成重大损失的；（二）提供虚假证明文件或者采取其他欺诈手段，骗取登记的；（三）经人民法院依法通知，拒绝出庭作证的；（四）法律、行政法规规定的其他情形。鉴定人故意作虚假鉴定，构成犯罪的，依法追究刑事责任；尚不构成犯罪的，依照前款规定处罚。</w:t>
            </w:r>
          </w:p>
          <w:p>
            <w:pPr>
              <w:widowControl/>
              <w:jc w:val="left"/>
              <w:textAlignment w:val="center"/>
              <w:rPr>
                <w:rFonts w:ascii="Times New Roman" w:hAnsi="Times New Roman" w:eastAsia="宋体"/>
                <w:color w:val="000000"/>
                <w:sz w:val="21"/>
                <w:szCs w:val="21"/>
              </w:rPr>
            </w:pPr>
          </w:p>
          <w:p>
            <w:pPr>
              <w:widowControl/>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《重庆市司法鉴定条例》第五十三条：</w:t>
            </w:r>
            <w:r>
              <w:rPr>
                <w:rFonts w:hint="eastAsia" w:ascii="Times New Roman" w:hAnsi="Times New Roman" w:eastAsia="宋体"/>
                <w:color w:val="000000"/>
                <w:sz w:val="21"/>
                <w:szCs w:val="21"/>
              </w:rPr>
              <w:t>鉴定人有下列情形之一的，由市司法行政部门给予警告，并责令其改正：（一）超出登记的执业类别执业；（二）同时在两个以上鉴定机构执业；（三）私自接受鉴定委托；（四）因重大过失出具错误的鉴定意见；（五）不按规定承担鉴定援助；（六）拒绝接受司法行政部门监督、检查或者提供虚假材料；（七）泄露国家秘密、商业秘密、技术秘密和个人隐私；（八）违反回避规定或不按规定或约定的时限完成鉴定工作或者其他严重违反鉴定程序；（九）违反法律、法规、规章和职业道德、执业纪律的其它情形。</w:t>
            </w:r>
          </w:p>
          <w:p>
            <w:pPr>
              <w:widowControl/>
              <w:jc w:val="left"/>
              <w:textAlignment w:val="center"/>
              <w:rPr>
                <w:rFonts w:ascii="Times New Roman" w:hAnsi="Times New Roman" w:eastAsia="宋体"/>
                <w:color w:val="000000"/>
                <w:sz w:val="21"/>
                <w:szCs w:val="21"/>
              </w:rPr>
            </w:pP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《司法鉴定人登记管理办法》第二十九条：</w:t>
            </w:r>
            <w:r>
              <w:rPr>
                <w:rFonts w:hint="eastAsia" w:ascii="Times New Roman" w:hAnsi="Times New Roman" w:eastAsia="宋体"/>
                <w:color w:val="000000"/>
                <w:sz w:val="21"/>
                <w:szCs w:val="21"/>
              </w:rPr>
              <w:t>司法鉴定人有下列情形之一的，由省级司法行政机关依法给予警告，并责令其改正：（一）同时在两个以上司法鉴定机构执业的；（二）超出登记的执业类别执业的；（三）私自接受司法鉴定委托的；（四）违反保密和回避规定的；（五）拒绝接受司法行政机关监督、检查或者向其提供虚假材料的；（六）法律、法规和规章规定的其他情形。</w:t>
            </w:r>
          </w:p>
          <w:p>
            <w:pPr>
              <w:widowControl/>
              <w:jc w:val="left"/>
              <w:textAlignment w:val="center"/>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jc w:val="left"/>
              <w:textAlignment w:val="center"/>
              <w:rPr>
                <w:rFonts w:hint="eastAsia"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5</w:t>
            </w:r>
          </w:p>
        </w:tc>
        <w:tc>
          <w:tcPr>
            <w:tcW w:w="624" w:type="pct"/>
            <w:vAlign w:val="center"/>
          </w:tcPr>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对律师事务所违反规定接受委托、收取费用的处罚</w:t>
            </w:r>
          </w:p>
        </w:tc>
        <w:tc>
          <w:tcPr>
            <w:tcW w:w="403" w:type="pct"/>
            <w:vAlign w:val="center"/>
          </w:tcPr>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258</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《中华人民共和国律师法》第五十条第一款第（一）项：</w:t>
            </w:r>
            <w:r>
              <w:rPr>
                <w:rFonts w:hint="eastAsia" w:ascii="Times New Roman" w:hAnsi="Times New Roman"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第五十条第二款：</w:t>
            </w:r>
            <w:r>
              <w:rPr>
                <w:rFonts w:hint="eastAsia" w:ascii="Times New Roman" w:hAnsi="Times New Roman" w:eastAsia="宋体"/>
                <w:color w:val="000000"/>
                <w:sz w:val="21"/>
                <w:szCs w:val="21"/>
              </w:rPr>
              <w:t>律师事务所因前款违法行为受到处罚的，对其负责人视情节轻重，给予警告或者处二万元以下的罚款。</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《律师和律师事务所违法行为处罚办法》第二十三条</w:t>
            </w:r>
            <w:r>
              <w:rPr>
                <w:rFonts w:hint="eastAsia" w:ascii="Times New Roman" w:hAnsi="Times New Roman" w:eastAsia="宋体"/>
                <w:color w:val="000000"/>
                <w:sz w:val="21"/>
                <w:szCs w:val="21"/>
              </w:rPr>
              <w:t>：有下列情形之一的，属于《律师法》第五十条第一项规定的律师事务所“违反规定接受委托、收取费用的”违法行为：（一）违反规定不以律师事务所名义统一接受委托、统一收取律师服务费和律师异地办案差旅费，不向委托人出具有效收费凭证的；（二）向委托人索要或者接受规定、合同约定之外的费用、财物或者其他利益的；（三）纵容或者放任本所律师有本办法第十条规定的违法行为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w:t>
            </w:r>
            <w:r>
              <w:rPr>
                <w:rFonts w:hint="eastAsia" w:ascii="Times New Roman" w:hAnsi="Times New Roman" w:eastAsia="宋体"/>
                <w:b/>
                <w:bCs/>
                <w:color w:val="000000"/>
                <w:sz w:val="21"/>
                <w:szCs w:val="21"/>
                <w:lang w:eastAsia="zh-Hans"/>
              </w:rPr>
              <w:t>律师事务所管理办法</w:t>
            </w:r>
            <w:r>
              <w:rPr>
                <w:rFonts w:hint="eastAsia" w:ascii="Times New Roman" w:hAnsi="Times New Roman" w:eastAsia="宋体"/>
                <w:b/>
                <w:bCs/>
                <w:color w:val="000000"/>
                <w:sz w:val="21"/>
                <w:szCs w:val="21"/>
              </w:rPr>
              <w:t>》第六十五条第一款第（四）项：</w:t>
            </w:r>
            <w:r>
              <w:rPr>
                <w:rFonts w:hint="eastAsia" w:ascii="Times New Roman" w:hAnsi="Times New Roman"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color w:val="000000"/>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hint="eastAsia" w:ascii="Times New Roman" w:hAnsi="Times New Roman" w:eastAsia="宋体"/>
                <w:b/>
                <w:color w:val="000000"/>
                <w:kern w:val="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6</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对律师事务所违反法定程序办理变更名称、负责人、章程、合伙协议、住所、合伙人等重大事项的处罚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259</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《中华人民共和国律师法》第五十条第一款第（二）项：</w:t>
            </w:r>
            <w:r>
              <w:rPr>
                <w:rFonts w:hint="eastAsia" w:ascii="Times New Roman" w:hAnsi="Times New Roman"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二）违反法定程序办理变更名称、负责人、章程、合伙协议、住所、合伙人等重大事项的。</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第五十条第二款：</w:t>
            </w:r>
            <w:r>
              <w:rPr>
                <w:rFonts w:hint="eastAsia" w:ascii="Times New Roman" w:hAnsi="Times New Roman" w:eastAsia="宋体"/>
                <w:color w:val="000000"/>
                <w:sz w:val="21"/>
                <w:szCs w:val="21"/>
              </w:rPr>
              <w:t>律师事务所因前款违法行为受到处罚的，对其负责人视情节轻重，给予警告或者处二万元以下的罚款。</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b/>
                <w:bCs/>
                <w:color w:val="000000"/>
                <w:sz w:val="21"/>
                <w:szCs w:val="21"/>
              </w:rPr>
            </w:pPr>
            <w:r>
              <w:rPr>
                <w:rFonts w:hint="eastAsia" w:ascii="Times New Roman" w:hAnsi="Times New Roman" w:eastAsia="宋体"/>
                <w:b/>
                <w:bCs/>
                <w:color w:val="000000"/>
                <w:sz w:val="21"/>
                <w:szCs w:val="21"/>
              </w:rPr>
              <w:t>《律师和律师事务所违法行为处罚办法》第二十四条：</w:t>
            </w:r>
            <w:r>
              <w:rPr>
                <w:rFonts w:hint="eastAsia" w:ascii="Times New Roman" w:hAnsi="Times New Roman" w:eastAsia="宋体"/>
                <w:color w:val="000000"/>
                <w:sz w:val="21"/>
                <w:szCs w:val="21"/>
              </w:rPr>
              <w:t>有下列情形之一的，属于《律师法》第五十条第二项规定的律师事务所“违反法定程序办理变更名称、负责人、章程、合伙协议、住所、合伙人等重大事项的”违法行为：（一）不按规定程序办理律师事务所名称、负责人、章程、合伙协议、住所、合伙人、组织形式等事项变更报批或者备案的；（二）不按规定的条件和程序发展合伙人，办理合伙人退伙、除名或者推选律师事务所负责人的；（三）不按规定程序办理律师事务所分立、合并，设立分所，或者终止、清算、注销事宜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w:t>
            </w:r>
            <w:r>
              <w:rPr>
                <w:rFonts w:hint="eastAsia" w:ascii="Times New Roman" w:hAnsi="Times New Roman" w:eastAsia="宋体"/>
                <w:b/>
                <w:bCs/>
                <w:color w:val="000000"/>
                <w:sz w:val="21"/>
                <w:szCs w:val="21"/>
                <w:lang w:eastAsia="zh-Hans"/>
              </w:rPr>
              <w:t>律师事务所管理办法</w:t>
            </w:r>
            <w:r>
              <w:rPr>
                <w:rFonts w:hint="eastAsia" w:ascii="Times New Roman" w:hAnsi="Times New Roman" w:eastAsia="宋体"/>
                <w:b/>
                <w:bCs/>
                <w:color w:val="000000"/>
                <w:sz w:val="21"/>
                <w:szCs w:val="21"/>
              </w:rPr>
              <w:t>》第六十五条第一款第（四）项：</w:t>
            </w:r>
            <w:r>
              <w:rPr>
                <w:rFonts w:hint="eastAsia" w:ascii="Times New Roman" w:hAnsi="Times New Roman"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color w:val="000000"/>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7</w:t>
            </w:r>
          </w:p>
        </w:tc>
        <w:tc>
          <w:tcPr>
            <w:tcW w:w="624"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对律师事务所从事法律服务以外的经营活动的处罚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260</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《中华人民共和国律师法》第五十条第一款第（三）项：</w:t>
            </w:r>
            <w:r>
              <w:rPr>
                <w:rFonts w:hint="eastAsia" w:ascii="Times New Roman" w:hAnsi="Times New Roman"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三）从事法律服务以外的经营活动的。</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第五十条第二款：</w:t>
            </w:r>
            <w:r>
              <w:rPr>
                <w:rFonts w:hint="eastAsia" w:ascii="Times New Roman" w:hAnsi="Times New Roman" w:eastAsia="宋体"/>
                <w:color w:val="000000"/>
                <w:sz w:val="21"/>
                <w:szCs w:val="21"/>
              </w:rPr>
              <w:t>律师事务所因前款违法行为受到处罚的，对其负责人视情节轻重，给予警告或者处二万元以下的罚款。</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《律师和律师事务所违法行为处罚办法》第二十五条</w:t>
            </w:r>
            <w:r>
              <w:rPr>
                <w:rFonts w:hint="eastAsia" w:ascii="Times New Roman" w:hAnsi="Times New Roman" w:eastAsia="宋体"/>
                <w:color w:val="000000"/>
                <w:sz w:val="21"/>
                <w:szCs w:val="21"/>
              </w:rPr>
              <w:t>：有下列情形之一的，属于《律师法》第五十条第三项规定的律师事务所“从事法律服务以外的经营活动的”违法行为：（一）以独资、与他人合资或者委托持股方式兴办企业，并委派律师担任企业法定代表人或者总经理职务的；（二）从事与法律服务无关的中介服务或者其他经营性活动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w:t>
            </w:r>
            <w:r>
              <w:rPr>
                <w:rFonts w:hint="eastAsia" w:ascii="Times New Roman" w:hAnsi="Times New Roman" w:eastAsia="宋体"/>
                <w:b/>
                <w:bCs/>
                <w:color w:val="000000"/>
                <w:sz w:val="21"/>
                <w:szCs w:val="21"/>
                <w:lang w:eastAsia="zh-Hans"/>
              </w:rPr>
              <w:t>律师事务所管理办法</w:t>
            </w:r>
            <w:r>
              <w:rPr>
                <w:rFonts w:hint="eastAsia" w:ascii="Times New Roman" w:hAnsi="Times New Roman" w:eastAsia="宋体"/>
                <w:b/>
                <w:bCs/>
                <w:color w:val="000000"/>
                <w:sz w:val="21"/>
                <w:szCs w:val="21"/>
              </w:rPr>
              <w:t>》第六十五条第一款第（四）项：</w:t>
            </w:r>
            <w:r>
              <w:rPr>
                <w:rFonts w:hint="eastAsia" w:ascii="Times New Roman" w:hAnsi="Times New Roman"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color w:val="000000"/>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8</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对律师事务所以诋毁其他律师事务所、律师或者支付介绍费等不正当手段承揽业务的处罚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261</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《中华人民共和国律师法》第五十条第一款第（四）项：</w:t>
            </w:r>
            <w:r>
              <w:rPr>
                <w:rFonts w:hint="eastAsia" w:ascii="Times New Roman" w:hAnsi="Times New Roman"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四）以诋毁其他律师事务所、律师或者支付介绍费等不正当手段承揽业务的。</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第五十条第二款：</w:t>
            </w:r>
            <w:r>
              <w:rPr>
                <w:rFonts w:hint="eastAsia" w:ascii="Times New Roman" w:hAnsi="Times New Roman" w:eastAsia="宋体"/>
                <w:color w:val="000000"/>
                <w:sz w:val="21"/>
                <w:szCs w:val="21"/>
              </w:rPr>
              <w:t>律师事务所因前款违法行为受到处罚的，对其负责人视情节轻重，给予警告或者处二万元以下的罚款。</w:t>
            </w:r>
          </w:p>
          <w:p>
            <w:pPr>
              <w:tabs>
                <w:tab w:val="left" w:pos="799"/>
              </w:tabs>
              <w:rPr>
                <w:rFonts w:hint="eastAsia" w:ascii="Times New Roman" w:hAnsi="Times New Roman" w:eastAsia="宋体"/>
                <w:color w:val="000000"/>
                <w:sz w:val="21"/>
                <w:szCs w:val="21"/>
              </w:rPr>
            </w:pPr>
          </w:p>
          <w:p>
            <w:pPr>
              <w:tabs>
                <w:tab w:val="left" w:pos="799"/>
              </w:tabs>
              <w:jc w:val="left"/>
              <w:rPr>
                <w:rFonts w:ascii="Times New Roman" w:hAnsi="Times New Roman" w:eastAsia="宋体"/>
                <w:color w:val="000000"/>
                <w:sz w:val="21"/>
                <w:szCs w:val="21"/>
              </w:rPr>
            </w:pPr>
            <w:r>
              <w:rPr>
                <w:rFonts w:hint="eastAsia" w:ascii="Times New Roman" w:hAnsi="Times New Roman" w:eastAsia="宋体"/>
                <w:b/>
                <w:bCs/>
                <w:color w:val="000000"/>
                <w:sz w:val="21"/>
                <w:szCs w:val="21"/>
              </w:rPr>
              <w:t>《律师和律师事务所违法行为处罚办法》第二十六条：</w:t>
            </w:r>
            <w:r>
              <w:rPr>
                <w:rFonts w:hint="eastAsia" w:ascii="Times New Roman" w:hAnsi="Times New Roman" w:eastAsia="宋体"/>
                <w:color w:val="000000"/>
                <w:sz w:val="21"/>
                <w:szCs w:val="21"/>
              </w:rPr>
              <w:t>律师事务所从事或者纵容、放任本所律师从事本办法第六条规定的违法行为的，属于《律师法》第五十条第四项规定的律师事务所“以诋毁其他律师事务所、律师或者支付介绍费等不正当手段承揽业务的”违法行为。</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w:t>
            </w:r>
            <w:r>
              <w:rPr>
                <w:rFonts w:hint="eastAsia" w:ascii="Times New Roman" w:hAnsi="Times New Roman" w:eastAsia="宋体"/>
                <w:b/>
                <w:bCs/>
                <w:color w:val="000000"/>
                <w:sz w:val="21"/>
                <w:szCs w:val="21"/>
                <w:lang w:eastAsia="zh-Hans"/>
              </w:rPr>
              <w:t>律师事务所管理办法</w:t>
            </w:r>
            <w:r>
              <w:rPr>
                <w:rFonts w:hint="eastAsia" w:ascii="Times New Roman" w:hAnsi="Times New Roman" w:eastAsia="宋体"/>
                <w:b/>
                <w:bCs/>
                <w:color w:val="000000"/>
                <w:sz w:val="21"/>
                <w:szCs w:val="21"/>
              </w:rPr>
              <w:t>》第六十五条第一款第（四）项：</w:t>
            </w:r>
            <w:r>
              <w:rPr>
                <w:rFonts w:hint="eastAsia" w:ascii="Times New Roman" w:hAnsi="Times New Roman"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color w:val="000000"/>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9</w:t>
            </w:r>
          </w:p>
        </w:tc>
        <w:tc>
          <w:tcPr>
            <w:tcW w:w="624"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对律师事务所违反规定接受有利益冲突的案件的处罚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262</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jc w:val="left"/>
              <w:rPr>
                <w:rFonts w:ascii="Times New Roman" w:hAnsi="Times New Roman" w:eastAsia="宋体"/>
                <w:b/>
                <w:bCs/>
                <w:color w:val="000000"/>
                <w:sz w:val="21"/>
                <w:szCs w:val="21"/>
              </w:rPr>
            </w:pPr>
          </w:p>
          <w:p>
            <w:pPr>
              <w:tabs>
                <w:tab w:val="left" w:pos="799"/>
              </w:tabs>
              <w:jc w:val="left"/>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《中华人民共和国律师法》第五十条第一款第（五）项：</w:t>
            </w:r>
            <w:r>
              <w:rPr>
                <w:rFonts w:hint="eastAsia" w:ascii="Times New Roman" w:hAnsi="Times New Roman"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五）违反规定接受有利益冲突的案件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第五十条第二款：</w:t>
            </w:r>
            <w:r>
              <w:rPr>
                <w:rFonts w:hint="eastAsia" w:ascii="Times New Roman" w:hAnsi="Times New Roman" w:eastAsia="宋体"/>
                <w:color w:val="000000"/>
                <w:sz w:val="21"/>
                <w:szCs w:val="21"/>
              </w:rPr>
              <w:t>律师事务所因前款违法行为受到处罚的，对其负责人视情节轻重，给予警告或者处二万元以下的罚款。</w:t>
            </w:r>
          </w:p>
          <w:p>
            <w:pPr>
              <w:tabs>
                <w:tab w:val="left" w:pos="799"/>
              </w:tabs>
              <w:jc w:val="left"/>
              <w:rPr>
                <w:rFonts w:ascii="Times New Roman" w:hAnsi="Times New Roman" w:eastAsia="宋体"/>
                <w:color w:val="000000"/>
                <w:sz w:val="21"/>
                <w:szCs w:val="21"/>
              </w:rPr>
            </w:pPr>
          </w:p>
          <w:p>
            <w:pPr>
              <w:tabs>
                <w:tab w:val="left" w:pos="799"/>
              </w:tabs>
              <w:jc w:val="left"/>
              <w:rPr>
                <w:rFonts w:ascii="Times New Roman" w:hAnsi="Times New Roman" w:eastAsia="宋体"/>
                <w:color w:val="000000"/>
                <w:sz w:val="21"/>
                <w:szCs w:val="21"/>
              </w:rPr>
            </w:pPr>
            <w:r>
              <w:rPr>
                <w:rFonts w:hint="eastAsia" w:ascii="Times New Roman" w:hAnsi="Times New Roman" w:eastAsia="宋体"/>
                <w:b/>
                <w:bCs/>
                <w:color w:val="000000"/>
                <w:sz w:val="21"/>
                <w:szCs w:val="21"/>
              </w:rPr>
              <w:t>《律师和律师事务所违法行为处罚办法》第二十七条</w:t>
            </w:r>
            <w:r>
              <w:rPr>
                <w:rFonts w:hint="eastAsia" w:ascii="Times New Roman" w:hAnsi="Times New Roman" w:eastAsia="宋体"/>
                <w:color w:val="000000"/>
                <w:sz w:val="21"/>
                <w:szCs w:val="21"/>
              </w:rPr>
              <w:t>：有下列情形之一的，属于《律师法》第五十条第五项规定的律师事务所“违反规定接受有利益冲突的案件的”违法行为：（一）指派本所律师担任同一诉讼案件的原告、被告代理人，或者同一刑事案件被告人辩护人、被害人代理人的；（二）未按规定对委托事项进行利益冲突审查，指派律师同时或者先后为有利益冲突的非诉讼法律事务各方当事人担任代理人或者提供相关法律服务的；（三）明知本所律师及其近亲属同委托事项有利益冲突，仍指派该律师担任代理人、辩护人或者提供相关法律服务的；（四）纵容或者放任本所律师有本办法第七条规定的违法行为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w:t>
            </w:r>
            <w:r>
              <w:rPr>
                <w:rFonts w:hint="eastAsia" w:ascii="Times New Roman" w:hAnsi="Times New Roman" w:eastAsia="宋体"/>
                <w:b/>
                <w:bCs/>
                <w:color w:val="000000"/>
                <w:sz w:val="21"/>
                <w:szCs w:val="21"/>
                <w:lang w:eastAsia="zh-Hans"/>
              </w:rPr>
              <w:t>律师事务所管理办法</w:t>
            </w:r>
            <w:r>
              <w:rPr>
                <w:rFonts w:hint="eastAsia" w:ascii="Times New Roman" w:hAnsi="Times New Roman" w:eastAsia="宋体"/>
                <w:b/>
                <w:bCs/>
                <w:color w:val="000000"/>
                <w:sz w:val="21"/>
                <w:szCs w:val="21"/>
              </w:rPr>
              <w:t>》第六十五条第一款第（四）项：</w:t>
            </w:r>
            <w:r>
              <w:rPr>
                <w:rFonts w:hint="eastAsia" w:ascii="Times New Roman" w:hAnsi="Times New Roman"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color w:val="000000"/>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0</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对律师事务所拒绝履行法律援助义务的处罚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263</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jc w:val="left"/>
              <w:rPr>
                <w:rFonts w:ascii="Times New Roman" w:hAnsi="Times New Roman" w:eastAsia="宋体"/>
                <w:b/>
                <w:bCs/>
                <w:color w:val="000000"/>
                <w:sz w:val="21"/>
                <w:szCs w:val="21"/>
              </w:rPr>
            </w:pPr>
          </w:p>
          <w:p>
            <w:pPr>
              <w:tabs>
                <w:tab w:val="left" w:pos="799"/>
              </w:tabs>
              <w:jc w:val="left"/>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《中华人民共和国律师法》第五十条第一款第（六）项：</w:t>
            </w:r>
            <w:r>
              <w:rPr>
                <w:rFonts w:hint="eastAsia" w:ascii="Times New Roman" w:hAnsi="Times New Roman"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六）拒绝履行法律援助义务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第五十条第二款：</w:t>
            </w:r>
            <w:r>
              <w:rPr>
                <w:rFonts w:hint="eastAsia" w:ascii="Times New Roman" w:hAnsi="Times New Roman" w:eastAsia="宋体"/>
                <w:color w:val="000000"/>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color w:val="000000"/>
                <w:sz w:val="21"/>
                <w:szCs w:val="21"/>
              </w:rPr>
            </w:pPr>
          </w:p>
          <w:p>
            <w:pPr>
              <w:tabs>
                <w:tab w:val="left" w:pos="799"/>
              </w:tabs>
              <w:jc w:val="left"/>
              <w:rPr>
                <w:rFonts w:ascii="Times New Roman" w:hAnsi="Times New Roman" w:eastAsia="宋体"/>
                <w:color w:val="000000"/>
                <w:sz w:val="21"/>
                <w:szCs w:val="21"/>
              </w:rPr>
            </w:pPr>
            <w:r>
              <w:rPr>
                <w:rFonts w:hint="eastAsia" w:ascii="Times New Roman" w:hAnsi="Times New Roman" w:eastAsia="宋体"/>
                <w:b/>
                <w:bCs/>
                <w:color w:val="000000"/>
                <w:sz w:val="21"/>
                <w:szCs w:val="21"/>
              </w:rPr>
              <w:t>《律师和律师事务所违法行为处罚办法》第二十八条</w:t>
            </w:r>
            <w:r>
              <w:rPr>
                <w:rFonts w:hint="eastAsia" w:ascii="Times New Roman" w:hAnsi="Times New Roman" w:eastAsia="宋体"/>
                <w:color w:val="000000"/>
                <w:sz w:val="21"/>
                <w:szCs w:val="21"/>
              </w:rPr>
              <w:t>：有下列情形之一的，属于《律师法》第五十条第六项规定的律师事务所“拒绝履行法律援助义务的”违法行为：（一）无正当理由拒绝接受法律援助机构指派的法律援助案件的；（二）接受指派后，不按规定及时安排本所律师承办法律援助案件或者拒绝为法律援助案件的办理提供条件和便利的；（三）纵容或者放任本所律师有本办法第九条规定的违法行为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w:t>
            </w:r>
            <w:r>
              <w:rPr>
                <w:rFonts w:hint="eastAsia" w:ascii="Times New Roman" w:hAnsi="Times New Roman" w:eastAsia="宋体"/>
                <w:b/>
                <w:bCs/>
                <w:color w:val="000000"/>
                <w:sz w:val="21"/>
                <w:szCs w:val="21"/>
                <w:lang w:eastAsia="zh-Hans"/>
              </w:rPr>
              <w:t>律师事务所管理办法</w:t>
            </w:r>
            <w:r>
              <w:rPr>
                <w:rFonts w:hint="eastAsia" w:ascii="Times New Roman" w:hAnsi="Times New Roman" w:eastAsia="宋体"/>
                <w:b/>
                <w:bCs/>
                <w:color w:val="000000"/>
                <w:sz w:val="21"/>
                <w:szCs w:val="21"/>
              </w:rPr>
              <w:t>》第六十五条第一款第（四）项：</w:t>
            </w:r>
            <w:r>
              <w:rPr>
                <w:rFonts w:hint="eastAsia" w:ascii="Times New Roman" w:hAnsi="Times New Roman"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color w:val="000000"/>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1</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对律师事务所向司法行政部门提供虚假材料或者有其他弄虚作假的处罚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264</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jc w:val="left"/>
              <w:rPr>
                <w:rFonts w:ascii="Times New Roman" w:hAnsi="Times New Roman" w:eastAsia="宋体"/>
                <w:color w:val="000000"/>
                <w:sz w:val="21"/>
                <w:szCs w:val="21"/>
              </w:rPr>
            </w:pPr>
          </w:p>
          <w:p>
            <w:pPr>
              <w:tabs>
                <w:tab w:val="left" w:pos="799"/>
              </w:tabs>
              <w:jc w:val="left"/>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《中华人民共和国律师法》第五十条第一款第（七）项：</w:t>
            </w:r>
            <w:r>
              <w:rPr>
                <w:rFonts w:hint="eastAsia" w:ascii="Times New Roman" w:hAnsi="Times New Roman"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七）向司法行政部门提供虚假材料或者有其他弄虚作假行为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第五十条第二款：</w:t>
            </w:r>
            <w:r>
              <w:rPr>
                <w:rFonts w:hint="eastAsia" w:ascii="Times New Roman" w:hAnsi="Times New Roman" w:eastAsia="宋体"/>
                <w:color w:val="000000"/>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color w:val="000000"/>
                <w:sz w:val="21"/>
                <w:szCs w:val="21"/>
              </w:rPr>
            </w:pPr>
          </w:p>
          <w:p>
            <w:pPr>
              <w:tabs>
                <w:tab w:val="left" w:pos="799"/>
              </w:tabs>
              <w:jc w:val="left"/>
              <w:rPr>
                <w:rFonts w:ascii="Times New Roman" w:hAnsi="Times New Roman" w:eastAsia="宋体"/>
                <w:color w:val="000000"/>
                <w:sz w:val="21"/>
                <w:szCs w:val="21"/>
              </w:rPr>
            </w:pPr>
            <w:r>
              <w:rPr>
                <w:rFonts w:hint="eastAsia" w:ascii="Times New Roman" w:hAnsi="Times New Roman" w:eastAsia="宋体"/>
                <w:b/>
                <w:bCs/>
                <w:color w:val="000000"/>
                <w:sz w:val="21"/>
                <w:szCs w:val="21"/>
              </w:rPr>
              <w:t>《律师和律师事务所违法行为处罚办法》第二十九条</w:t>
            </w:r>
            <w:r>
              <w:rPr>
                <w:rFonts w:hint="eastAsia" w:ascii="Times New Roman" w:hAnsi="Times New Roman" w:eastAsia="宋体"/>
                <w:color w:val="000000"/>
                <w:sz w:val="21"/>
                <w:szCs w:val="21"/>
              </w:rPr>
              <w:t>：有下列情形之一的，属于《律师法》第五十条第七项规定的律师事务所“向司法行政部门提供虚假材料或者有其他弄虚作假行为的”违法行为：（一）在司法行政机关实施检查、监督工作时，故意隐瞒真实情况，拒不提供有关材料或者提供不实、虚假的材料，或者隐匿、毁灭、伪造证据材料的；（二）在参加律师事务所年度检查考核、执业评价、评先创优活动中，提供不实、虚假、伪造的材料或者有其他弄虚作假行为的；（三）在办理律师事务所重大事项变更、设立分所、分立、合并或者终止、清算、注销的过程中，提供不实、虚假、伪造的证明材料或者有其他弄虚作假行为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w:t>
            </w:r>
            <w:r>
              <w:rPr>
                <w:rFonts w:hint="eastAsia" w:ascii="Times New Roman" w:hAnsi="Times New Roman" w:eastAsia="宋体"/>
                <w:b/>
                <w:bCs/>
                <w:color w:val="000000"/>
                <w:sz w:val="21"/>
                <w:szCs w:val="21"/>
                <w:lang w:eastAsia="zh-Hans"/>
              </w:rPr>
              <w:t>律师事务所管理办法</w:t>
            </w:r>
            <w:r>
              <w:rPr>
                <w:rFonts w:hint="eastAsia" w:ascii="Times New Roman" w:hAnsi="Times New Roman" w:eastAsia="宋体"/>
                <w:b/>
                <w:bCs/>
                <w:color w:val="000000"/>
                <w:sz w:val="21"/>
                <w:szCs w:val="21"/>
              </w:rPr>
              <w:t>》第六十五条第一款第（四）项：</w:t>
            </w:r>
            <w:r>
              <w:rPr>
                <w:rFonts w:hint="eastAsia" w:ascii="Times New Roman" w:hAnsi="Times New Roman"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color w:val="000000"/>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对律师事务所对本所律师疏于管理，造成严重后果的处罚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265</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jc w:val="left"/>
              <w:rPr>
                <w:rFonts w:ascii="Times New Roman" w:hAnsi="Times New Roman" w:eastAsia="宋体"/>
                <w:color w:val="000000"/>
                <w:sz w:val="21"/>
                <w:szCs w:val="21"/>
              </w:rPr>
            </w:pPr>
          </w:p>
          <w:p>
            <w:pPr>
              <w:tabs>
                <w:tab w:val="left" w:pos="799"/>
              </w:tabs>
              <w:jc w:val="left"/>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《中华人民共和国律师法》第五十条第一款第（八）项：</w:t>
            </w:r>
            <w:r>
              <w:rPr>
                <w:rFonts w:hint="eastAsia" w:ascii="Times New Roman" w:hAnsi="Times New Roman"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八）对本所律师疏于管理，造成严重后果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b/>
                <w:bCs/>
                <w:color w:val="000000"/>
                <w:sz w:val="21"/>
                <w:szCs w:val="21"/>
              </w:rPr>
              <w:t>第五十条第二款：</w:t>
            </w:r>
            <w:r>
              <w:rPr>
                <w:rFonts w:hint="eastAsia" w:ascii="Times New Roman" w:hAnsi="Times New Roman" w:eastAsia="宋体"/>
                <w:color w:val="000000"/>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color w:val="000000"/>
                <w:sz w:val="21"/>
                <w:szCs w:val="21"/>
              </w:rPr>
            </w:pPr>
          </w:p>
          <w:p>
            <w:pPr>
              <w:tabs>
                <w:tab w:val="left" w:pos="799"/>
              </w:tabs>
              <w:jc w:val="left"/>
              <w:rPr>
                <w:rFonts w:ascii="Times New Roman" w:hAnsi="Times New Roman" w:eastAsia="宋体"/>
                <w:color w:val="000000"/>
                <w:sz w:val="21"/>
                <w:szCs w:val="21"/>
              </w:rPr>
            </w:pPr>
            <w:r>
              <w:rPr>
                <w:rFonts w:hint="eastAsia" w:ascii="Times New Roman" w:hAnsi="Times New Roman" w:eastAsia="宋体"/>
                <w:b/>
                <w:bCs/>
                <w:color w:val="000000"/>
                <w:sz w:val="21"/>
                <w:szCs w:val="21"/>
              </w:rPr>
              <w:t>《律师和律师事务所违法行为处罚办法》第三十条</w:t>
            </w:r>
            <w:r>
              <w:rPr>
                <w:rFonts w:hint="eastAsia" w:ascii="Times New Roman" w:hAnsi="Times New Roman" w:eastAsia="宋体"/>
                <w:color w:val="000000"/>
                <w:sz w:val="21"/>
                <w:szCs w:val="21"/>
              </w:rPr>
              <w:t>：有下列情形之一，造成严重后果和恶劣影响，属于《律师法》第五十条第八项规定的律师事务所“对本所律师疏于管理，造成严重后果的”违法行为：（一）不按规定建立健全内部管理制度，日常管理松懈、混乱，造成律师事务所无法正常运转的；（二）不按规定对律师执业活动实行有效监督，或者纵容、袒护、包庇本所律师从事违法违纪活动，造成严重后果的；（三）纵容或者放任律师在本所被处以停业整顿期间或者律师被处以停止执业期间继续执业的；（四）不按规定接受年度检查考核，或者经年度检查考核被评定为“不合格”的；（五）不按规定建立劳动合同制度，不依法为聘用律师和辅助人员办理失业、养老、医疗等社会保险的；（六）有其他违法违规行为，造成严重后果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tabs>
                <w:tab w:val="left" w:pos="799"/>
              </w:tabs>
              <w:rPr>
                <w:rFonts w:hint="eastAsia"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w:t>
            </w:r>
            <w:r>
              <w:rPr>
                <w:rFonts w:hint="eastAsia" w:ascii="Times New Roman" w:hAnsi="Times New Roman" w:eastAsia="宋体"/>
                <w:b/>
                <w:bCs/>
                <w:color w:val="000000"/>
                <w:sz w:val="21"/>
                <w:szCs w:val="21"/>
                <w:lang w:eastAsia="zh-Hans"/>
              </w:rPr>
              <w:t>律师事务所管理办法</w:t>
            </w:r>
            <w:r>
              <w:rPr>
                <w:rFonts w:hint="eastAsia" w:ascii="Times New Roman" w:hAnsi="Times New Roman" w:eastAsia="宋体"/>
                <w:b/>
                <w:bCs/>
                <w:color w:val="000000"/>
                <w:sz w:val="21"/>
                <w:szCs w:val="21"/>
              </w:rPr>
              <w:t>》第六十五条第一款第（四）项：</w:t>
            </w:r>
            <w:r>
              <w:rPr>
                <w:rFonts w:hint="eastAsia" w:ascii="Times New Roman" w:hAnsi="Times New Roman"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color w:val="000000"/>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3</w:t>
            </w:r>
          </w:p>
        </w:tc>
        <w:tc>
          <w:tcPr>
            <w:tcW w:w="624"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对法律援助服务机构和法律援助人员具有《法律援助条例》第二十七条和《重庆市法律援助条例》第四十五条、四十六条所列情形的处罚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280</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《中华人民共和国律师法》第四十二条</w:t>
            </w:r>
            <w:r>
              <w:rPr>
                <w:rFonts w:hint="eastAsia" w:ascii="Times New Roman" w:hAnsi="Times New Roman" w:eastAsia="宋体"/>
                <w:color w:val="000000"/>
                <w:sz w:val="21"/>
                <w:szCs w:val="21"/>
              </w:rPr>
              <w:t>：律师、律师事务所应当按照国家规定履行法律援助义务，为受援人提供符合标准的法律服务，维护受援人的合法权益。</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《法律援助条例》第二十七条：</w:t>
            </w:r>
            <w:r>
              <w:rPr>
                <w:rFonts w:hint="eastAsia" w:ascii="Times New Roman" w:hAnsi="Times New Roman" w:eastAsia="宋体"/>
                <w:color w:val="000000"/>
                <w:sz w:val="21"/>
                <w:szCs w:val="21"/>
              </w:rPr>
              <w:t>律师事务所拒绝法律援助机构的指派，不安排本所律师办理法律援助案件的，由司法行政部门给予警告、责令改正；情节严重的，给予１个月以上３个月以下停业整顿的处罚。</w:t>
            </w: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第二十八条</w:t>
            </w:r>
            <w:r>
              <w:rPr>
                <w:rFonts w:hint="eastAsia" w:ascii="Times New Roman" w:hAnsi="Times New Roman" w:eastAsia="宋体"/>
                <w:color w:val="000000"/>
                <w:sz w:val="21"/>
                <w:szCs w:val="21"/>
              </w:rPr>
              <w:t>：律师有下列情形之一的，由司法行政部门给予警告、责令改正；情节严重的，给予１个月以上３个月以下停止执业的处罚：（一）无正当理由拒绝接受、擅自终止法律援助案件的；（二）办理法律援助案件收取财物的。有前款第（二）项违法行为的，由司法行政部门责令退还违法所得的财物，可以并处所收财物价值１倍以上３倍以下的罚款。</w:t>
            </w: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第二十九条：</w:t>
            </w:r>
            <w:r>
              <w:rPr>
                <w:rFonts w:hint="eastAsia" w:ascii="Times New Roman" w:hAnsi="Times New Roman" w:eastAsia="宋体"/>
                <w:color w:val="000000"/>
                <w:sz w:val="21"/>
                <w:szCs w:val="21"/>
              </w:rPr>
              <w:t>律师办理法律援助案件违反职业道德和执业纪律的，按照律师法的规定予以处罚。</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《重庆市法律援助条例》第四十五条</w:t>
            </w:r>
            <w:r>
              <w:rPr>
                <w:rFonts w:hint="eastAsia" w:ascii="Times New Roman" w:hAnsi="Times New Roman" w:eastAsia="宋体"/>
                <w:color w:val="000000"/>
                <w:sz w:val="21"/>
                <w:szCs w:val="21"/>
              </w:rPr>
              <w:t>：法律援助服务机构有下列情形之一的，由司法行政部门给予警告、责令改正；情节严重的，给予一个月以上三个月以下停业整顿的处罚；法律、法规另有规定的，从其规定：（一）拒绝办理依法应当提供法律援助案件的；（二）未按照法定期限安排本机构的法律援助人员提供法律援助的；（三）收取受援人财物的；（四）泄露法律援助事项所涉及的国家秘密、商业秘密和当事人隐私的。</w:t>
            </w: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第四十六条</w:t>
            </w:r>
            <w:r>
              <w:rPr>
                <w:rFonts w:hint="eastAsia" w:ascii="Times New Roman" w:hAnsi="Times New Roman" w:eastAsia="宋体"/>
                <w:color w:val="000000"/>
                <w:sz w:val="21"/>
                <w:szCs w:val="21"/>
              </w:rPr>
              <w:t>：法律援助人员有下列情形之一的，由司法行政部门给予警告、责令改正；情节严重的，给予一个月以上三个月以下停止执业的处罚；法律、法规另有规定的，从其规定：（一）无正当理由拒绝接受法律援助案件的；（二）接受法律援助案件后，不尽职责、推诿、无正当理由不办理或者擅自终止法律援助的；（三）未经法律援助机构批准擅自委托他人办理指派的法律援助事项；（四）利用办理法律援助案件收取受援人或者受援人亲属财物，或者牟取其他不正当利益；（五）泄露法律援助事项所涉及的国家秘密、商业秘密，当事人隐私的；（六）违反相关法律法规的其他情形。有前款第四项违法行为的，由司法行政部门责令退还违法所得的财物，可以并处所收财物价值一倍以上三倍以下的罚款。</w:t>
            </w:r>
          </w:p>
          <w:p>
            <w:pPr>
              <w:tabs>
                <w:tab w:val="left" w:pos="799"/>
              </w:tabs>
              <w:jc w:val="left"/>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hint="eastAsia"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4</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对律师同时在两个以上律师事务所执业的处罚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281</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tabs>
                <w:tab w:val="left" w:pos="799"/>
              </w:tabs>
              <w:jc w:val="left"/>
              <w:rPr>
                <w:rFonts w:ascii="Times New Roman" w:hAnsi="Times New Roman" w:eastAsia="宋体"/>
                <w:color w:val="00000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《中华人民共和国律师法》第四十七条第（一）项：</w:t>
            </w:r>
            <w:r>
              <w:rPr>
                <w:rStyle w:val="32"/>
                <w:rFonts w:hint="eastAsia" w:ascii="Times New Roman" w:hAnsi="Times New Roman"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b/>
                <w:bCs/>
                <w:sz w:val="21"/>
                <w:szCs w:val="21"/>
              </w:rPr>
            </w:pPr>
            <w:r>
              <w:rPr>
                <w:rStyle w:val="32"/>
                <w:rFonts w:hint="eastAsia" w:ascii="Times New Roman" w:hAnsi="Times New Roman" w:eastAsia="宋体"/>
                <w:b/>
                <w:bCs/>
                <w:sz w:val="21"/>
                <w:szCs w:val="21"/>
              </w:rPr>
              <w:t>《律师和律师事务所违法行为处罚办法》第五条：</w:t>
            </w:r>
            <w:r>
              <w:rPr>
                <w:rStyle w:val="32"/>
                <w:rFonts w:hint="eastAsia" w:ascii="Times New Roman" w:hAnsi="Times New Roman" w:eastAsia="宋体"/>
                <w:sz w:val="21"/>
                <w:szCs w:val="21"/>
              </w:rPr>
              <w:t>有下列情形之一的，属于《律师法》第四十七条第一项规定的律师“同时在两个以上律师事务所执业的”违法行为：（一）在律师事务所执业的同时又在其他律师事务所或者社会法律服务机构执业的；（二）在获准变更执业机构前以拟变更律师事务所律师的名义承办业务，或者在获准变更后仍以原所在律师事务所律师的名义承办业务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tabs>
                <w:tab w:val="left" w:pos="799"/>
              </w:tabs>
              <w:rPr>
                <w:rFonts w:hint="eastAsia" w:ascii="Times New Roman" w:hAnsi="Times New Roman" w:eastAsia="宋体"/>
                <w:color w:val="000000"/>
                <w:sz w:val="21"/>
                <w:szCs w:val="21"/>
              </w:rPr>
            </w:pP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color w:val="000000"/>
                <w:sz w:val="21"/>
                <w:szCs w:val="21"/>
              </w:rPr>
              <w:t>《律师执业管理办法》</w:t>
            </w: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hint="eastAsia"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5</w:t>
            </w:r>
          </w:p>
        </w:tc>
        <w:tc>
          <w:tcPr>
            <w:tcW w:w="624"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对律师以不正当手段承揽业务的处罚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282</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《中华人民共和国律师法》第四十七条第（二）项：</w:t>
            </w:r>
            <w:r>
              <w:rPr>
                <w:rStyle w:val="32"/>
                <w:rFonts w:hint="eastAsia" w:ascii="Times New Roman" w:hAnsi="Times New Roman"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二）以不正当手段承揽业务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《律师和律师事务所违法行为处罚办法》第六条：</w:t>
            </w:r>
            <w:r>
              <w:rPr>
                <w:rStyle w:val="32"/>
                <w:rFonts w:hint="eastAsia" w:ascii="Times New Roman" w:hAnsi="Times New Roman" w:eastAsia="宋体"/>
                <w:sz w:val="21"/>
                <w:szCs w:val="21"/>
              </w:rPr>
              <w:t>有下列情形之一的，属于《律师法》第四十七条第二项规定的律师“以不正当手段承揽业务的”违法行为：（一）以误导、利诱、威胁或者作虚假承诺等方式承揽业务的；（二）以支付介绍费、给予回扣、许诺提供利益等方式承揽业务的；（三）以对本人及所在律师事务所进行不真实、不适当宣传或者诋毁其他律师、律师事务所声誉等方式承揽业务的；（四）在律师事务所住所以外设立办公室、接待室承揽业务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widowControl/>
              <w:textAlignment w:val="center"/>
              <w:rPr>
                <w:rStyle w:val="32"/>
                <w:rFonts w:ascii="Times New Roman" w:hAnsi="Times New Roman" w:eastAsia="宋体"/>
                <w:b/>
                <w:bCs/>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《律师执业管理办法》第四十二条</w:t>
            </w:r>
            <w:r>
              <w:rPr>
                <w:rStyle w:val="32"/>
                <w:rFonts w:hint="eastAsia" w:ascii="Times New Roman" w:hAnsi="Times New Roman" w:eastAsia="宋体"/>
                <w:sz w:val="21"/>
                <w:szCs w:val="21"/>
              </w:rPr>
              <w:t>：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6</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对律师在同一案件中为双方当事人担任代理人，或者代理与本人及其近亲属有利益冲突的法律事务的处罚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283</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《中华人民共和国律师法》第四十七条第（三）项：</w:t>
            </w:r>
            <w:r>
              <w:rPr>
                <w:rStyle w:val="32"/>
                <w:rFonts w:hint="eastAsia" w:ascii="Times New Roman" w:hAnsi="Times New Roman"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三）在同一案件中为双方当事人担任代理人，或者代理与本人及其近亲属有利益冲突的法律事务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《律师和律师事务所违法行为处罚办法》第七条：</w:t>
            </w:r>
            <w:r>
              <w:rPr>
                <w:rStyle w:val="32"/>
                <w:rFonts w:hint="eastAsia" w:ascii="Times New Roman" w:hAnsi="Times New Roman" w:eastAsia="宋体"/>
                <w:sz w:val="21"/>
                <w:szCs w:val="21"/>
              </w:rPr>
              <w:t>有下列情形之一的，属于《律师法》第四十七条第三项规定的律师“在同一案件中为双方当事人担任代理人，或者代理与本人及其近亲属有利益冲突的法律事务的”违法行为：（一）在同一民事诉讼、行政诉讼或者非诉讼法律事务中同时为有利益冲突的当事人担任代理人或者提供相关法律服务的；（二）在同一刑事案件中同时为被告人和被害人担任辩护人、代理人，或者同时为二名以上的犯罪嫌疑人、被告人担任辩护人的；（三）担任法律顾问期间，为与顾问单位有利益冲突的当事人提供法律服务的；（四）曾担任法官、检察官的律师，以代理人、辩护人的身份承办原任职法院、检察院办理过的案件的；（五）曾经担任仲裁员或者仍在担任仲裁员的律师，以代理人身份承办本人原任职或者现任职的仲裁机构办理的案件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widowControl/>
              <w:textAlignment w:val="center"/>
              <w:rPr>
                <w:rStyle w:val="32"/>
                <w:rFonts w:ascii="Times New Roman" w:hAnsi="Times New Roman" w:eastAsia="宋体"/>
                <w:b/>
                <w:bCs/>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《律师执业管理办法》第二十八条第一款</w:t>
            </w:r>
            <w:r>
              <w:rPr>
                <w:rStyle w:val="32"/>
                <w:rFonts w:hint="eastAsia" w:ascii="Times New Roman" w:hAnsi="Times New Roman" w:eastAsia="宋体"/>
                <w:sz w:val="21"/>
                <w:szCs w:val="21"/>
              </w:rPr>
              <w:t>：律师不得在同一案件中为双方当事人担任代理人，或者代理与本人及其近亲属有利益冲突的法律事务。律师接受犯罪嫌疑人、被告人委托后，不得接受同一案件或者未同案处理但实施的犯罪存在关联的其他犯罪嫌疑人、被告人的委托担任辩护人。</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7</w:t>
            </w:r>
          </w:p>
        </w:tc>
        <w:tc>
          <w:tcPr>
            <w:tcW w:w="624"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对律师从人民法院、人民检察院离任后二年内担任诉讼代理人或者辩护人的处罚</w:t>
            </w:r>
          </w:p>
        </w:tc>
        <w:tc>
          <w:tcPr>
            <w:tcW w:w="403" w:type="pct"/>
            <w:vAlign w:val="center"/>
          </w:tcPr>
          <w:p>
            <w:pPr>
              <w:tabs>
                <w:tab w:val="left" w:pos="799"/>
              </w:tabs>
              <w:jc w:val="left"/>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284</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jc w:val="left"/>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《中华人民共和国律师法》第四十七条第（四）项：</w:t>
            </w:r>
            <w:r>
              <w:rPr>
                <w:rStyle w:val="32"/>
                <w:rFonts w:hint="eastAsia" w:ascii="Times New Roman" w:hAnsi="Times New Roman"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四）从人民法院、人民检察院离任后二年内担任诉讼代理人或者辩护人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《律师和律师事务所违法行为处罚办法》第八条：</w:t>
            </w:r>
            <w:r>
              <w:rPr>
                <w:rStyle w:val="32"/>
                <w:rFonts w:hint="eastAsia" w:ascii="Times New Roman" w:hAnsi="Times New Roman" w:eastAsia="宋体"/>
                <w:sz w:val="21"/>
                <w:szCs w:val="21"/>
              </w:rPr>
              <w:t>曾经担任法官、检察官的律师，从人民法院、人民检察院离任后二年内，担任诉讼代理人、辩护人或者以其他方式参与所在律师事务所承办的诉讼法律事务的，属于《律师法》第四十七条第四项规定的“从人民法院、人民检察院离任后二年内担任诉讼代理人或者辩护人的”违法行为。</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widowControl/>
              <w:textAlignment w:val="center"/>
              <w:rPr>
                <w:rStyle w:val="32"/>
                <w:rFonts w:ascii="Times New Roman" w:hAnsi="Times New Roman" w:eastAsia="宋体"/>
                <w:b/>
                <w:bCs/>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《律师执业管理办法》第二十八条第二款</w:t>
            </w:r>
            <w:r>
              <w:rPr>
                <w:rStyle w:val="32"/>
                <w:rFonts w:hint="eastAsia" w:ascii="Times New Roman" w:hAnsi="Times New Roman" w:eastAsia="宋体"/>
                <w:sz w:val="21"/>
                <w:szCs w:val="21"/>
              </w:rPr>
              <w:t>：曾经担任法官、检察官的律师从人民法院、人民检察院离任后，二年内不得以律师身份担任诉讼代理人或者辩护人；不得担任原任职人民法院、人民检察院办理案件的诉讼代理人或者辩护人，但法律另有规定的除外。</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Times New Roman" w:hAnsi="Times New Roman" w:eastAsia="宋体"/>
                <w:color w:val="00000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8</w:t>
            </w:r>
          </w:p>
        </w:tc>
        <w:tc>
          <w:tcPr>
            <w:tcW w:w="624" w:type="pct"/>
            <w:vAlign w:val="center"/>
          </w:tcPr>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对律师拒绝履行法律援助义务的处罚</w:t>
            </w:r>
          </w:p>
        </w:tc>
        <w:tc>
          <w:tcPr>
            <w:tcW w:w="403" w:type="pct"/>
            <w:vAlign w:val="center"/>
          </w:tcPr>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285</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rPr>
                <w:rFonts w:hint="eastAsia"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《中华人民共和国律师法》第四十七条第（五）项：</w:t>
            </w:r>
            <w:r>
              <w:rPr>
                <w:rStyle w:val="32"/>
                <w:rFonts w:hint="eastAsia" w:ascii="Times New Roman" w:hAnsi="Times New Roman"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五）拒绝履行法律援助义务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《律师和律师事务所违法行为处罚办法》第九条：</w:t>
            </w:r>
            <w:r>
              <w:rPr>
                <w:rStyle w:val="32"/>
                <w:rFonts w:hint="eastAsia" w:ascii="Times New Roman" w:hAnsi="Times New Roman" w:eastAsia="宋体"/>
                <w:sz w:val="21"/>
                <w:szCs w:val="21"/>
              </w:rPr>
              <w:t>有下列情形之一的，属于《律师法》第四十七条第五项规定的律师“拒绝履行法律援助义务的”违法行为：（一）无正当理由拒绝接受律师事务所或者法律援助机构指派的法律援助案件的；（二）接受指派后，懈怠履行或者擅自停止履行法律援助职责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widowControl/>
              <w:textAlignment w:val="center"/>
              <w:rPr>
                <w:rStyle w:val="32"/>
                <w:rFonts w:ascii="Times New Roman" w:hAnsi="Times New Roman" w:eastAsia="宋体"/>
                <w:b/>
                <w:bCs/>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《律师执业管理办法》第四十五条</w:t>
            </w:r>
            <w:r>
              <w:rPr>
                <w:rStyle w:val="32"/>
                <w:rFonts w:hint="eastAsia" w:ascii="Times New Roman" w:hAnsi="Times New Roman" w:eastAsia="宋体"/>
                <w:sz w:val="21"/>
                <w:szCs w:val="21"/>
              </w:rPr>
              <w:t>：律师应当按照国家规定履行法律援助义务，为受援人提供符合标准的法律服务，维护受援人的合法权益，不得拖延、懈怠履行或者擅自停止履行法律援助职责，或者未经律师事务所、法律援助机构同意，擅自将法律援助案件转交其他人员办理。</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Times New Roman" w:hAnsi="Times New Roman" w:eastAsia="宋体"/>
                <w:b/>
                <w:color w:val="000000"/>
                <w:kern w:val="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9</w:t>
            </w:r>
          </w:p>
        </w:tc>
        <w:tc>
          <w:tcPr>
            <w:tcW w:w="624" w:type="pct"/>
            <w:vAlign w:val="center"/>
          </w:tcPr>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对律师私自接受委托、收取费用，接受委托人财物或者其他利益的处罚</w:t>
            </w:r>
          </w:p>
        </w:tc>
        <w:tc>
          <w:tcPr>
            <w:tcW w:w="403" w:type="pct"/>
            <w:vAlign w:val="center"/>
          </w:tcPr>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286</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rPr>
                <w:rFonts w:hint="eastAsia"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《中华人民共和国律师法》第四十八条第（一）项：</w:t>
            </w:r>
            <w:r>
              <w:rPr>
                <w:rStyle w:val="32"/>
                <w:rFonts w:hint="eastAsia" w:ascii="Times New Roman" w:hAnsi="Times New Roman" w:eastAsia="宋体"/>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《律师和律师事务所违法行为处罚办法》第十条：</w:t>
            </w:r>
            <w:r>
              <w:rPr>
                <w:rStyle w:val="32"/>
                <w:rFonts w:hint="eastAsia" w:ascii="Times New Roman" w:hAnsi="Times New Roman" w:eastAsia="宋体"/>
                <w:sz w:val="21"/>
                <w:szCs w:val="21"/>
              </w:rPr>
              <w:t>有下列情形之一的，属于《律师法》第四十八条第一项规定的律师“私自接受委托、收取费用，接受委托人财物或者其他利益的”违法行为：（一）违反统一接受委托规定或者在被处以停止执业期间，私自接受委托，承办法律事务的；（二）违反收费管理规定，私自收取、使用、侵占律师服务费以及律师异地办案差旅费用的；（三）在律师事务所统一收费外又向委托人索要其他费用、财物或者获取其他利益的；（四）向法律援助受援人索要费用或者接受受援人的财物或者其他利益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widowControl/>
              <w:textAlignment w:val="center"/>
              <w:rPr>
                <w:rStyle w:val="32"/>
                <w:rFonts w:ascii="Times New Roman" w:hAnsi="Times New Roman" w:eastAsia="宋体"/>
                <w:b/>
                <w:bCs/>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《律师执业管理办法》第四十四条</w:t>
            </w:r>
            <w:r>
              <w:rPr>
                <w:rStyle w:val="32"/>
                <w:rFonts w:hint="eastAsia" w:ascii="Times New Roman" w:hAnsi="Times New Roman" w:eastAsia="宋体"/>
                <w:sz w:val="21"/>
                <w:szCs w:val="21"/>
              </w:rPr>
              <w:t>：律师承办业务，应当按照规定由律师事务所向委托人统一收取律师费和有关办案费用，不得私自收费，不得接受委托人的财物或者其他利益。</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Times New Roman" w:hAnsi="Times New Roman" w:eastAsia="宋体"/>
                <w:b/>
                <w:color w:val="000000"/>
                <w:kern w:val="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0</w:t>
            </w:r>
          </w:p>
        </w:tc>
        <w:tc>
          <w:tcPr>
            <w:tcW w:w="624" w:type="pct"/>
            <w:vAlign w:val="center"/>
          </w:tcPr>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对律师接受委托后，无正当理由，拒绝辩护或者代理，不按时出庭参加诉讼或者仲裁的处罚</w:t>
            </w:r>
          </w:p>
        </w:tc>
        <w:tc>
          <w:tcPr>
            <w:tcW w:w="403" w:type="pct"/>
            <w:vAlign w:val="center"/>
          </w:tcPr>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287</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rPr>
                <w:rFonts w:hint="eastAsia"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《中华人民共和国律师法》第四十八条第（二）项：</w:t>
            </w:r>
            <w:r>
              <w:rPr>
                <w:rStyle w:val="32"/>
                <w:rFonts w:hint="eastAsia" w:ascii="Times New Roman" w:hAnsi="Times New Roman" w:eastAsia="宋体"/>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二）接受委托后，无正当理由，拒绝辩护或者代理，不按时出庭参加诉讼或者仲裁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《律师和律师事务所违法行为处罚办法》第十一条：</w:t>
            </w:r>
            <w:r>
              <w:rPr>
                <w:rStyle w:val="32"/>
                <w:rFonts w:hint="eastAsia" w:ascii="Times New Roman" w:hAnsi="Times New Roman" w:eastAsia="宋体"/>
                <w:sz w:val="21"/>
                <w:szCs w:val="21"/>
              </w:rPr>
              <w:t>律师接受委托后，除有下列情形之外，拒绝辩护或者代理，不按时出庭参加诉讼或者仲裁的，属于《律师法》第四十八条第二项规定的违法行为：（一）委托事项违法，或者委托人利用律师提供的法律服务从事违法活动的；（二）委托人故意隐瞒与案件有关的重要事实或者提供虚假、伪造的证据材料的；（三）委托人不履行委托合同约定义务的；（四）律师因患严重疾病或者受到停止执业以上行政处罚的；（五）其他依法可以拒绝辩护、代理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widowControl/>
              <w:textAlignment w:val="center"/>
              <w:rPr>
                <w:rStyle w:val="32"/>
                <w:rFonts w:ascii="Times New Roman" w:hAnsi="Times New Roman" w:eastAsia="宋体"/>
                <w:b/>
                <w:bCs/>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《律师执业管理办法》第三十三条第三款</w:t>
            </w:r>
            <w:r>
              <w:rPr>
                <w:rStyle w:val="32"/>
                <w:rFonts w:hint="eastAsia" w:ascii="Times New Roman" w:hAnsi="Times New Roman" w:eastAsia="宋体"/>
                <w:sz w:val="21"/>
                <w:szCs w:val="21"/>
              </w:rPr>
              <w:t>：律师接受委托后，无正当理由的，不得拒绝辩护或者代理，但是，委托事项违法，委托人利用律师提供的服务从事违法活动或者委托人故意隐瞒与案件有关的重要事实的，律师有权拒绝辩护或者代理。</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Times New Roman" w:hAnsi="Times New Roman" w:eastAsia="宋体"/>
                <w:b/>
                <w:color w:val="000000"/>
                <w:kern w:val="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1</w:t>
            </w:r>
          </w:p>
        </w:tc>
        <w:tc>
          <w:tcPr>
            <w:tcW w:w="624" w:type="pct"/>
            <w:vAlign w:val="center"/>
          </w:tcPr>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对律师利用提供法律服务的便利牟取当事人争议的权益的处罚</w:t>
            </w:r>
          </w:p>
        </w:tc>
        <w:tc>
          <w:tcPr>
            <w:tcW w:w="403" w:type="pct"/>
            <w:vAlign w:val="center"/>
          </w:tcPr>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288</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rPr>
                <w:rFonts w:hint="eastAsia"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《中华人民共和国律师法》第四十八条第（三）项：</w:t>
            </w:r>
            <w:r>
              <w:rPr>
                <w:rStyle w:val="32"/>
                <w:rFonts w:hint="eastAsia" w:ascii="Times New Roman" w:hAnsi="Times New Roman" w:eastAsia="宋体"/>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三）利用提供法律服务的便利牟取当事人争议的权益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《律师和律师事务所违法行为处罚办法》第十二条：</w:t>
            </w:r>
            <w:r>
              <w:rPr>
                <w:rStyle w:val="32"/>
                <w:rFonts w:hint="eastAsia" w:ascii="Times New Roman" w:hAnsi="Times New Roman" w:eastAsia="宋体"/>
                <w:sz w:val="21"/>
                <w:szCs w:val="21"/>
              </w:rPr>
              <w:t>有下列情形之一的，属于《律师法》第四十八条第三项规定的律师“利用提供法律服务的便利牟取当事人争议的权益的”违法行为：（一）采用诱导、欺骗、胁迫、敲诈等手段获取当事人与他人争议的财物、权益的；（二）指使、诱导当事人将争议的财物、权益转让、出售、租赁给他人，并从中获取利益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widowControl/>
              <w:textAlignment w:val="center"/>
              <w:rPr>
                <w:rStyle w:val="32"/>
                <w:rFonts w:ascii="Times New Roman" w:hAnsi="Times New Roman" w:eastAsia="宋体"/>
                <w:b/>
                <w:bCs/>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《律师执业管理办法》第三十四条</w:t>
            </w:r>
            <w:r>
              <w:rPr>
                <w:rStyle w:val="32"/>
                <w:rFonts w:hint="eastAsia" w:ascii="Times New Roman" w:hAnsi="Times New Roman" w:eastAsia="宋体"/>
                <w:sz w:val="21"/>
                <w:szCs w:val="21"/>
              </w:rPr>
              <w:t>：律师承办业务，应当维护当事人合法权益，不得利用提供法律服务的便利牟取当事人争议的权益或者不当利益。</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Times New Roman" w:hAnsi="Times New Roman" w:eastAsia="宋体"/>
                <w:b/>
                <w:color w:val="000000"/>
                <w:kern w:val="0"/>
                <w:sz w:val="21"/>
                <w:szCs w:val="21"/>
              </w:rPr>
            </w:pPr>
          </w:p>
          <w:p>
            <w:pPr>
              <w:widowControl/>
              <w:textAlignment w:val="center"/>
              <w:rPr>
                <w:rFonts w:hint="eastAsia" w:ascii="Times New Roman" w:hAnsi="Times New Roman" w:eastAsia="宋体"/>
                <w:b/>
                <w:color w:val="000000"/>
                <w:kern w:val="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2</w:t>
            </w:r>
          </w:p>
        </w:tc>
        <w:tc>
          <w:tcPr>
            <w:tcW w:w="624" w:type="pct"/>
            <w:vAlign w:val="center"/>
          </w:tcPr>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对律师泄露商业秘密或者个人隐私的处罚</w:t>
            </w:r>
          </w:p>
        </w:tc>
        <w:tc>
          <w:tcPr>
            <w:tcW w:w="403" w:type="pct"/>
            <w:vAlign w:val="center"/>
          </w:tcPr>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289</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rPr>
                <w:rFonts w:hint="eastAsia"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《中华人民共和国律师法》第四十八条第（四）项：</w:t>
            </w:r>
            <w:r>
              <w:rPr>
                <w:rStyle w:val="32"/>
                <w:rFonts w:hint="eastAsia" w:ascii="Times New Roman" w:hAnsi="Times New Roman" w:eastAsia="宋体"/>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四）泄露商业秘密或者个人隐私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《律师和律师事务所违法行为处罚办法》第十三条：</w:t>
            </w:r>
            <w:r>
              <w:rPr>
                <w:rStyle w:val="32"/>
                <w:rFonts w:hint="eastAsia" w:ascii="Times New Roman" w:hAnsi="Times New Roman" w:eastAsia="宋体"/>
                <w:sz w:val="21"/>
                <w:szCs w:val="21"/>
              </w:rPr>
              <w:t>律师未经委托人或者其他当事人的授权或者同意，在承办案件的过程中或者结束后，擅自披露、散布在执业中知悉的委托人或者其他当事人的商业秘密、个人隐私或者其他不愿泄露的情况和信息的，属于《律师法》第四十八条第四项规定的“泄露商业秘密或者个人隐私的”违法行为。</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第三十八条第二款</w:t>
            </w:r>
            <w:r>
              <w:rPr>
                <w:rStyle w:val="32"/>
                <w:rFonts w:hint="eastAsia" w:ascii="Times New Roman" w:hAnsi="Times New Roman" w:eastAsia="宋体"/>
                <w:sz w:val="21"/>
                <w:szCs w:val="21"/>
              </w:rPr>
              <w:t>：违法行为轻微并及时纠正，没有造成危害后果的，不予行政处罚。</w:t>
            </w:r>
          </w:p>
          <w:p>
            <w:pPr>
              <w:widowControl/>
              <w:textAlignment w:val="center"/>
              <w:rPr>
                <w:rStyle w:val="32"/>
                <w:rFonts w:ascii="Times New Roman" w:hAnsi="Times New Roman" w:eastAsia="宋体"/>
                <w:b/>
                <w:bCs/>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《律师执业管理办法》第四十三条</w:t>
            </w:r>
            <w:r>
              <w:rPr>
                <w:rStyle w:val="32"/>
                <w:rFonts w:hint="eastAsia" w:ascii="Times New Roman" w:hAnsi="Times New Roman" w:eastAsia="宋体"/>
                <w:sz w:val="21"/>
                <w:szCs w:val="21"/>
              </w:rPr>
              <w:t>：律师应当保守在执业活动中知悉的国家秘密、商业秘密，不得泄露当事人和其他人的个人隐私。律师对在执业活动中知悉的委托人和其他人不愿泄露的有关情况和信息，应当予以保密。但是，委托人或者其他人准备或者正在实施危害国家安全、公共安全以及严重危害他人人身安全的犯罪事实和信息除外。</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Times New Roman" w:hAnsi="Times New Roman" w:eastAsia="宋体"/>
                <w:b/>
                <w:color w:val="000000"/>
                <w:kern w:val="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3</w:t>
            </w:r>
          </w:p>
        </w:tc>
        <w:tc>
          <w:tcPr>
            <w:tcW w:w="624" w:type="pct"/>
            <w:vAlign w:val="center"/>
          </w:tcPr>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对违反国家统一法律职业资格考试规定的处罚</w:t>
            </w:r>
          </w:p>
        </w:tc>
        <w:tc>
          <w:tcPr>
            <w:tcW w:w="403" w:type="pct"/>
            <w:vAlign w:val="center"/>
          </w:tcPr>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292</w:t>
            </w:r>
          </w:p>
        </w:tc>
        <w:tc>
          <w:tcPr>
            <w:tcW w:w="437"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Style w:val="32"/>
                <w:rFonts w:hint="eastAsia" w:ascii="Times New Roman" w:hAnsi="Times New Roman" w:eastAsia="宋体"/>
                <w:sz w:val="21"/>
                <w:szCs w:val="21"/>
              </w:rPr>
              <w:t>违法行为轻微并及时纠正，没有造成危害后果的</w:t>
            </w:r>
            <w:r>
              <w:rPr>
                <w:rFonts w:hint="eastAsia" w:ascii="Times New Roman" w:hAnsi="Times New Roman" w:eastAsia="宋体"/>
                <w:color w:val="000000"/>
                <w:sz w:val="21"/>
                <w:szCs w:val="21"/>
              </w:rPr>
              <w:t>；</w:t>
            </w:r>
          </w:p>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初次违法且危害后果轻微并及时改正的；</w:t>
            </w:r>
          </w:p>
          <w:p>
            <w:pPr>
              <w:tabs>
                <w:tab w:val="left" w:pos="799"/>
              </w:tabs>
              <w:jc w:val="left"/>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当事人有证据足以证明没有主观过错的</w:t>
            </w:r>
            <w:r>
              <w:rPr>
                <w:rFonts w:ascii="Times New Roman" w:hAnsi="Times New Roman" w:eastAsia="宋体"/>
                <w:color w:val="000000"/>
                <w:sz w:val="21"/>
                <w:szCs w:val="21"/>
              </w:rPr>
              <w:t>；</w:t>
            </w:r>
          </w:p>
          <w:p>
            <w:pPr>
              <w:tabs>
                <w:tab w:val="left" w:pos="799"/>
              </w:tabs>
              <w:rPr>
                <w:rFonts w:hint="eastAsia"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lang w:eastAsia="zh-Hans"/>
              </w:rPr>
              <w:t>违法行为在二年内未被发现的</w:t>
            </w:r>
            <w:r>
              <w:rPr>
                <w:rFonts w:ascii="Times New Roman" w:hAnsi="Times New Roman" w:eastAsia="宋体"/>
                <w:color w:val="000000"/>
                <w:sz w:val="21"/>
                <w:szCs w:val="21"/>
                <w:lang w:eastAsia="zh-Hans"/>
              </w:rPr>
              <w:t>。</w:t>
            </w:r>
          </w:p>
        </w:tc>
        <w:tc>
          <w:tcPr>
            <w:tcW w:w="2515" w:type="pct"/>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《国家统一法律职业资格考试实施办法》第十六条：</w:t>
            </w:r>
            <w:r>
              <w:rPr>
                <w:rStyle w:val="32"/>
                <w:rFonts w:hint="eastAsia" w:ascii="Times New Roman" w:hAnsi="Times New Roman" w:eastAsia="宋体"/>
                <w:sz w:val="21"/>
                <w:szCs w:val="21"/>
              </w:rPr>
              <w:t>应试人员有违反考试纪律行为的，由司法行政机关按照有关规定，视其情节、后果，分别给予口头警告、责令离开考场并取消本场考试成绩、确认当年考试成绩无效、二年内不得报名参加国家统一法律职业资格考试的处理；构成故意犯罪的，给予终身不得报名参加国家统一法律职业资格考试的处理。应试人员及其他相关人员有违反治安管理行为的，由公安机关进行处理；构成犯罪的，由司法机关依法追究刑事责任。</w:t>
            </w:r>
          </w:p>
          <w:p>
            <w:pPr>
              <w:tabs>
                <w:tab w:val="left" w:pos="799"/>
              </w:tabs>
              <w:rPr>
                <w:rFonts w:ascii="Times New Roman" w:hAnsi="Times New Roman" w:eastAsia="宋体"/>
                <w:color w:val="000000"/>
                <w:sz w:val="21"/>
                <w:szCs w:val="21"/>
              </w:rPr>
            </w:pPr>
          </w:p>
          <w:p>
            <w:pPr>
              <w:tabs>
                <w:tab w:val="left" w:pos="799"/>
              </w:tabs>
              <w:rPr>
                <w:rFonts w:ascii="Times New Roman" w:hAnsi="Times New Roman" w:eastAsia="宋体"/>
                <w:color w:val="000000"/>
                <w:sz w:val="21"/>
                <w:szCs w:val="21"/>
              </w:rPr>
            </w:pPr>
            <w:r>
              <w:rPr>
                <w:rFonts w:hint="eastAsia" w:ascii="Times New Roman" w:hAnsi="Times New Roman" w:eastAsia="宋体"/>
                <w:b/>
                <w:bCs/>
                <w:color w:val="000000"/>
                <w:sz w:val="21"/>
                <w:szCs w:val="21"/>
              </w:rPr>
              <w:t>《中华人民共和国行政处罚法》第三十三条：</w:t>
            </w:r>
            <w:r>
              <w:rPr>
                <w:rFonts w:hint="eastAsia" w:ascii="Times New Roman" w:hAnsi="Times New Roman"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第三十六条：</w:t>
            </w:r>
            <w:r>
              <w:rPr>
                <w:rFonts w:hint="eastAsia" w:ascii="Times New Roman" w:hAnsi="Times New Roman"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Times New Roman" w:hAnsi="Times New Roman" w:eastAsia="宋体"/>
                <w:b/>
                <w:color w:val="000000"/>
                <w:kern w:val="0"/>
                <w:sz w:val="21"/>
                <w:szCs w:val="21"/>
              </w:rPr>
            </w:pPr>
          </w:p>
        </w:tc>
        <w:tc>
          <w:tcPr>
            <w:tcW w:w="472" w:type="pct"/>
            <w:vAlign w:val="center"/>
          </w:tcPr>
          <w:p>
            <w:pPr>
              <w:tabs>
                <w:tab w:val="left" w:pos="799"/>
              </w:tabs>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行政约谈告诫（风险提示）</w:t>
            </w:r>
          </w:p>
          <w:p>
            <w:pPr>
              <w:tabs>
                <w:tab w:val="left" w:pos="799"/>
              </w:tabs>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行政回访提升</w:t>
            </w:r>
          </w:p>
        </w:tc>
        <w:tc>
          <w:tcPr>
            <w:tcW w:w="333" w:type="pct"/>
            <w:vAlign w:val="center"/>
          </w:tcPr>
          <w:p>
            <w:pPr>
              <w:tabs>
                <w:tab w:val="left" w:pos="799"/>
              </w:tabs>
              <w:jc w:val="left"/>
              <w:rPr>
                <w:rFonts w:ascii="Times New Roman" w:hAnsi="Times New Roman" w:eastAsia="宋体"/>
                <w:color w:val="000000"/>
                <w:sz w:val="21"/>
                <w:szCs w:val="21"/>
              </w:rPr>
            </w:pPr>
          </w:p>
        </w:tc>
      </w:tr>
    </w:tbl>
    <w:p>
      <w:pPr>
        <w:spacing w:line="400" w:lineRule="exact"/>
        <w:ind w:firstLine="480" w:firstLineChars="200"/>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说明：</w:t>
      </w:r>
      <w:r>
        <w:rPr>
          <w:rFonts w:ascii="Times New Roman" w:hAnsi="Times New Roman" w:eastAsia="方正仿宋_GBK"/>
          <w:color w:val="000000"/>
          <w:sz w:val="24"/>
          <w:szCs w:val="24"/>
        </w:rPr>
        <w:t>1. 正面清单是指轻微违法行为依法免予处罚（强制）清单，如限期改正、责令停止违法行为等事项；2. 行政处罚（强制）事项的名称和编码，应当与本部门在渝快办（全国一体化在线政务服务平台）公布的行政权力清单中的处罚（强制）事项名称和编码保持一致。3. 不予处罚（强制）的情形，应当按照相关法律、法规和规章中的有关规定以及违法行为的事实、性质、情节、危害程度、实际后果等因素，进行认真梳理，综合裁量。</w:t>
      </w: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pStyle w:val="2"/>
        <w:rPr>
          <w:rFonts w:ascii="Times New Roman" w:hAnsi="Times New Roman" w:eastAsia="方正仿宋_GBK"/>
          <w:color w:val="000000"/>
          <w:sz w:val="24"/>
          <w:szCs w:val="24"/>
        </w:rPr>
      </w:pPr>
    </w:p>
    <w:p>
      <w:pPr>
        <w:tabs>
          <w:tab w:val="left" w:pos="799"/>
        </w:tabs>
        <w:ind w:firstLine="880" w:firstLineChars="200"/>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沙区司法局柔性执法事项负面清单（从重处罚事项清单）</w:t>
      </w:r>
    </w:p>
    <w:p>
      <w:pPr>
        <w:pStyle w:val="2"/>
        <w:rPr>
          <w:rFonts w:hint="eastAsia" w:ascii="Times New Roman" w:hAnsi="Times New Roman"/>
        </w:rPr>
      </w:pPr>
    </w:p>
    <w:tbl>
      <w:tblPr>
        <w:tblStyle w:val="2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803"/>
        <w:gridCol w:w="1152"/>
        <w:gridCol w:w="1701"/>
        <w:gridCol w:w="703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hint="eastAsia" w:ascii="Times New Roman" w:hAnsi="Times New Roman" w:eastAsia="方正黑体_GBK"/>
              </w:rPr>
            </w:pPr>
            <w:r>
              <w:rPr>
                <w:rFonts w:hint="eastAsia" w:ascii="Times New Roman" w:hAnsi="Times New Roman" w:eastAsia="方正黑体_GBK"/>
              </w:rPr>
              <w:t>序号</w:t>
            </w:r>
          </w:p>
        </w:tc>
        <w:tc>
          <w:tcPr>
            <w:tcW w:w="1803" w:type="dxa"/>
            <w:noWrap w:val="0"/>
            <w:vAlign w:val="center"/>
          </w:tcPr>
          <w:p>
            <w:pPr>
              <w:tabs>
                <w:tab w:val="left" w:pos="799"/>
              </w:tabs>
              <w:jc w:val="center"/>
              <w:rPr>
                <w:rFonts w:hint="eastAsia" w:ascii="Times New Roman" w:hAnsi="Times New Roman" w:eastAsia="方正黑体_GBK"/>
              </w:rPr>
            </w:pPr>
            <w:r>
              <w:rPr>
                <w:rFonts w:hint="eastAsia" w:ascii="Times New Roman" w:hAnsi="Times New Roman" w:eastAsia="方正黑体_GBK"/>
              </w:rPr>
              <w:t>事项名称</w:t>
            </w:r>
          </w:p>
        </w:tc>
        <w:tc>
          <w:tcPr>
            <w:tcW w:w="1152" w:type="dxa"/>
            <w:noWrap w:val="0"/>
            <w:vAlign w:val="center"/>
          </w:tcPr>
          <w:p>
            <w:pPr>
              <w:tabs>
                <w:tab w:val="left" w:pos="799"/>
              </w:tabs>
              <w:jc w:val="center"/>
              <w:rPr>
                <w:rFonts w:hint="eastAsia" w:ascii="Times New Roman" w:hAnsi="Times New Roman" w:eastAsia="方正黑体_GBK"/>
              </w:rPr>
            </w:pPr>
            <w:r>
              <w:rPr>
                <w:rFonts w:hint="eastAsia" w:ascii="Times New Roman" w:hAnsi="Times New Roman" w:eastAsia="方正黑体_GBK"/>
              </w:rPr>
              <w:t>事项编码</w:t>
            </w:r>
          </w:p>
        </w:tc>
        <w:tc>
          <w:tcPr>
            <w:tcW w:w="1701" w:type="dxa"/>
            <w:noWrap w:val="0"/>
            <w:vAlign w:val="center"/>
          </w:tcPr>
          <w:p>
            <w:pPr>
              <w:tabs>
                <w:tab w:val="left" w:pos="799"/>
              </w:tabs>
              <w:jc w:val="center"/>
              <w:rPr>
                <w:rFonts w:hint="eastAsia" w:ascii="Times New Roman" w:hAnsi="Times New Roman" w:eastAsia="方正黑体_GBK"/>
              </w:rPr>
            </w:pPr>
            <w:r>
              <w:rPr>
                <w:rFonts w:hint="eastAsia" w:ascii="Times New Roman" w:hAnsi="Times New Roman" w:eastAsia="方正黑体_GBK"/>
              </w:rPr>
              <w:t>情形</w:t>
            </w:r>
          </w:p>
        </w:tc>
        <w:tc>
          <w:tcPr>
            <w:tcW w:w="7032" w:type="dxa"/>
            <w:noWrap w:val="0"/>
            <w:vAlign w:val="center"/>
          </w:tcPr>
          <w:p>
            <w:pPr>
              <w:tabs>
                <w:tab w:val="left" w:pos="799"/>
              </w:tabs>
              <w:jc w:val="center"/>
              <w:rPr>
                <w:rFonts w:hint="eastAsia" w:ascii="Times New Roman" w:hAnsi="Times New Roman" w:eastAsia="方正黑体_GBK"/>
              </w:rPr>
            </w:pPr>
            <w:r>
              <w:rPr>
                <w:rFonts w:hint="eastAsia" w:ascii="Times New Roman" w:hAnsi="Times New Roman" w:eastAsia="方正黑体_GBK"/>
              </w:rPr>
              <w:t>依据</w:t>
            </w:r>
          </w:p>
        </w:tc>
        <w:tc>
          <w:tcPr>
            <w:tcW w:w="1612" w:type="dxa"/>
            <w:noWrap w:val="0"/>
            <w:vAlign w:val="center"/>
          </w:tcPr>
          <w:p>
            <w:pPr>
              <w:tabs>
                <w:tab w:val="left" w:pos="799"/>
              </w:tabs>
              <w:jc w:val="center"/>
              <w:rPr>
                <w:rFonts w:hint="eastAsia" w:ascii="Times New Roman" w:hAnsi="Times New Roman" w:eastAsia="方正黑体_GBK"/>
              </w:rPr>
            </w:pPr>
            <w:r>
              <w:rPr>
                <w:rFonts w:hint="eastAsia" w:ascii="Times New Roman" w:hAnsi="Times New Roman" w:eastAsia="方正黑体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对基层法律服务工作者违反《重庆市基层法律服务条例》第四十三条规定的处罚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242</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widowControl/>
              <w:jc w:val="left"/>
              <w:textAlignment w:val="center"/>
              <w:rPr>
                <w:rFonts w:ascii="Times New Roman" w:hAnsi="Times New Roman" w:eastAsia="宋体"/>
                <w:sz w:val="21"/>
                <w:szCs w:val="21"/>
              </w:rPr>
            </w:pPr>
          </w:p>
          <w:p>
            <w:pPr>
              <w:widowControl/>
              <w:jc w:val="left"/>
              <w:textAlignment w:val="center"/>
              <w:rPr>
                <w:rFonts w:ascii="Times New Roman" w:hAnsi="Times New Roman" w:eastAsia="宋体"/>
                <w:sz w:val="21"/>
                <w:szCs w:val="21"/>
              </w:rPr>
            </w:pPr>
            <w:r>
              <w:rPr>
                <w:rFonts w:hint="eastAsia" w:ascii="Times New Roman" w:hAnsi="Times New Roman" w:eastAsia="宋体"/>
                <w:b/>
                <w:bCs/>
                <w:sz w:val="21"/>
                <w:szCs w:val="21"/>
              </w:rPr>
              <w:t>《重庆市基层法律服务条例》第四十三条：</w:t>
            </w:r>
            <w:r>
              <w:rPr>
                <w:rFonts w:hint="eastAsia" w:ascii="Times New Roman" w:hAnsi="Times New Roman" w:eastAsia="宋体"/>
                <w:sz w:val="21"/>
                <w:szCs w:val="21"/>
              </w:rPr>
              <w:t>基层法律服务工作者有下列行为之一的，由区县（自治县）司法行政部门给予停止执业六个月以上一年以下的处罚，可以并处五千元以下的罚款；有违法所得的，没收违法所得；情节严重的，由市司法行政部门吊销法律服务工作者执业证；构成犯罪的，依法追究刑事责任：（一）违反规定会见法官、检察官、仲裁员以及其他有关工作人员的；（二）向法官、检察官、仲裁员以及其他工作人员行贿，介绍贿赂或者指使、诱导当事人行贿，或者以其他不正当方式影响依法办理案件的；（三）故意提供虚假证据或者威胁、利诱他人提供虚假证据，妨碍对方当事人合法取得证据的；（四）接受对方当事人财物或者其他利益，与对方当事人或者第三人恶意串通，侵害委托人权益的；（五）扰乱法庭、仲裁庭秩序，干扰诉讼、仲裁活动的正常进行的；（六）煽动、教唆当事人采取扰乱公共秩序、危害公共安全等非法手段解决争议的；（七）在法庭上发表危害国家安全、恶意诽谤他人、严重扰乱法庭秩序的言论的；（八）泄露国家秘密的。</w:t>
            </w:r>
          </w:p>
          <w:p>
            <w:pPr>
              <w:widowControl/>
              <w:jc w:val="left"/>
              <w:textAlignment w:val="center"/>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widowControl/>
              <w:jc w:val="left"/>
              <w:textAlignment w:val="center"/>
              <w:rPr>
                <w:rFonts w:hint="eastAsia"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2</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对基层法律服务工作者违反《重庆市基层法律服务条例》第四十四条规定的处罚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243</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widowControl/>
              <w:jc w:val="left"/>
              <w:textAlignment w:val="center"/>
              <w:rPr>
                <w:rFonts w:ascii="Times New Roman" w:hAnsi="Times New Roman" w:eastAsia="宋体"/>
                <w:sz w:val="21"/>
                <w:szCs w:val="21"/>
              </w:rPr>
            </w:pPr>
          </w:p>
          <w:p>
            <w:pPr>
              <w:widowControl/>
              <w:jc w:val="left"/>
              <w:textAlignment w:val="center"/>
              <w:rPr>
                <w:rFonts w:ascii="Times New Roman" w:hAnsi="Times New Roman" w:eastAsia="宋体"/>
                <w:sz w:val="21"/>
                <w:szCs w:val="21"/>
              </w:rPr>
            </w:pPr>
            <w:r>
              <w:rPr>
                <w:rFonts w:hint="eastAsia" w:ascii="Times New Roman" w:hAnsi="Times New Roman" w:eastAsia="宋体"/>
                <w:b/>
                <w:bCs/>
                <w:sz w:val="21"/>
                <w:szCs w:val="21"/>
              </w:rPr>
              <w:t>《重庆市基层法律服务条例》第四十四条：</w:t>
            </w:r>
            <w:r>
              <w:rPr>
                <w:rFonts w:hint="eastAsia" w:ascii="Times New Roman" w:hAnsi="Times New Roman" w:eastAsia="宋体"/>
                <w:sz w:val="21"/>
                <w:szCs w:val="21"/>
              </w:rPr>
              <w:t>基层法律服务工作者因违反本条例规定，在受到行政处罚后一年内又发生应当给予行政处罚情形的，区县（自治县）司法行政部门可以给予停止执业三个月以上一年以下的处罚；在受到停止执业处罚期满后二年内又发生应当给予停止执业处罚情形的，由市司法行政部门吊销其法律服务工作者执业证。</w:t>
            </w:r>
          </w:p>
          <w:p>
            <w:pPr>
              <w:widowControl/>
              <w:jc w:val="left"/>
              <w:textAlignment w:val="center"/>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widowControl/>
              <w:jc w:val="left"/>
              <w:textAlignment w:val="center"/>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3</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对基层法律服务工作者具有《重庆市基层法律服务条例》第四十一条、第四十二条和《基层法律服务工作者管理办法》第四十六条所列情形的处罚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244</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widowControl/>
              <w:textAlignment w:val="center"/>
              <w:rPr>
                <w:rFonts w:ascii="Times New Roman" w:hAnsi="Times New Roman" w:eastAsia="宋体"/>
                <w:sz w:val="21"/>
                <w:szCs w:val="21"/>
              </w:rPr>
            </w:pPr>
          </w:p>
          <w:p>
            <w:pPr>
              <w:widowControl/>
              <w:textAlignment w:val="center"/>
              <w:rPr>
                <w:rFonts w:hint="eastAsia" w:ascii="Times New Roman" w:hAnsi="Times New Roman" w:eastAsia="宋体"/>
                <w:color w:val="auto"/>
                <w:sz w:val="21"/>
                <w:szCs w:val="21"/>
              </w:rPr>
            </w:pPr>
            <w:r>
              <w:rPr>
                <w:rFonts w:hint="eastAsia" w:ascii="Times New Roman" w:hAnsi="Times New Roman" w:eastAsia="宋体"/>
                <w:b/>
                <w:bCs/>
                <w:sz w:val="21"/>
                <w:szCs w:val="21"/>
              </w:rPr>
              <w:t>《重庆市基层法律服务条例》第四十一条：</w:t>
            </w:r>
            <w:r>
              <w:rPr>
                <w:rFonts w:hint="eastAsia" w:ascii="Times New Roman" w:hAnsi="Times New Roman" w:eastAsia="宋体"/>
                <w:sz w:val="21"/>
                <w:szCs w:val="21"/>
              </w:rPr>
              <w:t>基层法律服务工作者有下列行为之一的，由区县（自治县）司法行政部门处警告或者二千元以下的罚款；有违法所得的，没收违法所得；情节严重的，给予停止执业三个月以下的处罚：（一）同时在两个以上基层法律服务所执业的；（二）以不正当手段承揽业务的；（三）在同一案件中为双方当事人担任代理人，或者代理与本人及近亲属有利益冲突的对方当事人的法律事务的；（四）从人民法院、人民检察院离任后二年内担任诉讼代理人，或者从人民法院、人民检察院离任</w:t>
            </w:r>
            <w:r>
              <w:rPr>
                <w:rFonts w:hint="eastAsia" w:ascii="Times New Roman" w:hAnsi="Times New Roman" w:eastAsia="宋体"/>
                <w:color w:val="auto"/>
                <w:sz w:val="21"/>
                <w:szCs w:val="21"/>
              </w:rPr>
              <w:t>后担任原任职机关办理案件的诉讼代理人的；（五）拒绝履行法律援助义务的。</w:t>
            </w:r>
          </w:p>
          <w:p>
            <w:pPr>
              <w:widowControl/>
              <w:textAlignment w:val="center"/>
              <w:rPr>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第四十二条</w:t>
            </w:r>
            <w:bookmarkStart w:id="0" w:name="tiao_42_kuan_1"/>
            <w:bookmarkEnd w:id="0"/>
            <w:r>
              <w:rPr>
                <w:rFonts w:ascii="Times New Roman" w:hAnsi="Times New Roman" w:eastAsia="宋体"/>
                <w:b/>
                <w:bCs/>
                <w:color w:val="auto"/>
                <w:sz w:val="21"/>
                <w:szCs w:val="21"/>
              </w:rPr>
              <w:t>：</w:t>
            </w:r>
            <w:r>
              <w:rPr>
                <w:rFonts w:hint="eastAsia" w:ascii="Times New Roman" w:hAnsi="Times New Roman" w:eastAsia="宋体"/>
                <w:color w:val="auto"/>
                <w:sz w:val="21"/>
                <w:szCs w:val="21"/>
              </w:rPr>
              <w:t>基层法律服务工作者有下列行为之一的，由区县（自治县）司法行政部门处警告或者三千元以下的罚款；有违法所得的，没收违法所得；情节严重的，给予停止执业三个月以上六个月以下的处罚：</w:t>
            </w:r>
            <w:bookmarkStart w:id="1" w:name="tiao_42_kuan_1_xiang_1"/>
            <w:bookmarkEnd w:id="1"/>
            <w:r>
              <w:rPr>
                <w:rFonts w:hint="eastAsia" w:ascii="Times New Roman" w:hAnsi="Times New Roman" w:eastAsia="宋体"/>
                <w:color w:val="auto"/>
                <w:sz w:val="21"/>
                <w:szCs w:val="21"/>
              </w:rPr>
              <w:t>（一）私自接受委托、收取费用，接受委托人财物或者其他利益的；</w:t>
            </w:r>
            <w:bookmarkStart w:id="2" w:name="tiao_42_kuan_1_xiang_2"/>
            <w:bookmarkEnd w:id="2"/>
            <w:r>
              <w:rPr>
                <w:rFonts w:hint="eastAsia" w:ascii="Times New Roman" w:hAnsi="Times New Roman" w:eastAsia="宋体"/>
                <w:color w:val="auto"/>
                <w:sz w:val="21"/>
                <w:szCs w:val="21"/>
              </w:rPr>
              <w:t>（二）接受委托后，无正当理由，拒绝代理，或者不按时出庭参加诉讼或者仲裁的；</w:t>
            </w:r>
            <w:bookmarkStart w:id="3" w:name="tiao_42_kuan_1_xiang_3"/>
            <w:bookmarkEnd w:id="3"/>
            <w:r>
              <w:rPr>
                <w:rFonts w:hint="eastAsia" w:ascii="Times New Roman" w:hAnsi="Times New Roman" w:eastAsia="宋体"/>
                <w:color w:val="auto"/>
                <w:sz w:val="21"/>
                <w:szCs w:val="21"/>
              </w:rPr>
              <w:t>（三）利用提供法律服务的便利非法牟取当事人争议的权益的；</w:t>
            </w:r>
            <w:bookmarkStart w:id="4" w:name="tiao_42_kuan_1_xiang_4"/>
            <w:bookmarkEnd w:id="4"/>
            <w:r>
              <w:rPr>
                <w:rFonts w:hint="eastAsia" w:ascii="Times New Roman" w:hAnsi="Times New Roman" w:eastAsia="宋体"/>
                <w:color w:val="auto"/>
                <w:sz w:val="21"/>
                <w:szCs w:val="21"/>
              </w:rPr>
              <w:t>（四）泄露商业秘密或者个人隐私的。</w:t>
            </w:r>
          </w:p>
          <w:p>
            <w:pPr>
              <w:widowControl/>
              <w:textAlignment w:val="center"/>
              <w:rPr>
                <w:rFonts w:ascii="Times New Roman" w:hAnsi="Times New Roman" w:eastAsia="宋体"/>
                <w:sz w:val="21"/>
                <w:szCs w:val="21"/>
              </w:rPr>
            </w:pPr>
          </w:p>
          <w:p>
            <w:pPr>
              <w:widowControl/>
              <w:textAlignment w:val="center"/>
              <w:rPr>
                <w:rFonts w:ascii="Times New Roman" w:hAnsi="Times New Roman" w:eastAsia="宋体"/>
                <w:sz w:val="21"/>
                <w:szCs w:val="21"/>
              </w:rPr>
            </w:pPr>
            <w:r>
              <w:rPr>
                <w:rFonts w:hint="eastAsia" w:ascii="Times New Roman" w:hAnsi="Times New Roman" w:eastAsia="宋体"/>
                <w:b/>
                <w:bCs/>
                <w:sz w:val="21"/>
                <w:szCs w:val="21"/>
              </w:rPr>
              <w:t>《基层法律服务工作者管理办法》第四十六条：</w:t>
            </w:r>
            <w:r>
              <w:rPr>
                <w:rFonts w:hint="eastAsia" w:ascii="Times New Roman" w:hAnsi="Times New Roman" w:eastAsia="宋体"/>
                <w:sz w:val="21"/>
                <w:szCs w:val="21"/>
              </w:rPr>
              <w:t>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司法行政机关对基层法律服务工作者实施上述行政处罚的同时，应当责令其改正。</w:t>
            </w:r>
          </w:p>
          <w:p>
            <w:pPr>
              <w:widowControl/>
              <w:jc w:val="left"/>
              <w:textAlignment w:val="center"/>
              <w:rPr>
                <w:rFonts w:hint="eastAsia" w:ascii="Times New Roman" w:hAnsi="Times New Roman" w:eastAsia="宋体"/>
                <w:sz w:val="21"/>
                <w:szCs w:val="21"/>
              </w:rPr>
            </w:pPr>
          </w:p>
          <w:p>
            <w:pPr>
              <w:widowControl/>
              <w:textAlignment w:val="center"/>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widowControl/>
              <w:jc w:val="left"/>
              <w:textAlignment w:val="center"/>
              <w:rPr>
                <w:rFonts w:ascii="Times New Roman" w:hAnsi="Times New Roman" w:eastAsia="宋体"/>
                <w:sz w:val="21"/>
                <w:szCs w:val="21"/>
              </w:rPr>
            </w:pPr>
          </w:p>
          <w:p>
            <w:pPr>
              <w:widowControl/>
              <w:jc w:val="left"/>
              <w:textAlignment w:val="center"/>
              <w:rPr>
                <w:rFonts w:hint="eastAsia"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4</w:t>
            </w:r>
          </w:p>
        </w:tc>
        <w:tc>
          <w:tcPr>
            <w:tcW w:w="1803"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对基层法律服务所具有《重庆市基层法律服务条例》第四十七条、《基层法律服务所管理办法》第三十六条所列情形的处罚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245</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widowControl/>
              <w:textAlignment w:val="center"/>
              <w:rPr>
                <w:rFonts w:ascii="Times New Roman" w:hAnsi="Times New Roman" w:eastAsia="宋体"/>
                <w:sz w:val="21"/>
                <w:szCs w:val="21"/>
              </w:rPr>
            </w:pPr>
          </w:p>
          <w:p>
            <w:pPr>
              <w:widowControl/>
              <w:textAlignment w:val="center"/>
              <w:rPr>
                <w:rFonts w:ascii="Times New Roman" w:hAnsi="Times New Roman" w:eastAsia="宋体"/>
                <w:sz w:val="21"/>
                <w:szCs w:val="21"/>
              </w:rPr>
            </w:pPr>
            <w:r>
              <w:rPr>
                <w:rFonts w:hint="eastAsia" w:ascii="Times New Roman" w:hAnsi="Times New Roman" w:eastAsia="宋体"/>
                <w:b/>
                <w:bCs/>
                <w:sz w:val="21"/>
                <w:szCs w:val="21"/>
              </w:rPr>
              <w:t>《重庆市基层法律服务条例》第四十七条：</w:t>
            </w:r>
            <w:r>
              <w:rPr>
                <w:rFonts w:hint="eastAsia" w:ascii="Times New Roman" w:hAnsi="Times New Roman" w:eastAsia="宋体"/>
                <w:sz w:val="21"/>
                <w:szCs w:val="21"/>
              </w:rPr>
              <w:t>基层法律服务所有下列行为之一的，由区县（自治县）司法行政部门视其情节给予警告、一万元以下的罚款、停业整顿一个月以上六个月以下的处罚；情节特别严重的，由市司法行政部门吊销基层法律服务所执业证书；有违法所得的，没收违法所得：（一）违反规定接受委托、收取费用的；（二）擅自变更名称、住所、负责人、章程、合伙协议、合伙人的；（三）从事法律服务以外的经营活动的；（四）采取不正当手段承揽业务的；（五）违反规定接受有利益冲突的案件的；（六）拒绝履行法律援助义务的；（七）故意向司法行政部门提供虚假申请材料或者有其他弄虚作假行为的；（八）对本所基层法律服务工作者疏于管理，造成严重后果的。基层法律服务所因前款违法行为受到处罚的，对其负责人视情节轻重，处警告或者五千元以下的罚款。基层法律服务所受到停业整顿处罚期满后二年内，又发生应当给予停业整顿处罚情形的，由市司法行政部门吊销基层法律服务所执业证书。</w:t>
            </w:r>
          </w:p>
          <w:p>
            <w:pPr>
              <w:widowControl/>
              <w:textAlignment w:val="center"/>
              <w:rPr>
                <w:rFonts w:ascii="Times New Roman" w:hAnsi="Times New Roman" w:eastAsia="宋体"/>
                <w:sz w:val="21"/>
                <w:szCs w:val="21"/>
              </w:rPr>
            </w:pPr>
          </w:p>
          <w:p>
            <w:pPr>
              <w:widowControl/>
              <w:textAlignment w:val="center"/>
              <w:rPr>
                <w:rFonts w:ascii="Times New Roman" w:hAnsi="Times New Roman" w:eastAsia="宋体"/>
                <w:sz w:val="21"/>
                <w:szCs w:val="21"/>
              </w:rPr>
            </w:pPr>
            <w:r>
              <w:rPr>
                <w:rFonts w:hint="eastAsia" w:ascii="Times New Roman" w:hAnsi="Times New Roman" w:eastAsia="宋体"/>
                <w:b/>
                <w:bCs/>
                <w:sz w:val="21"/>
                <w:szCs w:val="21"/>
              </w:rPr>
              <w:t>《基层法律服务所管理办法》第三十六条：</w:t>
            </w:r>
            <w:r>
              <w:rPr>
                <w:rFonts w:hint="eastAsia" w:ascii="Times New Roman" w:hAnsi="Times New Roman" w:eastAsia="宋体"/>
                <w:sz w:val="21"/>
                <w:szCs w:val="21"/>
              </w:rPr>
              <w:t>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p>
          <w:p>
            <w:pPr>
              <w:widowControl/>
              <w:jc w:val="left"/>
              <w:textAlignment w:val="center"/>
              <w:rPr>
                <w:rFonts w:hint="eastAsia" w:ascii="Times New Roman" w:hAnsi="Times New Roman" w:eastAsia="宋体"/>
                <w:sz w:val="21"/>
                <w:szCs w:val="21"/>
              </w:rPr>
            </w:pPr>
          </w:p>
          <w:p>
            <w:pPr>
              <w:widowControl/>
              <w:textAlignment w:val="center"/>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widowControl/>
              <w:jc w:val="left"/>
              <w:textAlignment w:val="center"/>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5</w:t>
            </w:r>
          </w:p>
        </w:tc>
        <w:tc>
          <w:tcPr>
            <w:tcW w:w="1803"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对司法鉴定机构违法行为的处罚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246</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widowControl/>
              <w:jc w:val="left"/>
              <w:textAlignment w:val="center"/>
              <w:rPr>
                <w:rFonts w:ascii="Times New Roman" w:hAnsi="Times New Roman" w:eastAsia="宋体"/>
                <w:sz w:val="21"/>
                <w:szCs w:val="21"/>
              </w:rPr>
            </w:pPr>
          </w:p>
          <w:p>
            <w:pPr>
              <w:widowControl/>
              <w:jc w:val="left"/>
              <w:textAlignment w:val="center"/>
              <w:rPr>
                <w:rFonts w:ascii="Times New Roman" w:hAnsi="Times New Roman" w:eastAsia="宋体"/>
                <w:sz w:val="21"/>
                <w:szCs w:val="21"/>
              </w:rPr>
            </w:pPr>
            <w:r>
              <w:rPr>
                <w:rFonts w:hint="eastAsia" w:ascii="Times New Roman" w:hAnsi="Times New Roman" w:eastAsia="宋体"/>
                <w:b/>
                <w:bCs/>
                <w:sz w:val="21"/>
                <w:szCs w:val="21"/>
              </w:rPr>
              <w:t>《全国人民代表大会常务委员会关于司法鉴定管理问题的决定》第十三条：</w:t>
            </w:r>
            <w:r>
              <w:rPr>
                <w:rFonts w:hint="eastAsia" w:ascii="Times New Roman" w:hAnsi="Times New Roman" w:eastAsia="宋体"/>
                <w:sz w:val="21"/>
                <w:szCs w:val="21"/>
              </w:rPr>
              <w:t>鉴定人或者鉴定机构有违反本决定规定行为的，由省级人民政府司法行政部门予以警告，责令改正。鉴定人或者鉴定机构有下列情形之一的，由省级人民政府司法行政部门给予停止从事司法鉴定业务三个月以上一年以下的处罚；情节严重的，撤销登记：（一）因严重不负责任给当事人合法权益造成重大损失的；（二）提供虚假证明文件或者采取其他欺诈手段，骗取登记的；（三）经人民法院依法通知，拒绝出庭作证的；（四）法律、行政法规规定的其他情形。鉴定人故意作虚假鉴定，构成犯罪的，依法追究刑事责任；尚不构成犯罪的，依照前款规定处罚。</w:t>
            </w:r>
          </w:p>
          <w:p>
            <w:pPr>
              <w:widowControl/>
              <w:jc w:val="left"/>
              <w:textAlignment w:val="center"/>
              <w:rPr>
                <w:rFonts w:ascii="Times New Roman" w:hAnsi="Times New Roman" w:eastAsia="宋体"/>
                <w:sz w:val="21"/>
                <w:szCs w:val="21"/>
              </w:rPr>
            </w:pPr>
          </w:p>
          <w:p>
            <w:pPr>
              <w:widowControl/>
              <w:textAlignment w:val="center"/>
              <w:rPr>
                <w:rFonts w:ascii="Times New Roman" w:hAnsi="Times New Roman" w:eastAsia="宋体"/>
                <w:sz w:val="21"/>
                <w:szCs w:val="21"/>
              </w:rPr>
            </w:pPr>
            <w:r>
              <w:rPr>
                <w:rFonts w:hint="eastAsia" w:ascii="Times New Roman" w:hAnsi="Times New Roman" w:eastAsia="宋体"/>
                <w:b/>
                <w:bCs/>
                <w:sz w:val="21"/>
                <w:szCs w:val="21"/>
              </w:rPr>
              <w:t>《重庆市司法鉴定条例》第五十二条：</w:t>
            </w:r>
            <w:r>
              <w:rPr>
                <w:rFonts w:hint="eastAsia" w:ascii="Times New Roman" w:hAnsi="Times New Roman" w:eastAsia="宋体"/>
                <w:sz w:val="21"/>
                <w:szCs w:val="21"/>
              </w:rPr>
              <w:t>鉴定机构有下列情形之一的，由市司法行政部门给予警告，并责令其改正：（一）超出登记的鉴定业务范围执业；（二）未依法办理变更登记；（三）出借、出租或转让《司法鉴定许可证》；（四）组织未取得《司法鉴定人执业证》的人员从事司法鉴定业务或组织的鉴定人超出执业类别；（五）违法拒绝司法鉴定委托或不按规定承担司法鉴定援助；（六）违反鉴定收费办法和标准；（七）支付回扣、介绍费，进行虚假宣传等不正当行为；（八）拒绝接受司法行政部门监督、检查或者提供虚假材料；（九）违反法律、法规的其它情形。违反前款第六项规定情节严重的，除责令其改正并退还多收取的费用之外，由市市场监督管理部门按物价管理的有关规定处罚。</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第五十四条</w:t>
            </w:r>
            <w:r>
              <w:rPr>
                <w:rFonts w:hint="eastAsia" w:ascii="Times New Roman" w:hAnsi="Times New Roman" w:eastAsia="宋体"/>
                <w:color w:val="000000"/>
                <w:sz w:val="21"/>
                <w:szCs w:val="21"/>
              </w:rPr>
              <w:t>：鉴定机构或鉴定人有下列情形之一的，由市司法行政部门给予停止从事司法鉴定业务执业三个月以上一年以下的处罚；造成严重后果的，撤销登记：（一）因严重不负责任给当事人合法权益造成重大损失；（二）经人民法院依法通知，拒绝出庭作证；（三）法律、行政法规规定的其他情形。</w:t>
            </w:r>
          </w:p>
          <w:p>
            <w:pPr>
              <w:widowControl/>
              <w:jc w:val="left"/>
              <w:textAlignment w:val="center"/>
              <w:rPr>
                <w:rFonts w:ascii="Times New Roman" w:hAnsi="Times New Roman" w:eastAsia="宋体"/>
                <w:color w:val="000000"/>
                <w:sz w:val="21"/>
                <w:szCs w:val="21"/>
              </w:rPr>
            </w:pP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《司法鉴定机构登记管理办法》第三十九条：</w:t>
            </w:r>
            <w:r>
              <w:rPr>
                <w:rFonts w:hint="eastAsia" w:ascii="Times New Roman" w:hAnsi="Times New Roman" w:eastAsia="宋体"/>
                <w:color w:val="000000"/>
                <w:sz w:val="21"/>
                <w:szCs w:val="21"/>
              </w:rPr>
              <w:t>司法鉴定机构有下列情形之一的，由省级司法行政机关依法给予警告，并责令其改正：（一）超出登记的司法鉴定业务范围开展司法鉴定活动的；（二）未经依法登记擅自设立分支机构的；（三）未依法办理变更登记的；（四）出借《司法鉴定许可证》的；（五）组织未取得《司法鉴定人执业证》的人员从事司法鉴定业务的；（六）无正当理由拒绝接受司法鉴定委托的；（七）违反司法鉴定收费管理办法的；（八）支付回扣、介绍费，进行虚假宣传等不正当行为的；（九）拒绝接受司法行政机关监督、检查或者向其提供虚假材料的；（十）法律、法规和规章规定的其他情形。</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第四十条：</w:t>
            </w:r>
            <w:r>
              <w:rPr>
                <w:rFonts w:hint="eastAsia" w:ascii="Times New Roman" w:hAnsi="Times New Roman" w:eastAsia="宋体"/>
                <w:color w:val="000000"/>
                <w:sz w:val="21"/>
                <w:szCs w:val="21"/>
              </w:rPr>
              <w:t>司法鉴定机构有下列情形之一的，由省级司法行政机关依法给予停止从事司法鉴定业务三个月以上一年以下的处罚；情节严重的，撤销登记：（一）因严重不负责任给当事人合法权益造成重大损失的；（二）具有本办法第三十九条规定的情形之一，并造成严重后果的；（三）提供虚假证明文件或采取其他欺诈手段，骗取登记的；（四）法律、法规规定的其他情形。</w:t>
            </w:r>
          </w:p>
          <w:p>
            <w:pPr>
              <w:widowControl/>
              <w:jc w:val="left"/>
              <w:textAlignment w:val="center"/>
              <w:rPr>
                <w:rFonts w:hint="eastAsia" w:ascii="Times New Roman" w:hAnsi="Times New Roman" w:eastAsia="宋体"/>
                <w:sz w:val="21"/>
                <w:szCs w:val="21"/>
              </w:rPr>
            </w:pPr>
          </w:p>
          <w:p>
            <w:pPr>
              <w:widowControl/>
              <w:textAlignment w:val="center"/>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widowControl/>
              <w:jc w:val="left"/>
              <w:textAlignment w:val="center"/>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6</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对司法鉴定人违法行为的处罚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247</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widowControl/>
              <w:jc w:val="left"/>
              <w:textAlignment w:val="center"/>
              <w:rPr>
                <w:rFonts w:ascii="Times New Roman" w:hAnsi="Times New Roman" w:eastAsia="宋体"/>
                <w:sz w:val="21"/>
                <w:szCs w:val="21"/>
              </w:rPr>
            </w:pPr>
          </w:p>
          <w:p>
            <w:pPr>
              <w:widowControl/>
              <w:jc w:val="left"/>
              <w:textAlignment w:val="center"/>
              <w:rPr>
                <w:rFonts w:ascii="Times New Roman" w:hAnsi="Times New Roman" w:eastAsia="宋体"/>
                <w:sz w:val="21"/>
                <w:szCs w:val="21"/>
              </w:rPr>
            </w:pPr>
            <w:r>
              <w:rPr>
                <w:rFonts w:hint="eastAsia" w:ascii="Times New Roman" w:hAnsi="Times New Roman" w:eastAsia="宋体"/>
                <w:b/>
                <w:bCs/>
                <w:sz w:val="21"/>
                <w:szCs w:val="21"/>
              </w:rPr>
              <w:t>《全国人民代表大会常务委员会关于司法鉴定管理问题的决定》第十三条：</w:t>
            </w:r>
            <w:r>
              <w:rPr>
                <w:rFonts w:hint="eastAsia" w:ascii="Times New Roman" w:hAnsi="Times New Roman" w:eastAsia="宋体"/>
                <w:sz w:val="21"/>
                <w:szCs w:val="21"/>
              </w:rPr>
              <w:t>鉴定人或者鉴定机构有违反本决定规定行为的，由省级人民政府司法行政部门予以警告，责令改正。鉴定人或者鉴定机构有下列情形之一的，由省级人民政府司法行政部门给予停止从事司法鉴定业务三个月以上一年以下的处罚；情节严重的，撤销登记：（一）因严重不负责任给当事人合法权益造成重大损失的；（二）提供虚假证明文件或者采取其他欺诈手段，骗取登记的；（三）经人民法院依法通知，拒绝出庭作证的；（四）法律、行政法规规定的其他情形。鉴定人故意作虚假鉴定，构成犯罪的，依法追究刑事责任；尚不构成犯罪的，依照前款规定处罚。</w:t>
            </w:r>
          </w:p>
          <w:p>
            <w:pPr>
              <w:widowControl/>
              <w:jc w:val="left"/>
              <w:textAlignment w:val="center"/>
              <w:rPr>
                <w:rFonts w:ascii="Times New Roman" w:hAnsi="Times New Roman" w:eastAsia="宋体"/>
                <w:sz w:val="21"/>
                <w:szCs w:val="21"/>
              </w:rPr>
            </w:pPr>
          </w:p>
          <w:p>
            <w:pPr>
              <w:widowControl/>
              <w:textAlignment w:val="center"/>
              <w:rPr>
                <w:rFonts w:ascii="Times New Roman" w:hAnsi="Times New Roman" w:eastAsia="宋体"/>
                <w:sz w:val="21"/>
                <w:szCs w:val="21"/>
              </w:rPr>
            </w:pPr>
            <w:r>
              <w:rPr>
                <w:rFonts w:hint="eastAsia" w:ascii="Times New Roman" w:hAnsi="Times New Roman" w:eastAsia="宋体"/>
                <w:b/>
                <w:bCs/>
                <w:sz w:val="21"/>
                <w:szCs w:val="21"/>
              </w:rPr>
              <w:t>《重庆市司法鉴定条例》第五十三条：</w:t>
            </w:r>
            <w:r>
              <w:rPr>
                <w:rFonts w:hint="eastAsia" w:ascii="Times New Roman" w:hAnsi="Times New Roman" w:eastAsia="宋体"/>
                <w:sz w:val="21"/>
                <w:szCs w:val="21"/>
              </w:rPr>
              <w:t>鉴定人有下列情形之一的，由市司法行政部门给予警告，并责令其改正：（一）超出登记的执业类别执业；（二）同时在两个以上鉴定机构执业；（三）私自接受鉴定委托；（四）因重大过失出具错误的鉴定意见；（五）不按规定承担鉴定援助；（六）拒绝接受司法行政部门监督、检查或者提供虚假材料；（七）泄露国家秘密、商业秘密、技术秘密和个人隐私；（八）违反回避规定或不按规定或约定的时限完成鉴定工作或者其他严重违反鉴定程序；（九）违反法律、法规、规章和职业道德、执业纪律的其它情形。</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第五十四条</w:t>
            </w:r>
            <w:r>
              <w:rPr>
                <w:rFonts w:hint="eastAsia" w:ascii="Times New Roman" w:hAnsi="Times New Roman" w:eastAsia="宋体"/>
                <w:color w:val="000000"/>
                <w:sz w:val="21"/>
                <w:szCs w:val="21"/>
              </w:rPr>
              <w:t>：鉴定机构或鉴定人有下列情形之一的，由市司法行政部门给予停止从事司法鉴定业务执业三个月以上一年以下的处罚；造成严重后果的，撤销登记：（一）因严重不负责任给当事人合法权益造成重大损失；（二）经人民法院依法通知，拒绝出庭作证；（三）法律、行政法规规定的其他情形。</w:t>
            </w:r>
          </w:p>
          <w:p>
            <w:pPr>
              <w:widowControl/>
              <w:jc w:val="left"/>
              <w:textAlignment w:val="center"/>
              <w:rPr>
                <w:rFonts w:ascii="Times New Roman" w:hAnsi="Times New Roman" w:eastAsia="宋体"/>
                <w:color w:val="000000"/>
                <w:sz w:val="21"/>
                <w:szCs w:val="21"/>
              </w:rPr>
            </w:pP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《司法鉴定人登记管理办法》第二十九条：</w:t>
            </w:r>
            <w:r>
              <w:rPr>
                <w:rFonts w:hint="eastAsia" w:ascii="Times New Roman" w:hAnsi="Times New Roman" w:eastAsia="宋体"/>
                <w:color w:val="000000"/>
                <w:sz w:val="21"/>
                <w:szCs w:val="21"/>
              </w:rPr>
              <w:t>司法鉴定人有下列情形之一的，由省级司法行政机关依法给予警告，并责令其改正：（一）同时在两个以上司法鉴定机构执业的；（二）超出登记的执业类别执业的；（三）私自接受司法鉴定委托的；（四）违反保密和回避规定的；（五）拒绝接受司法行政机关监督、检查或者向其提供虚假材料的；（六）法律、法规和规章规定的其他情形。</w:t>
            </w: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第三十条：</w:t>
            </w:r>
            <w:r>
              <w:rPr>
                <w:rFonts w:hint="eastAsia" w:ascii="Times New Roman" w:hAnsi="Times New Roman" w:eastAsia="宋体"/>
                <w:color w:val="000000"/>
                <w:sz w:val="21"/>
                <w:szCs w:val="21"/>
              </w:rPr>
              <w:t>司法鉴定人有下列情形之一的，由省级司法行政机关给予停止执业三个月以上一年以下的处罚；情节严重的，撤销登记；构成犯罪的，依法追究刑事责任：（一）因严重不负责任给当事人合法权益造成重大损失的；（二）具有本办法第二十九规定的情形之一并造成严重后果的；（三）提供虚假证明文件或者采取其他欺诈手段，骗取登记的；（四）经人民法院依法通知，非法定事由拒绝出庭作证的；（五）故意做虚假鉴定的；（六）法律、法规规定的其他情形。</w:t>
            </w:r>
          </w:p>
          <w:p>
            <w:pPr>
              <w:widowControl/>
              <w:jc w:val="left"/>
              <w:textAlignment w:val="center"/>
              <w:rPr>
                <w:rFonts w:ascii="Times New Roman" w:hAnsi="Times New Roman" w:eastAsia="宋体"/>
                <w:color w:val="000000"/>
                <w:sz w:val="21"/>
                <w:szCs w:val="21"/>
              </w:rPr>
            </w:pPr>
          </w:p>
          <w:p>
            <w:pPr>
              <w:widowControl/>
              <w:jc w:val="left"/>
              <w:textAlignment w:val="center"/>
              <w:rPr>
                <w:rFonts w:ascii="Times New Roman" w:hAnsi="Times New Roman" w:eastAsia="宋体"/>
                <w:color w:val="000000"/>
                <w:sz w:val="21"/>
                <w:szCs w:val="21"/>
              </w:rPr>
            </w:pPr>
            <w:r>
              <w:rPr>
                <w:rFonts w:hint="eastAsia" w:ascii="Times New Roman" w:hAnsi="Times New Roman" w:eastAsia="宋体"/>
                <w:b/>
                <w:bCs/>
                <w:color w:val="000000"/>
                <w:sz w:val="21"/>
                <w:szCs w:val="21"/>
              </w:rPr>
              <w:t>《医疗纠纷预防和处理条例》第四十八条：</w:t>
            </w:r>
            <w:r>
              <w:rPr>
                <w:rFonts w:hint="eastAsia" w:ascii="Times New Roman" w:hAnsi="Times New Roman" w:eastAsia="宋体"/>
                <w:color w:val="000000"/>
                <w:sz w:val="21"/>
                <w:szCs w:val="21"/>
              </w:rPr>
              <w:t>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pPr>
              <w:widowControl/>
              <w:jc w:val="left"/>
              <w:textAlignment w:val="center"/>
              <w:rPr>
                <w:rFonts w:ascii="Times New Roman" w:hAnsi="Times New Roman" w:eastAsia="宋体"/>
                <w:sz w:val="21"/>
                <w:szCs w:val="21"/>
              </w:rPr>
            </w:pPr>
          </w:p>
          <w:p>
            <w:pPr>
              <w:widowControl/>
              <w:textAlignment w:val="center"/>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widowControl/>
              <w:jc w:val="left"/>
              <w:textAlignment w:val="center"/>
              <w:rPr>
                <w:rFonts w:hint="eastAsia"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7</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对律师违反规定会见法官、检察官、仲裁员以及其他有关工作人员，或者以其他不正当方式影响依法办理案件的处罚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248</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000000"/>
                <w:kern w:val="0"/>
                <w:sz w:val="21"/>
                <w:szCs w:val="21"/>
              </w:rPr>
            </w:pPr>
          </w:p>
          <w:p>
            <w:pPr>
              <w:widowControl/>
              <w:textAlignment w:val="center"/>
              <w:rPr>
                <w:rStyle w:val="32"/>
                <w:rFonts w:ascii="Times New Roman" w:hAnsi="Times New Roman" w:eastAsia="宋体"/>
                <w:sz w:val="21"/>
                <w:szCs w:val="21"/>
              </w:rPr>
            </w:pPr>
            <w:r>
              <w:rPr>
                <w:rFonts w:hint="eastAsia" w:ascii="Times New Roman" w:hAnsi="Times New Roman" w:eastAsia="宋体"/>
                <w:b/>
                <w:color w:val="000000"/>
                <w:kern w:val="0"/>
                <w:sz w:val="21"/>
                <w:szCs w:val="21"/>
              </w:rPr>
              <w:t>《中华人民共和国律师法》第四十九条第一款第（一）项：</w:t>
            </w:r>
            <w:r>
              <w:rPr>
                <w:rStyle w:val="32"/>
                <w:rFonts w:ascii="Times New Roman" w:hAnsi="Times New Roman" w:eastAsia="宋体"/>
                <w:sz w:val="21"/>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一）违反规定会见法官、检察官、仲裁员以及其他有关工作人员，或者以其他不正当方式影响依法办理案件的。</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第五十二条</w:t>
            </w:r>
            <w:r>
              <w:rPr>
                <w:rStyle w:val="32"/>
                <w:rFonts w:hint="eastAsia" w:ascii="Times New Roman" w:hAnsi="Times New Roman"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《律师和律师事务所违法行为处罚办法》第十四条：</w:t>
            </w:r>
            <w:r>
              <w:rPr>
                <w:rStyle w:val="32"/>
                <w:rFonts w:hint="eastAsia" w:ascii="Times New Roman" w:hAnsi="Times New Roman" w:eastAsia="宋体"/>
                <w:sz w:val="21"/>
                <w:szCs w:val="21"/>
              </w:rPr>
              <w:t>有下列情形之一的，属于《律师法》第四十九条第一项规定的律师“违反规定会见法官、检察官、仲裁员以及其他有关工作人员，或者以其他不正当方式影响依法办理案件的”违法行为：（一）在承办代理、辩护业务期间，以影响案件办理结果为目的，在非工作时间、非工作场所会见法官、检察官、仲裁员或者其他有关工作人员的；（二）利用与法官、检察官、仲裁员或者其他有关工作人员的特殊关系，影响依法办理案件的；（三）以对案件进行歪曲、不实、有误导性的宣传或者诋毁有关办案机关和工作人员以及对方当事人声誉等方式，影响依法办理案件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sz w:val="21"/>
                <w:szCs w:val="21"/>
              </w:rPr>
            </w:pP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《律师执业管理办法》第三十六条</w:t>
            </w:r>
            <w:r>
              <w:rPr>
                <w:rStyle w:val="32"/>
                <w:rFonts w:hint="eastAsia" w:ascii="Times New Roman" w:hAnsi="Times New Roman" w:eastAsia="宋体"/>
                <w:sz w:val="21"/>
                <w:szCs w:val="21"/>
              </w:rPr>
              <w:t>：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rPr>
                <w:rFonts w:hint="eastAsia"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8</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对律师向法官、检察官、仲裁员以及其他有关工作人员行贿，介绍贿赂或者指使、诱导当事人行贿的处罚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249</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rPr>
                <w:rFonts w:ascii="Times New Roman" w:hAnsi="Times New Roman" w:eastAsia="宋体"/>
                <w:sz w:val="21"/>
                <w:szCs w:val="21"/>
              </w:rPr>
            </w:pPr>
          </w:p>
          <w:p>
            <w:pPr>
              <w:tabs>
                <w:tab w:val="left" w:pos="799"/>
              </w:tabs>
              <w:rPr>
                <w:rFonts w:hint="eastAsia" w:ascii="Times New Roman" w:hAnsi="Times New Roman" w:eastAsia="宋体"/>
                <w:sz w:val="21"/>
                <w:szCs w:val="21"/>
              </w:rPr>
            </w:pPr>
            <w:r>
              <w:rPr>
                <w:rFonts w:hint="eastAsia" w:ascii="Times New Roman" w:hAnsi="Times New Roman" w:eastAsia="宋体"/>
                <w:b/>
                <w:bCs/>
                <w:sz w:val="21"/>
                <w:szCs w:val="21"/>
              </w:rPr>
              <w:t>《中华人民共和国律师法》第四十九条第一款第（二）项：</w:t>
            </w:r>
            <w:r>
              <w:rPr>
                <w:rFonts w:hint="eastAsia" w:ascii="Times New Roman" w:hAnsi="Times New Roman" w:eastAsia="宋体"/>
                <w:sz w:val="21"/>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二）向法官、检察官、仲裁员以及其他有关工作人员行贿，介绍贿赂或者指使、诱导当事人行贿的。</w:t>
            </w:r>
          </w:p>
          <w:p>
            <w:pPr>
              <w:tabs>
                <w:tab w:val="left" w:pos="799"/>
              </w:tabs>
              <w:rPr>
                <w:rFonts w:hint="eastAsia" w:ascii="Times New Roman" w:hAnsi="Times New Roman" w:eastAsia="宋体"/>
                <w:sz w:val="21"/>
                <w:szCs w:val="21"/>
              </w:rPr>
            </w:pPr>
          </w:p>
          <w:p>
            <w:pPr>
              <w:tabs>
                <w:tab w:val="left" w:pos="799"/>
              </w:tabs>
              <w:rPr>
                <w:rFonts w:hint="eastAsia" w:ascii="Times New Roman" w:hAnsi="Times New Roman" w:eastAsia="宋体"/>
                <w:sz w:val="21"/>
                <w:szCs w:val="21"/>
              </w:rPr>
            </w:pPr>
            <w:r>
              <w:rPr>
                <w:rFonts w:hint="eastAsia" w:ascii="Times New Roman" w:hAnsi="Times New Roman" w:eastAsia="宋体"/>
                <w:b/>
                <w:bCs/>
                <w:sz w:val="21"/>
                <w:szCs w:val="21"/>
              </w:rPr>
              <w:t>《律师和律师事务所违法行为处罚办法》第十五条：</w:t>
            </w:r>
            <w:r>
              <w:rPr>
                <w:rFonts w:hint="eastAsia" w:ascii="Times New Roman" w:hAnsi="Times New Roman" w:eastAsia="宋体"/>
                <w:sz w:val="21"/>
                <w:szCs w:val="21"/>
              </w:rPr>
              <w:t>有下列情形之一的，属于《律师法》第四十九条第二项规定的律师“向法官、检察官、仲裁员以及其他有关工作人员行贿，介绍贿赂或者指使、诱导当事人行贿的”违法行为：（一）利用承办案件的法官、检察官、仲裁员以及其他工作人员或者其近亲属举办婚丧喜庆事宜等时机，以向其馈赠礼品、金钱、有价证券等方式行贿的；（二）以装修住宅、报销个人费用、资助旅游娱乐等方式向法官、检察官、仲裁员以及其他工作人员行贿的；（三）以提供交通工具、通讯工具、住房或者其他物品等方式向法官、检察官、仲裁员以及其他工作人员行贿的；（四）以影响案件办理结果为目的，直接向法官、检察官、仲裁员以及其他工作人员行贿、介绍贿赂或者指使、诱导当事人行贿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《律师执业管理办法》第三十六条：</w:t>
            </w:r>
            <w:r>
              <w:rPr>
                <w:rFonts w:hint="eastAsia" w:ascii="Times New Roman" w:hAnsi="Times New Roman" w:eastAsia="宋体"/>
                <w:sz w:val="21"/>
                <w:szCs w:val="21"/>
              </w:rPr>
              <w:t>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rPr>
                <w:rFonts w:hint="eastAsia"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9</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对律师向司法行政部门提供虚假材料或者有其他弄虚作假行为的处罚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250</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sz w:val="21"/>
                <w:szCs w:val="21"/>
              </w:rPr>
            </w:pPr>
          </w:p>
          <w:p>
            <w:pPr>
              <w:tabs>
                <w:tab w:val="left" w:pos="799"/>
              </w:tabs>
              <w:jc w:val="left"/>
              <w:rPr>
                <w:rFonts w:ascii="Times New Roman" w:hAnsi="Times New Roman" w:eastAsia="宋体"/>
                <w:sz w:val="21"/>
                <w:szCs w:val="21"/>
              </w:rPr>
            </w:pPr>
            <w:r>
              <w:rPr>
                <w:rFonts w:hint="eastAsia" w:ascii="Times New Roman" w:hAnsi="Times New Roman" w:eastAsia="宋体"/>
                <w:b/>
                <w:bCs/>
                <w:sz w:val="21"/>
                <w:szCs w:val="21"/>
              </w:rPr>
              <w:t>《中华人民共和国律师法》第四十九条第一款第（三）项：</w:t>
            </w:r>
            <w:r>
              <w:rPr>
                <w:rFonts w:hint="eastAsia" w:ascii="Times New Roman" w:hAnsi="Times New Roman" w:eastAsia="宋体"/>
                <w:sz w:val="21"/>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三）向司法行政部门提供虚假材料或者有其他弄虚作假行为的。</w:t>
            </w:r>
          </w:p>
          <w:p>
            <w:pPr>
              <w:tabs>
                <w:tab w:val="left" w:pos="799"/>
              </w:tabs>
              <w:jc w:val="left"/>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《律师和律师事务所违法行为处罚办法》第十六条：</w:t>
            </w:r>
            <w:r>
              <w:rPr>
                <w:rFonts w:hint="eastAsia" w:ascii="Times New Roman" w:hAnsi="Times New Roman" w:eastAsia="宋体"/>
                <w:sz w:val="21"/>
                <w:szCs w:val="21"/>
              </w:rPr>
              <w:t>有下列情形之一的，属于《律师法》第四十九条第三项规定的律师“向司法行政部门提供虚假材料或者有其他弄虚作假行为的”违法行为：（一）在司法行政机关实施检查、监督工作中，向其隐瞒真实情况，拒不提供或者提供不实、虚假材料，或者隐匿、毁灭、伪造证据材料的；（二）在参加律师执业年度考核、执业评价、评先创优活动中，提供不实、虚假、伪造的材料或者有其他弄虚作假行为的；（三）在申请变更执业机构、办理执业终止、注销等手续时，提供不实、虚假、伪造的材料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jc w:val="left"/>
              <w:rPr>
                <w:rFonts w:hint="eastAsia" w:ascii="Times New Roman" w:hAnsi="Times New Roman" w:eastAsia="宋体"/>
                <w:sz w:val="21"/>
                <w:szCs w:val="21"/>
              </w:rPr>
            </w:pPr>
          </w:p>
          <w:p>
            <w:pPr>
              <w:tabs>
                <w:tab w:val="left" w:pos="799"/>
              </w:tabs>
              <w:jc w:val="left"/>
              <w:rPr>
                <w:rStyle w:val="32"/>
                <w:rFonts w:hint="eastAsia" w:ascii="Times New Roman" w:hAnsi="Times New Roman" w:eastAsia="宋体"/>
                <w:sz w:val="21"/>
                <w:szCs w:val="21"/>
              </w:rPr>
            </w:pPr>
            <w:r>
              <w:rPr>
                <w:rFonts w:hint="eastAsia" w:ascii="Times New Roman" w:hAnsi="Times New Roman" w:eastAsia="宋体"/>
                <w:b/>
                <w:bCs/>
                <w:sz w:val="21"/>
                <w:szCs w:val="21"/>
              </w:rPr>
              <w:t>《律师执业管理办法》</w:t>
            </w: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0</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对律师故意提供虚假证据或者威胁、利诱他人提供虚假证据，妨碍对方当事人合法取得证据的处罚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251</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《中华人民共和国律师法》第四十九条第一款第（四）项：</w:t>
            </w:r>
            <w:r>
              <w:rPr>
                <w:rFonts w:hint="eastAsia" w:ascii="Times New Roman" w:hAnsi="Times New Roman" w:eastAsia="宋体"/>
                <w:sz w:val="21"/>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四）故意提供虚假证据或者威胁、利诱他人提供虚假证据，妨碍对方当事人合法取得证据的。</w:t>
            </w:r>
          </w:p>
          <w:p>
            <w:pPr>
              <w:tabs>
                <w:tab w:val="left" w:pos="799"/>
              </w:tabs>
              <w:jc w:val="left"/>
              <w:rPr>
                <w:rFonts w:hint="eastAsia" w:ascii="Times New Roman" w:hAnsi="Times New Roman" w:eastAsia="宋体"/>
                <w:sz w:val="21"/>
                <w:szCs w:val="21"/>
              </w:rPr>
            </w:pPr>
          </w:p>
          <w:p>
            <w:pPr>
              <w:tabs>
                <w:tab w:val="left" w:pos="799"/>
              </w:tabs>
              <w:jc w:val="left"/>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《律师和律师事务所违法行为处罚办法》第十七条</w:t>
            </w:r>
            <w:r>
              <w:rPr>
                <w:rFonts w:hint="eastAsia" w:ascii="Times New Roman" w:hAnsi="Times New Roman" w:eastAsia="宋体"/>
                <w:sz w:val="21"/>
                <w:szCs w:val="21"/>
              </w:rPr>
              <w:t>：有下列情形之一的，属于《律师法》第四十九条第四项规定的律师“故意提供虚假证据或者威胁、利诱他人提供虚假证据，妨碍对方当事人合法取得证据的”违法行为：（一）故意向司法机关、行政机关或者仲裁机构提交虚假证据，或者指使、威胁、利诱他人提供虚假证据的；（二）指示或者帮助委托人或者他人伪造、隐匿、毁灭证据，指使或者帮助犯罪嫌疑人、被告人串供，威胁、利诱证人不作证或者作伪证的；（三）妨碍对方当事人及其代理人、辩护人合法取证的，或者阻止他人向案件承办机关或者对方当事人提供证据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jc w:val="left"/>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《律师执业管理办法》第三十九条第（四）项：</w:t>
            </w:r>
            <w:r>
              <w:rPr>
                <w:rFonts w:hint="eastAsia" w:ascii="Times New Roman" w:hAnsi="Times New Roman" w:eastAsia="宋体"/>
                <w:sz w:val="21"/>
                <w:szCs w:val="21"/>
              </w:rPr>
              <w:t>律师代理参与诉讼、仲裁或者行政处理活动，应当遵守法庭、仲裁庭纪律和监管场所规定、行政处理规则，不得有下列妨碍、干扰诉讼、仲裁或者行政处理活动正常进行的行为：（四）故意向司法机关、仲裁机构或者行政机关提供虚假证据或者威胁、利诱他人提供虚假证据，妨碍对方当事人合法取得证据。</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1</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对律师接受对方当事人财物或者其他利益，与对方当事人或者第三人恶意串通，侵害委托人权益的处罚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252</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《中华人民共和国律师法》第四十九条第一款第（五）项：</w:t>
            </w:r>
            <w:r>
              <w:rPr>
                <w:rFonts w:hint="eastAsia" w:ascii="Times New Roman" w:hAnsi="Times New Roman" w:eastAsia="宋体"/>
                <w:sz w:val="21"/>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五）接受对方当事人财物或者其他利益，与对方当事人或者第三人恶意串通，侵害委托人权益的。</w:t>
            </w:r>
          </w:p>
          <w:p>
            <w:pPr>
              <w:tabs>
                <w:tab w:val="left" w:pos="799"/>
              </w:tabs>
              <w:jc w:val="left"/>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《律师和律师事务所违法行为处罚办法》第十八条：</w:t>
            </w:r>
            <w:r>
              <w:rPr>
                <w:rFonts w:hint="eastAsia" w:ascii="Times New Roman" w:hAnsi="Times New Roman" w:eastAsia="宋体"/>
                <w:sz w:val="21"/>
                <w:szCs w:val="21"/>
              </w:rPr>
              <w:t>有下列情形之一的，属于《律师法》第四十九条第五项规定的律师“接受对方当事人财物或者其他利益，与对方当事人或者第三人恶意串通，侵害委托人权益的”违法行为：（一）向对方当事人或者第三人提供不利于委托人的信息或者证据材料的；（二）与对方当事人或者第三人恶意串通、暗中配合，妨碍委托人合法行使权利的；（三）接受对方当事人财物或者其他利益，故意延误、懈怠或者不依法履行代理、辩护职责，给委托人及委托事项的办理造成不利影响和损失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jc w:val="left"/>
              <w:rPr>
                <w:rFonts w:hint="eastAsia" w:ascii="Times New Roman" w:hAnsi="Times New Roman" w:eastAsia="宋体"/>
                <w:sz w:val="21"/>
                <w:szCs w:val="21"/>
              </w:rPr>
            </w:pPr>
          </w:p>
          <w:p>
            <w:pPr>
              <w:tabs>
                <w:tab w:val="left" w:pos="799"/>
              </w:tabs>
              <w:jc w:val="left"/>
              <w:rPr>
                <w:rFonts w:ascii="Times New Roman" w:hAnsi="Times New Roman" w:eastAsia="宋体"/>
                <w:sz w:val="21"/>
                <w:szCs w:val="21"/>
              </w:rPr>
            </w:pPr>
            <w:r>
              <w:rPr>
                <w:rFonts w:hint="eastAsia" w:ascii="Times New Roman" w:hAnsi="Times New Roman" w:eastAsia="宋体"/>
                <w:b/>
                <w:bCs/>
                <w:sz w:val="21"/>
                <w:szCs w:val="21"/>
              </w:rPr>
              <w:t>《律师执业管理办法》第三十五条：</w:t>
            </w:r>
            <w:r>
              <w:rPr>
                <w:rFonts w:hint="eastAsia" w:ascii="Times New Roman" w:hAnsi="Times New Roman" w:eastAsia="宋体"/>
                <w:sz w:val="21"/>
                <w:szCs w:val="21"/>
              </w:rPr>
              <w:t>律师承办业务，应当诚实守信，不得接受对方当事人的财物及其他利益，与对方当事人、第三人恶意串通，向对方当事人、第三人提供不利于委托人的信息、证据材料，侵害委托人的权益。</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对律师扰乱法庭、仲裁庭秩序，干扰诉讼、仲裁活动的正常进行的处罚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253</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《中华人民共和国律师法》第四十九条第一款第（六）项：</w:t>
            </w:r>
            <w:r>
              <w:rPr>
                <w:rFonts w:hint="eastAsia" w:ascii="Times New Roman" w:hAnsi="Times New Roman" w:eastAsia="宋体"/>
                <w:sz w:val="21"/>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六）扰乱法庭、仲裁庭秩序，干扰诉讼、仲裁活动的正常进行的。</w:t>
            </w:r>
          </w:p>
          <w:p>
            <w:pPr>
              <w:tabs>
                <w:tab w:val="left" w:pos="799"/>
              </w:tabs>
              <w:jc w:val="left"/>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《律师和律师事务所违法行为处罚办法》第十九条：</w:t>
            </w:r>
            <w:r>
              <w:rPr>
                <w:rFonts w:hint="eastAsia" w:ascii="Times New Roman" w:hAnsi="Times New Roman" w:eastAsia="宋体"/>
                <w:sz w:val="21"/>
                <w:szCs w:val="21"/>
              </w:rPr>
              <w:t>有下列情形之一的，属于《律师法》第四十九条第六项规定的律师“扰乱法庭、仲裁庭秩序，干扰诉讼、仲裁活动的正常进行的”违法行为：（一）在法庭、仲裁庭上发表或者指使、诱导委托人发表扰乱诉讼、仲裁活动正常进行的言论的；（二）阻止委托人或者其他诉讼参与人出庭，致使诉讼、仲裁活动不能正常进行的；（三）煽动、教唆他人扰乱法庭、仲裁庭秩序的；（四）无正当理由，当庭拒绝辩护、代理，拒绝签收司法文书或者拒绝在有关诉讼文书上签署意见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jc w:val="left"/>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《律师执业管理办法》第三十九条第（三）项、第（五）项：</w:t>
            </w:r>
            <w:r>
              <w:rPr>
                <w:rFonts w:hint="eastAsia" w:ascii="Times New Roman" w:hAnsi="Times New Roman" w:eastAsia="宋体"/>
                <w:sz w:val="21"/>
                <w:szCs w:val="21"/>
              </w:rPr>
              <w:t>律师代理参与诉讼、仲裁或者行政处理活动，应当遵守法庭、仲裁庭纪律和监管场所规定、行政处理规则，不得有下列妨碍、干扰诉讼、仲裁或者行政处理活动正常进行的行为：（三）聚众哄闹、冲击法庭，侮辱、诽谤、威胁、殴打司法工作人员或者诉讼参与人，否定国家认定的邪教组织的性质，或者有其他严重扰乱法庭秩序的行为；（五）法律规定的妨碍、干扰诉讼、仲裁或者行政处理活动正常进行的其他行为。</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3</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对律师煽动、教唆当事人采取扰乱公共秩序、危害公共安全等非法手段解决争议的处罚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254</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《中华人民共和国律师法》第四十九条第一款第（七）项：</w:t>
            </w:r>
            <w:r>
              <w:rPr>
                <w:rFonts w:hint="eastAsia" w:ascii="Times New Roman" w:hAnsi="Times New Roman" w:eastAsia="宋体"/>
                <w:sz w:val="21"/>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七）煽动、教唆当事人采取扰乱公共秩序、危害公共安全等非法手段解决争议的。</w:t>
            </w:r>
          </w:p>
          <w:p>
            <w:pPr>
              <w:tabs>
                <w:tab w:val="left" w:pos="799"/>
              </w:tabs>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《律师和律师事务所违法行为处罚办法》第二十条</w:t>
            </w:r>
            <w:r>
              <w:rPr>
                <w:rFonts w:hint="eastAsia" w:ascii="Times New Roman" w:hAnsi="Times New Roman" w:eastAsia="宋体"/>
                <w:sz w:val="21"/>
                <w:szCs w:val="21"/>
              </w:rPr>
              <w:t>：有下列情形之一的，属于《律师法》第四十九条第七项规定的律师“煽动、教唆当事人采取扰乱公共秩序、危害公共安全等非法手段解决争议的”违法行为：（一）煽动、教唆当事人采取非法集会、游行示威，聚众扰乱公共场所秩序、交通秩序，围堵、冲击国家机关等非法手段表达诉求，妨害国家机关及其工作人员依法履行职责，抗拒执法活动或者判决执行的；（二）利用媒体或者其他方式，煽动、教唆当事人以扰乱公共秩序、危害公共安全等手段干扰诉讼、仲裁及行政执法活动正常进行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《律师执业管理办法》第三十七条：</w:t>
            </w:r>
            <w:r>
              <w:rPr>
                <w:rFonts w:hint="eastAsia" w:ascii="Times New Roman" w:hAnsi="Times New Roman" w:eastAsia="宋体"/>
                <w:sz w:val="21"/>
                <w:szCs w:val="21"/>
              </w:rPr>
              <w:t>律师承办业务，应当引导当事人通过合法的途径、方式解决争议，不得采取煽动、教唆和组织当事人或者其他人员到司法机关或者其他国家机关静坐、举牌、打横幅、喊口号、声援、围观等扰乱公共秩序、危害公共安全的非法手段，聚众滋事，制造影响，向有关部门施加压力。</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4</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对律师发表危害国家安全、恶意诽谤他人、严重扰乱法庭秩序的言论的处罚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255</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《中华人民共和国律师法》第四十九条第一款第（八）项：</w:t>
            </w:r>
            <w:r>
              <w:rPr>
                <w:rFonts w:hint="eastAsia" w:ascii="Times New Roman" w:hAnsi="Times New Roman" w:eastAsia="宋体"/>
                <w:sz w:val="21"/>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八）发表危害国家安全、恶意诽谤他人、严重扰乱法庭秩序的言论的。</w:t>
            </w:r>
          </w:p>
          <w:p>
            <w:pPr>
              <w:tabs>
                <w:tab w:val="left" w:pos="799"/>
              </w:tabs>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《律师和律师事务所违法行为处罚办法》第二十一条：</w:t>
            </w:r>
            <w:r>
              <w:rPr>
                <w:rFonts w:hint="eastAsia" w:ascii="Times New Roman" w:hAnsi="Times New Roman" w:eastAsia="宋体"/>
                <w:sz w:val="21"/>
                <w:szCs w:val="21"/>
              </w:rPr>
              <w:t>有下列情形之一的，属于《律师法》第四十九条第八项规定的律师“发表危害国家安全、恶意诽谤他人、严重扰乱法庭秩序的言论的”违法行为：（一）在承办代理、辩护业务期间，发表、散布危害国家安全，恶意诽谤法官、检察官、仲裁员及对方当事人、第三人，严重扰乱法庭秩序的言论的；（二）在执业期间，发表、制作、传播危害国家安全的言论、信息、音像制品或者支持、参与、实施以危害国家安全为目的活动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《律师执业管理办法》第四十条</w:t>
            </w:r>
            <w:r>
              <w:rPr>
                <w:rFonts w:hint="eastAsia" w:ascii="Times New Roman" w:hAnsi="Times New Roman" w:eastAsia="宋体"/>
                <w:sz w:val="21"/>
                <w:szCs w:val="21"/>
              </w:rPr>
              <w:t>：律师对案件公开发表言论，应当依法、客观、公正、审慎，不得发表、散布否定宪法确立的根本政治制度、基本原则和危害国家安全的言论，不得利用网络、媒体挑动对党和政府的不满，发起、参与危害国家安全的组织或者支持、参与、实施危害国家安全的活动，不得以歪曲事实真相、明显违背社会公序良俗等方式，发表恶意诽谤他人的言论，或者发表严重扰乱法庭秩序的言论。</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5</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对律师泄露国家秘密的处罚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256</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《中华人民共和国律师法》第四十九条第一款第（九）项：</w:t>
            </w:r>
            <w:r>
              <w:rPr>
                <w:rFonts w:hint="eastAsia" w:ascii="Times New Roman" w:hAnsi="Times New Roman" w:eastAsia="宋体"/>
                <w:sz w:val="21"/>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九）泄露国家秘密的。</w:t>
            </w:r>
          </w:p>
          <w:p>
            <w:pPr>
              <w:tabs>
                <w:tab w:val="left" w:pos="799"/>
              </w:tabs>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《律师和律师事务所违法行为处罚办法》第二十二条</w:t>
            </w:r>
            <w:r>
              <w:rPr>
                <w:rFonts w:hint="eastAsia" w:ascii="Times New Roman" w:hAnsi="Times New Roman" w:eastAsia="宋体"/>
                <w:sz w:val="21"/>
                <w:szCs w:val="21"/>
              </w:rPr>
              <w:t>：律师违反保密义务规定，故意或者过失泄露在执业中知悉的国家秘密的，属于《律师法》第四十九条第九项规定的“泄露国家秘密的”违法行为。</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《律师执业管理办法》第四十三条</w:t>
            </w:r>
            <w:r>
              <w:rPr>
                <w:rFonts w:hint="eastAsia" w:ascii="Times New Roman" w:hAnsi="Times New Roman" w:eastAsia="宋体"/>
                <w:sz w:val="21"/>
                <w:szCs w:val="21"/>
              </w:rPr>
              <w:t>：律师应当保守在执业活动中知悉的国家秘密、商业秘密，不得泄露当事人和其他人的个人隐私。律师对在执业活动中知悉的委托人和其他人不愿泄露的有关情况和信息，应当予以保密。但是，委托人或者其他人准备或者正在实施危害国家安全、公共安全以及严重危害他人人身安全的犯罪事实和信息除外。</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第五十条第二款：</w:t>
            </w:r>
            <w:r>
              <w:rPr>
                <w:rStyle w:val="32"/>
                <w:rFonts w:hint="eastAsia" w:ascii="Times New Roman" w:hAnsi="Times New Roman"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第五十一条第一款第（四）项</w:t>
            </w:r>
            <w:r>
              <w:rPr>
                <w:rStyle w:val="32"/>
                <w:rFonts w:hint="eastAsia" w:ascii="Times New Roman" w:hAnsi="Times New Roman"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sz w:val="21"/>
                <w:szCs w:val="21"/>
              </w:rPr>
            </w:pPr>
            <w:r>
              <w:rPr>
                <w:rStyle w:val="32"/>
                <w:rFonts w:hint="eastAsia" w:ascii="Times New Roman" w:hAnsi="Times New Roman" w:eastAsia="宋体"/>
                <w:b/>
                <w:bCs/>
                <w:sz w:val="21"/>
                <w:szCs w:val="21"/>
              </w:rPr>
              <w:t>第五十一条第二款：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6</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对律师事务所违反规定接受委托、收取费用的处罚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258</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sz w:val="21"/>
                <w:szCs w:val="21"/>
              </w:rPr>
            </w:pPr>
          </w:p>
          <w:p>
            <w:pPr>
              <w:tabs>
                <w:tab w:val="left" w:pos="799"/>
              </w:tabs>
              <w:jc w:val="left"/>
              <w:rPr>
                <w:rFonts w:ascii="Times New Roman" w:hAnsi="Times New Roman" w:eastAsia="宋体"/>
                <w:sz w:val="21"/>
                <w:szCs w:val="21"/>
              </w:rPr>
            </w:pPr>
            <w:r>
              <w:rPr>
                <w:rFonts w:hint="eastAsia" w:ascii="Times New Roman" w:hAnsi="Times New Roman" w:eastAsia="宋体"/>
                <w:b/>
                <w:bCs/>
                <w:sz w:val="21"/>
                <w:szCs w:val="21"/>
              </w:rPr>
              <w:t>《中华人民共和国律师法》第五十条第一款第（一）项：</w:t>
            </w:r>
            <w:r>
              <w:rPr>
                <w:rFonts w:hint="eastAsia" w:ascii="Times New Roman" w:hAnsi="Times New Roman" w:eastAsia="宋体"/>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w:t>
            </w:r>
          </w:p>
          <w:p>
            <w:pPr>
              <w:tabs>
                <w:tab w:val="left" w:pos="799"/>
              </w:tabs>
              <w:jc w:val="left"/>
              <w:rPr>
                <w:rFonts w:hint="eastAsia" w:ascii="Times New Roman" w:hAnsi="Times New Roman" w:eastAsia="宋体"/>
                <w:sz w:val="21"/>
                <w:szCs w:val="21"/>
              </w:rPr>
            </w:pPr>
            <w:r>
              <w:rPr>
                <w:rFonts w:hint="eastAsia" w:ascii="Times New Roman" w:hAnsi="Times New Roman" w:eastAsia="宋体"/>
                <w:b/>
                <w:bCs/>
                <w:sz w:val="21"/>
                <w:szCs w:val="21"/>
              </w:rPr>
              <w:t>第五十条第二款：</w:t>
            </w:r>
            <w:r>
              <w:rPr>
                <w:rFonts w:hint="eastAsia" w:ascii="Times New Roman" w:hAnsi="Times New Roman" w:eastAsia="宋体"/>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sz w:val="21"/>
                <w:szCs w:val="21"/>
              </w:rPr>
            </w:pPr>
          </w:p>
          <w:p>
            <w:pPr>
              <w:tabs>
                <w:tab w:val="left" w:pos="799"/>
              </w:tabs>
              <w:jc w:val="left"/>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《律师和律师事务所违法行为处罚办法》第二十三条</w:t>
            </w:r>
            <w:r>
              <w:rPr>
                <w:rFonts w:hint="eastAsia" w:ascii="Times New Roman" w:hAnsi="Times New Roman" w:eastAsia="宋体"/>
                <w:sz w:val="21"/>
                <w:szCs w:val="21"/>
              </w:rPr>
              <w:t>：有下列情形之一的，属于《律师法》第五十条第一项规定的律师事务所“违反规定接受委托、收取费用的”违法行为：（一）违反规定不以律师事务所名义统一接受委托、统一收取律师服务费和律师异地办案差旅费，不向委托人出具有效收费凭证的；（二）向委托人索要或者接受规定、合同约定之外的费用、财物或者其他利益的；（三）纵容或者放任本所律师有本办法第十条规定的违法行为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jc w:val="left"/>
              <w:rPr>
                <w:rFonts w:hint="eastAsia" w:ascii="Times New Roman" w:hAnsi="Times New Roman" w:eastAsia="宋体"/>
                <w:sz w:val="21"/>
                <w:szCs w:val="21"/>
              </w:rPr>
            </w:pPr>
          </w:p>
          <w:p>
            <w:pPr>
              <w:tabs>
                <w:tab w:val="left" w:pos="799"/>
              </w:tabs>
              <w:jc w:val="left"/>
              <w:rPr>
                <w:rFonts w:ascii="Times New Roman" w:hAnsi="Times New Roman" w:eastAsia="宋体"/>
                <w:sz w:val="21"/>
                <w:szCs w:val="21"/>
              </w:rPr>
            </w:pPr>
            <w:r>
              <w:rPr>
                <w:rFonts w:hint="eastAsia" w:ascii="Times New Roman" w:hAnsi="Times New Roman" w:eastAsia="宋体"/>
                <w:b/>
                <w:bCs/>
                <w:sz w:val="21"/>
                <w:szCs w:val="21"/>
              </w:rPr>
              <w:t>《律师执业管理办法》第六十五条第一款第（四）项：</w:t>
            </w:r>
            <w:r>
              <w:rPr>
                <w:rFonts w:hint="eastAsia" w:ascii="Times New Roman" w:hAnsi="Times New Roman" w:eastAsia="宋体"/>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7</w:t>
            </w:r>
          </w:p>
        </w:tc>
        <w:tc>
          <w:tcPr>
            <w:tcW w:w="1803"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对律师事务所违反法定程序办理变更名称、负责人、章程、合伙协议、住所、合伙人等重大事项的处罚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259</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《中华人民共和国律师法》第五十条第一款第（二）项：</w:t>
            </w:r>
            <w:r>
              <w:rPr>
                <w:rFonts w:hint="eastAsia" w:ascii="Times New Roman" w:hAnsi="Times New Roman" w:eastAsia="宋体"/>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二）违反法定程序办理变更名称、负责人、章程、合伙协议、住所、合伙人等重大事项的。</w:t>
            </w:r>
          </w:p>
          <w:p>
            <w:pPr>
              <w:tabs>
                <w:tab w:val="left" w:pos="799"/>
              </w:tabs>
              <w:jc w:val="left"/>
              <w:rPr>
                <w:rFonts w:hint="eastAsia" w:ascii="Times New Roman" w:hAnsi="Times New Roman" w:eastAsia="宋体"/>
                <w:sz w:val="21"/>
                <w:szCs w:val="21"/>
              </w:rPr>
            </w:pPr>
            <w:r>
              <w:rPr>
                <w:rFonts w:hint="eastAsia" w:ascii="Times New Roman" w:hAnsi="Times New Roman" w:eastAsia="宋体"/>
                <w:b/>
                <w:bCs/>
                <w:sz w:val="21"/>
                <w:szCs w:val="21"/>
              </w:rPr>
              <w:t>第五十条第二款：</w:t>
            </w:r>
            <w:r>
              <w:rPr>
                <w:rFonts w:hint="eastAsia" w:ascii="Times New Roman" w:hAnsi="Times New Roman" w:eastAsia="宋体"/>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sz w:val="21"/>
                <w:szCs w:val="21"/>
              </w:rPr>
            </w:pPr>
          </w:p>
          <w:p>
            <w:pPr>
              <w:tabs>
                <w:tab w:val="left" w:pos="799"/>
              </w:tabs>
              <w:rPr>
                <w:rFonts w:ascii="Times New Roman" w:hAnsi="Times New Roman" w:eastAsia="宋体"/>
                <w:b/>
                <w:bCs/>
                <w:sz w:val="21"/>
                <w:szCs w:val="21"/>
              </w:rPr>
            </w:pPr>
            <w:r>
              <w:rPr>
                <w:rFonts w:hint="eastAsia" w:ascii="Times New Roman" w:hAnsi="Times New Roman" w:eastAsia="宋体"/>
                <w:b/>
                <w:bCs/>
                <w:sz w:val="21"/>
                <w:szCs w:val="21"/>
              </w:rPr>
              <w:t>《律师和律师事务所违法行为处罚办法》第二十四条：</w:t>
            </w:r>
            <w:r>
              <w:rPr>
                <w:rFonts w:hint="eastAsia" w:ascii="Times New Roman" w:hAnsi="Times New Roman" w:eastAsia="宋体"/>
                <w:sz w:val="21"/>
                <w:szCs w:val="21"/>
              </w:rPr>
              <w:t>有下列情形之一的，属于《律师法》第五十条第二项规定的律师事务所“违反法定程序办理变更名称、负责人、章程、合伙协议、住所、合伙人等重大事项的”违法行为：（一）不按规定程序办理律师事务所名称、负责人、章程、合伙协议、住所、合伙人、组织形式等事项变更报批或者备案的；（二）不按规定的条件和程序发展合伙人，办理合伙人退伙、除名或者推选律师事务所负责人的；（三）不按规定程序办理律师事务所分立、合并，设立分所，或者终止、清算、注销事宜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w:t>
            </w:r>
            <w:r>
              <w:rPr>
                <w:rStyle w:val="32"/>
                <w:rFonts w:hint="eastAsia" w:ascii="Times New Roman" w:hAnsi="Times New Roman" w:eastAsia="宋体"/>
                <w:color w:val="auto"/>
                <w:sz w:val="21"/>
                <w:szCs w:val="21"/>
              </w:rPr>
              <w:t>；（五）其他依法应当从重处罚的。</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sz w:val="21"/>
                <w:szCs w:val="21"/>
              </w:rPr>
            </w:pPr>
            <w:r>
              <w:rPr>
                <w:rFonts w:hint="eastAsia" w:ascii="Times New Roman" w:hAnsi="Times New Roman" w:eastAsia="宋体"/>
                <w:b/>
                <w:bCs/>
                <w:color w:val="auto"/>
                <w:sz w:val="21"/>
                <w:szCs w:val="21"/>
              </w:rPr>
              <w:t>《</w:t>
            </w:r>
            <w:r>
              <w:rPr>
                <w:rFonts w:hint="eastAsia" w:ascii="Times New Roman" w:hAnsi="Times New Roman" w:eastAsia="宋体"/>
                <w:b/>
                <w:bCs/>
                <w:color w:val="auto"/>
                <w:sz w:val="21"/>
                <w:szCs w:val="21"/>
                <w:lang w:eastAsia="zh-Hans"/>
              </w:rPr>
              <w:t>律师事务所管理办法</w:t>
            </w:r>
            <w:r>
              <w:rPr>
                <w:rFonts w:hint="eastAsia" w:ascii="Times New Roman" w:hAnsi="Times New Roman" w:eastAsia="宋体"/>
                <w:b/>
                <w:bCs/>
                <w:color w:val="auto"/>
                <w:sz w:val="21"/>
                <w:szCs w:val="21"/>
              </w:rPr>
              <w:t>》第六十五条第一款第（四）项：</w:t>
            </w:r>
            <w:r>
              <w:rPr>
                <w:rFonts w:hint="eastAsia" w:ascii="Times New Roman" w:hAnsi="Times New Roman" w:eastAsia="宋体"/>
                <w:color w:val="auto"/>
                <w:sz w:val="21"/>
                <w:szCs w:val="21"/>
              </w:rPr>
              <w:t>设区的市级司法行政机关履行下列监督管理职责：（四）依法定职权对律师事务所的违法行为实施行政处罚；对依法应当给予吊销执业许可</w:t>
            </w:r>
            <w:r>
              <w:rPr>
                <w:rFonts w:hint="eastAsia" w:ascii="Times New Roman" w:hAnsi="Times New Roman" w:eastAsia="宋体"/>
                <w:sz w:val="21"/>
                <w:szCs w:val="21"/>
              </w:rPr>
              <w:t>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8</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对律师事务所从事法律服务以外的经营活动的处罚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260</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《中华人民共和国律师法》第五十条第一款第（三）项：</w:t>
            </w:r>
            <w:r>
              <w:rPr>
                <w:rFonts w:hint="eastAsia" w:ascii="Times New Roman" w:hAnsi="Times New Roman" w:eastAsia="宋体"/>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三）从事法律服务以外的经营活动的。</w:t>
            </w:r>
          </w:p>
          <w:p>
            <w:pPr>
              <w:tabs>
                <w:tab w:val="left" w:pos="799"/>
              </w:tabs>
              <w:rPr>
                <w:rFonts w:hint="eastAsia" w:ascii="Times New Roman" w:hAnsi="Times New Roman" w:eastAsia="宋体"/>
                <w:sz w:val="21"/>
                <w:szCs w:val="21"/>
              </w:rPr>
            </w:pPr>
            <w:r>
              <w:rPr>
                <w:rFonts w:hint="eastAsia" w:ascii="Times New Roman" w:hAnsi="Times New Roman" w:eastAsia="宋体"/>
                <w:b/>
                <w:bCs/>
                <w:sz w:val="21"/>
                <w:szCs w:val="21"/>
              </w:rPr>
              <w:t>第五十条第二款：</w:t>
            </w:r>
            <w:r>
              <w:rPr>
                <w:rFonts w:hint="eastAsia" w:ascii="Times New Roman" w:hAnsi="Times New Roman" w:eastAsia="宋体"/>
                <w:sz w:val="21"/>
                <w:szCs w:val="21"/>
              </w:rPr>
              <w:t>律师事务所因前款违法行为受到处罚的，对其负责人视情节轻重，给予警告或者处二万元以下的罚款。</w:t>
            </w:r>
          </w:p>
          <w:p>
            <w:pPr>
              <w:tabs>
                <w:tab w:val="left" w:pos="799"/>
              </w:tabs>
              <w:rPr>
                <w:rFonts w:hint="eastAsia"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《律师和律师事务所违法行为处罚办法》第二十五条</w:t>
            </w:r>
            <w:r>
              <w:rPr>
                <w:rFonts w:hint="eastAsia" w:ascii="Times New Roman" w:hAnsi="Times New Roman" w:eastAsia="宋体"/>
                <w:sz w:val="21"/>
                <w:szCs w:val="21"/>
              </w:rPr>
              <w:t>：有下列情形之一的，属于《律师法》第五十条第三项规定的律师事务所“从事法律服务以外的经营活动的”违法行为：（一）以独资、与他人合资或者委托持股方式兴办企业，并委派律师担任企业法定代表人或者总经理职务的；（二）从事与法律服务无关的中介服务或者其他经营性活动的。</w:t>
            </w:r>
          </w:p>
          <w:p>
            <w:pPr>
              <w:widowControl/>
              <w:textAlignment w:val="center"/>
              <w:rPr>
                <w:rStyle w:val="32"/>
                <w:rFonts w:hint="eastAsia" w:ascii="Times New Roman" w:hAnsi="Times New Roman" w:eastAsia="宋体"/>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rPr>
                <w:rFonts w:hint="eastAsia" w:ascii="Times New Roman" w:hAnsi="Times New Roman" w:eastAsia="宋体"/>
                <w:color w:val="auto"/>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color w:val="auto"/>
                <w:sz w:val="21"/>
                <w:szCs w:val="21"/>
              </w:rPr>
              <w:t>《</w:t>
            </w:r>
            <w:r>
              <w:rPr>
                <w:rFonts w:hint="eastAsia" w:ascii="Times New Roman" w:hAnsi="Times New Roman" w:eastAsia="宋体"/>
                <w:b/>
                <w:bCs/>
                <w:color w:val="auto"/>
                <w:sz w:val="21"/>
                <w:szCs w:val="21"/>
                <w:lang w:eastAsia="zh-Hans"/>
              </w:rPr>
              <w:t>律师事务所管理办法</w:t>
            </w:r>
            <w:r>
              <w:rPr>
                <w:rFonts w:hint="eastAsia" w:ascii="Times New Roman" w:hAnsi="Times New Roman" w:eastAsia="宋体"/>
                <w:b/>
                <w:bCs/>
                <w:color w:val="auto"/>
                <w:sz w:val="21"/>
                <w:szCs w:val="21"/>
              </w:rPr>
              <w:t>》第六十五</w:t>
            </w:r>
            <w:r>
              <w:rPr>
                <w:rFonts w:hint="eastAsia" w:ascii="Times New Roman" w:hAnsi="Times New Roman" w:eastAsia="宋体"/>
                <w:b/>
                <w:bCs/>
                <w:sz w:val="21"/>
                <w:szCs w:val="21"/>
              </w:rPr>
              <w:t>条第一款第（四）项：</w:t>
            </w:r>
            <w:r>
              <w:rPr>
                <w:rFonts w:hint="eastAsia" w:ascii="Times New Roman" w:hAnsi="Times New Roman" w:eastAsia="宋体"/>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sz w:val="21"/>
                <w:szCs w:val="21"/>
              </w:rPr>
            </w:pPr>
            <w:r>
              <w:rPr>
                <w:rFonts w:hint="eastAsia" w:ascii="Times New Roman" w:hAnsi="Times New Roman" w:eastAsia="宋体"/>
                <w:b/>
                <w:bCs/>
                <w:sz w:val="21"/>
                <w:szCs w:val="21"/>
              </w:rPr>
              <w:t>第六十五条</w:t>
            </w:r>
            <w:r>
              <w:rPr>
                <w:rStyle w:val="32"/>
                <w:rFonts w:hint="eastAsia" w:ascii="Times New Roman" w:hAnsi="Times New Roman" w:eastAsia="宋体"/>
                <w:b/>
                <w:bCs/>
                <w:sz w:val="21"/>
                <w:szCs w:val="21"/>
              </w:rPr>
              <w:t>第二款：</w:t>
            </w:r>
            <w:r>
              <w:rPr>
                <w:rStyle w:val="32"/>
                <w:rFonts w:hint="eastAsia" w:ascii="Times New Roman" w:hAnsi="Times New Roman" w:eastAsia="宋体"/>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9</w:t>
            </w:r>
          </w:p>
        </w:tc>
        <w:tc>
          <w:tcPr>
            <w:tcW w:w="1803"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对律师事务所以诋毁其他律师事务所、律师或者支付介绍费等不正当手段承揽业务的处罚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261</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《中华人民共和国律师法》第五十条第一款第（四）项：</w:t>
            </w:r>
            <w:r>
              <w:rPr>
                <w:rFonts w:hint="eastAsia" w:ascii="Times New Roman" w:hAnsi="Times New Roman" w:eastAsia="宋体"/>
                <w:color w:val="auto"/>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四）以诋毁其他律师事务所、律师或者支付介绍费等不正当手段承揽业务的。</w:t>
            </w:r>
          </w:p>
          <w:p>
            <w:pPr>
              <w:tabs>
                <w:tab w:val="left" w:pos="799"/>
              </w:tabs>
              <w:jc w:val="left"/>
              <w:rPr>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第五十条第二款：</w:t>
            </w:r>
            <w:r>
              <w:rPr>
                <w:rFonts w:hint="eastAsia" w:ascii="Times New Roman" w:hAnsi="Times New Roman" w:eastAsia="宋体"/>
                <w:color w:val="auto"/>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《律师和律师事务所违法行为处罚办法》第二十六条：</w:t>
            </w:r>
            <w:r>
              <w:rPr>
                <w:rFonts w:hint="eastAsia" w:ascii="Times New Roman" w:hAnsi="Times New Roman" w:eastAsia="宋体"/>
                <w:color w:val="auto"/>
                <w:sz w:val="21"/>
                <w:szCs w:val="21"/>
              </w:rPr>
              <w:t>律师事务所从事或者纵容、放任本所律师从事本办法第六条规定的违法行为的，属于《律师法》第五十条第四项规定的律师事务所“以诋毁其他律师事务所、律师或者支付介绍费等不正当手段承揽业务的”违法行为。</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w:t>
            </w:r>
            <w:r>
              <w:rPr>
                <w:rFonts w:hint="eastAsia" w:ascii="Times New Roman" w:hAnsi="Times New Roman" w:eastAsia="宋体"/>
                <w:b/>
                <w:bCs/>
                <w:color w:val="auto"/>
                <w:sz w:val="21"/>
                <w:szCs w:val="21"/>
                <w:lang w:eastAsia="zh-Hans"/>
              </w:rPr>
              <w:t>律师事务所管理办法</w:t>
            </w:r>
            <w:r>
              <w:rPr>
                <w:rFonts w:hint="eastAsia" w:ascii="Times New Roman" w:hAnsi="Times New Roman" w:eastAsia="宋体"/>
                <w:b/>
                <w:bCs/>
                <w:color w:val="auto"/>
                <w:sz w:val="21"/>
                <w:szCs w:val="21"/>
              </w:rPr>
              <w:t>》第六十五条第一款第（四）项：</w:t>
            </w:r>
            <w:r>
              <w:rPr>
                <w:rFonts w:hint="eastAsia" w:ascii="Times New Roman" w:hAnsi="Times New Roman" w:eastAsia="宋体"/>
                <w:color w:val="auto"/>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第六十五条</w:t>
            </w:r>
            <w:r>
              <w:rPr>
                <w:rStyle w:val="32"/>
                <w:rFonts w:hint="eastAsia" w:ascii="Times New Roman" w:hAnsi="Times New Roman" w:eastAsia="宋体"/>
                <w:b/>
                <w:bCs/>
                <w:color w:val="auto"/>
                <w:sz w:val="21"/>
                <w:szCs w:val="21"/>
              </w:rPr>
              <w:t>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0</w:t>
            </w:r>
          </w:p>
        </w:tc>
        <w:tc>
          <w:tcPr>
            <w:tcW w:w="1803"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对律师事务所违反规定接受有利益冲突的案件的处罚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262</w:t>
            </w:r>
          </w:p>
        </w:tc>
        <w:tc>
          <w:tcPr>
            <w:tcW w:w="1701" w:type="dxa"/>
            <w:noWrap w:val="0"/>
            <w:vAlign w:val="center"/>
          </w:tcPr>
          <w:p>
            <w:pPr>
              <w:tabs>
                <w:tab w:val="left" w:pos="799"/>
              </w:tabs>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违法行为给当事人、第三人或社会公共利益造成重大损失；</w:t>
            </w:r>
          </w:p>
          <w:p>
            <w:pPr>
              <w:tabs>
                <w:tab w:val="left" w:pos="799"/>
              </w:tabs>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w:t>
            </w:r>
            <w:r>
              <w:rPr>
                <w:rFonts w:hint="eastAsia" w:ascii="Times New Roman" w:hAnsi="Times New Roman" w:eastAsia="宋体"/>
                <w:sz w:val="21"/>
                <w:szCs w:val="21"/>
              </w:rPr>
              <w:t>违法行为性质、情节恶劣，严重损害律师行业形象，造成恶劣社会影响；</w:t>
            </w:r>
          </w:p>
          <w:p>
            <w:pPr>
              <w:tabs>
                <w:tab w:val="left" w:pos="799"/>
              </w:tabs>
              <w:rPr>
                <w:rStyle w:val="32"/>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w:t>
            </w:r>
            <w:r>
              <w:rPr>
                <w:rStyle w:val="32"/>
                <w:rFonts w:hint="eastAsia" w:ascii="Times New Roman" w:hAnsi="Times New Roman" w:eastAsia="宋体"/>
                <w:sz w:val="21"/>
                <w:szCs w:val="21"/>
              </w:rPr>
              <w:t>同时有两项以上违法行为或者违法涉案金额巨大；</w:t>
            </w:r>
          </w:p>
          <w:p>
            <w:pPr>
              <w:tabs>
                <w:tab w:val="left" w:pos="799"/>
              </w:tabs>
              <w:rPr>
                <w:rFonts w:hint="eastAsia" w:ascii="Times New Roman" w:hAnsi="Times New Roman" w:eastAsia="宋体"/>
                <w:sz w:val="21"/>
                <w:szCs w:val="21"/>
              </w:rPr>
            </w:pPr>
            <w:r>
              <w:rPr>
                <w:rStyle w:val="32"/>
                <w:rFonts w:hint="eastAsia" w:ascii="Times New Roman" w:hAnsi="Times New Roman" w:eastAsia="宋体"/>
                <w:sz w:val="21"/>
                <w:szCs w:val="21"/>
              </w:rPr>
              <w:t>4</w:t>
            </w:r>
            <w:r>
              <w:rPr>
                <w:rStyle w:val="32"/>
                <w:rFonts w:ascii="Times New Roman" w:hAnsi="Times New Roman" w:eastAsia="宋体"/>
                <w:sz w:val="21"/>
                <w:szCs w:val="21"/>
              </w:rPr>
              <w:t>.</w:t>
            </w:r>
            <w:r>
              <w:rPr>
                <w:rFonts w:hint="eastAsia" w:ascii="Times New Roman" w:hAnsi="Times New Roman" w:eastAsia="宋体"/>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sz w:val="21"/>
                <w:szCs w:val="21"/>
              </w:rPr>
            </w:pPr>
            <w:r>
              <w:rPr>
                <w:rFonts w:hint="eastAsia" w:ascii="Times New Roman" w:hAnsi="Times New Roman" w:eastAsia="宋体"/>
                <w:sz w:val="21"/>
                <w:szCs w:val="21"/>
              </w:rPr>
              <w:t>5</w:t>
            </w:r>
            <w:r>
              <w:rPr>
                <w:rFonts w:ascii="Times New Roman" w:hAnsi="Times New Roman" w:eastAsia="宋体"/>
                <w:sz w:val="21"/>
                <w:szCs w:val="21"/>
              </w:rPr>
              <w:t>.</w:t>
            </w:r>
            <w:r>
              <w:rPr>
                <w:rFonts w:hint="eastAsia" w:ascii="Times New Roman" w:hAnsi="Times New Roman" w:eastAsia="宋体"/>
                <w:sz w:val="21"/>
                <w:szCs w:val="21"/>
              </w:rPr>
              <w:t>利用自然灾害、事故灾难、公共卫生、公共安全等突发事件实施违法行为；</w:t>
            </w:r>
          </w:p>
          <w:p>
            <w:pPr>
              <w:tabs>
                <w:tab w:val="left" w:pos="799"/>
              </w:tabs>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w:t>
            </w:r>
            <w:r>
              <w:rPr>
                <w:rFonts w:hint="eastAsia" w:ascii="Times New Roman" w:hAnsi="Times New Roman" w:eastAsia="宋体"/>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sz w:val="21"/>
                <w:szCs w:val="21"/>
              </w:rPr>
            </w:pPr>
          </w:p>
          <w:p>
            <w:pPr>
              <w:tabs>
                <w:tab w:val="left" w:pos="799"/>
              </w:tabs>
              <w:jc w:val="left"/>
              <w:rPr>
                <w:rFonts w:ascii="Times New Roman" w:hAnsi="Times New Roman" w:eastAsia="宋体"/>
                <w:sz w:val="21"/>
                <w:szCs w:val="21"/>
              </w:rPr>
            </w:pPr>
            <w:r>
              <w:rPr>
                <w:rFonts w:hint="eastAsia" w:ascii="Times New Roman" w:hAnsi="Times New Roman" w:eastAsia="宋体"/>
                <w:b/>
                <w:bCs/>
                <w:sz w:val="21"/>
                <w:szCs w:val="21"/>
              </w:rPr>
              <w:t>《中华人民共和国律师法》第五十条第一款第（五）项：</w:t>
            </w:r>
            <w:r>
              <w:rPr>
                <w:rFonts w:hint="eastAsia" w:ascii="Times New Roman" w:hAnsi="Times New Roman" w:eastAsia="宋体"/>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五）违反规定接受有利益冲突的案件的。</w:t>
            </w:r>
          </w:p>
          <w:p>
            <w:pPr>
              <w:tabs>
                <w:tab w:val="left" w:pos="799"/>
              </w:tabs>
              <w:jc w:val="left"/>
              <w:rPr>
                <w:rFonts w:hint="eastAsia" w:ascii="Times New Roman" w:hAnsi="Times New Roman" w:eastAsia="宋体"/>
                <w:sz w:val="21"/>
                <w:szCs w:val="21"/>
              </w:rPr>
            </w:pPr>
            <w:r>
              <w:rPr>
                <w:rFonts w:hint="eastAsia" w:ascii="Times New Roman" w:hAnsi="Times New Roman" w:eastAsia="宋体"/>
                <w:b/>
                <w:bCs/>
                <w:sz w:val="21"/>
                <w:szCs w:val="21"/>
              </w:rPr>
              <w:t>第五十条第二款：</w:t>
            </w:r>
            <w:r>
              <w:rPr>
                <w:rFonts w:hint="eastAsia" w:ascii="Times New Roman" w:hAnsi="Times New Roman" w:eastAsia="宋体"/>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sz w:val="21"/>
                <w:szCs w:val="21"/>
              </w:rPr>
            </w:pPr>
          </w:p>
          <w:p>
            <w:pPr>
              <w:tabs>
                <w:tab w:val="left" w:pos="799"/>
              </w:tabs>
              <w:jc w:val="left"/>
              <w:rPr>
                <w:rFonts w:ascii="Times New Roman" w:hAnsi="Times New Roman" w:eastAsia="宋体"/>
                <w:sz w:val="21"/>
                <w:szCs w:val="21"/>
              </w:rPr>
            </w:pPr>
            <w:r>
              <w:rPr>
                <w:rFonts w:hint="eastAsia" w:ascii="Times New Roman" w:hAnsi="Times New Roman" w:eastAsia="宋体"/>
                <w:b/>
                <w:bCs/>
                <w:sz w:val="21"/>
                <w:szCs w:val="21"/>
              </w:rPr>
              <w:t>《律师和律师事务所违法行为处罚办法》第二十七条</w:t>
            </w:r>
            <w:r>
              <w:rPr>
                <w:rFonts w:hint="eastAsia" w:ascii="Times New Roman" w:hAnsi="Times New Roman" w:eastAsia="宋体"/>
                <w:sz w:val="21"/>
                <w:szCs w:val="21"/>
              </w:rPr>
              <w:t>：有下列情形之一的，属于《律师法》第五十条第五项规定的律师事务所“违反规定接受有利益冲突的案件的”违法行为：（一）指派本所律师担任同一诉讼案件的原告、被告代理人，或者同一刑事案件被告人辩护人、被害人代理人的；（二）未按规定对委托事项进行利益冲突审查，指派律师同时或者先后为有利益冲突的非诉讼法律事务各方当事人担任代理人或者提供相关法律服务的；（三）明知本所律师及其近亲属同委托事项有利益冲突，仍指派该律师担任代理人、辩护人或者提供相关法律服务的；（四）纵容或者放任本所律师有本办法第七条规定的违法行为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sz w:val="21"/>
                <w:szCs w:val="21"/>
              </w:rPr>
              <w:t>第三十九条</w:t>
            </w:r>
            <w:r>
              <w:rPr>
                <w:rStyle w:val="32"/>
                <w:rFonts w:hint="eastAsia" w:ascii="Times New Roman" w:hAnsi="Times New Roman" w:eastAsia="宋体"/>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w:t>
            </w:r>
            <w:r>
              <w:rPr>
                <w:rStyle w:val="32"/>
                <w:rFonts w:hint="eastAsia" w:ascii="Times New Roman" w:hAnsi="Times New Roman" w:eastAsia="宋体"/>
                <w:color w:val="auto"/>
                <w:sz w:val="21"/>
                <w:szCs w:val="21"/>
              </w:rPr>
              <w:t>五）其他依法应当从重处罚的。</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w:t>
            </w:r>
            <w:r>
              <w:rPr>
                <w:rFonts w:hint="eastAsia" w:ascii="Times New Roman" w:hAnsi="Times New Roman" w:eastAsia="宋体"/>
                <w:b/>
                <w:bCs/>
                <w:color w:val="auto"/>
                <w:sz w:val="21"/>
                <w:szCs w:val="21"/>
                <w:lang w:eastAsia="zh-Hans"/>
              </w:rPr>
              <w:t>律师事务所管理办法</w:t>
            </w:r>
            <w:r>
              <w:rPr>
                <w:rFonts w:hint="eastAsia" w:ascii="Times New Roman" w:hAnsi="Times New Roman" w:eastAsia="宋体"/>
                <w:b/>
                <w:bCs/>
                <w:color w:val="auto"/>
                <w:sz w:val="21"/>
                <w:szCs w:val="21"/>
              </w:rPr>
              <w:t>》第六十五条第一款第（四）项：</w:t>
            </w:r>
            <w:r>
              <w:rPr>
                <w:rFonts w:hint="eastAsia" w:ascii="Times New Roman" w:hAnsi="Times New Roman" w:eastAsia="宋体"/>
                <w:color w:val="auto"/>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第六十五条</w:t>
            </w:r>
            <w:r>
              <w:rPr>
                <w:rStyle w:val="32"/>
                <w:rFonts w:hint="eastAsia" w:ascii="Times New Roman" w:hAnsi="Times New Roman" w:eastAsia="宋体"/>
                <w:b/>
                <w:bCs/>
                <w:color w:val="auto"/>
                <w:sz w:val="21"/>
                <w:szCs w:val="21"/>
              </w:rPr>
              <w:t>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sz w:val="21"/>
                <w:szCs w:val="21"/>
              </w:rPr>
            </w:pPr>
          </w:p>
          <w:p>
            <w:pPr>
              <w:tabs>
                <w:tab w:val="left" w:pos="799"/>
              </w:tabs>
              <w:rPr>
                <w:rFonts w:ascii="Times New Roman" w:hAnsi="Times New Roman" w:eastAsia="宋体"/>
                <w:sz w:val="21"/>
                <w:szCs w:val="21"/>
              </w:rPr>
            </w:pPr>
            <w:r>
              <w:rPr>
                <w:rFonts w:hint="eastAsia" w:ascii="Times New Roman" w:hAnsi="Times New Roman" w:eastAsia="宋体"/>
                <w:b/>
                <w:bCs/>
                <w:sz w:val="21"/>
                <w:szCs w:val="21"/>
              </w:rPr>
              <w:t>《中华人民共和国行政处罚法》第四十九条</w:t>
            </w:r>
            <w:r>
              <w:rPr>
                <w:rFonts w:hint="eastAsia" w:ascii="Times New Roman" w:hAnsi="Times New Roman" w:eastAsia="宋体"/>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sz w:val="21"/>
                <w:szCs w:val="21"/>
              </w:rPr>
            </w:pP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1</w:t>
            </w:r>
          </w:p>
        </w:tc>
        <w:tc>
          <w:tcPr>
            <w:tcW w:w="1803"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对律师事务所拒绝履行法律援助义务的处罚</w:t>
            </w:r>
          </w:p>
        </w:tc>
        <w:tc>
          <w:tcPr>
            <w:tcW w:w="1152" w:type="dxa"/>
            <w:noWrap w:val="0"/>
            <w:vAlign w:val="center"/>
          </w:tcPr>
          <w:p>
            <w:pPr>
              <w:tabs>
                <w:tab w:val="left" w:pos="799"/>
              </w:tabs>
              <w:jc w:val="left"/>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263</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《中华人民共和国律师法》第五十条第一款第（六）项：</w:t>
            </w:r>
            <w:r>
              <w:rPr>
                <w:rFonts w:hint="eastAsia" w:ascii="Times New Roman" w:hAnsi="Times New Roman" w:eastAsia="宋体"/>
                <w:color w:val="auto"/>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六）拒绝履行法律援助义务的。</w:t>
            </w:r>
          </w:p>
          <w:p>
            <w:pPr>
              <w:tabs>
                <w:tab w:val="left" w:pos="799"/>
              </w:tabs>
              <w:jc w:val="left"/>
              <w:rPr>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第五十条第二款：</w:t>
            </w:r>
            <w:r>
              <w:rPr>
                <w:rFonts w:hint="eastAsia" w:ascii="Times New Roman" w:hAnsi="Times New Roman" w:eastAsia="宋体"/>
                <w:color w:val="auto"/>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《律师和律师事务所违法行为处罚办法》第二十八条</w:t>
            </w:r>
            <w:r>
              <w:rPr>
                <w:rFonts w:hint="eastAsia" w:ascii="Times New Roman" w:hAnsi="Times New Roman" w:eastAsia="宋体"/>
                <w:color w:val="auto"/>
                <w:sz w:val="21"/>
                <w:szCs w:val="21"/>
              </w:rPr>
              <w:t>：有下列情形之一的，属于《律师法》第五十条第六项规定的律师事务所“拒绝履行法律援助义务的”违法行为：（一）无正当理由拒绝接受法律援助机构指派的法律援助案件的；（二）接受指派后，不按规定及时安排本所律师承办法律援助案件或者拒绝为法律援助案件的办理提供条件和便利的；（三）纵容或者放任本所律师有本办法第九条规定的违法行为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w:t>
            </w:r>
            <w:r>
              <w:rPr>
                <w:rFonts w:hint="eastAsia" w:ascii="Times New Roman" w:hAnsi="Times New Roman" w:eastAsia="宋体"/>
                <w:b/>
                <w:bCs/>
                <w:color w:val="auto"/>
                <w:sz w:val="21"/>
                <w:szCs w:val="21"/>
                <w:lang w:eastAsia="zh-Hans"/>
              </w:rPr>
              <w:t>律师事务所管理办法</w:t>
            </w:r>
            <w:r>
              <w:rPr>
                <w:rFonts w:hint="eastAsia" w:ascii="Times New Roman" w:hAnsi="Times New Roman" w:eastAsia="宋体"/>
                <w:b/>
                <w:bCs/>
                <w:color w:val="auto"/>
                <w:sz w:val="21"/>
                <w:szCs w:val="21"/>
              </w:rPr>
              <w:t>》第六十五条第一款第（四）项：</w:t>
            </w:r>
            <w:r>
              <w:rPr>
                <w:rFonts w:hint="eastAsia" w:ascii="Times New Roman" w:hAnsi="Times New Roman" w:eastAsia="宋体"/>
                <w:color w:val="auto"/>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第六十五条</w:t>
            </w:r>
            <w:r>
              <w:rPr>
                <w:rStyle w:val="32"/>
                <w:rFonts w:hint="eastAsia" w:ascii="Times New Roman" w:hAnsi="Times New Roman" w:eastAsia="宋体"/>
                <w:b/>
                <w:bCs/>
                <w:color w:val="auto"/>
                <w:sz w:val="21"/>
                <w:szCs w:val="21"/>
              </w:rPr>
              <w:t>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hint="eastAsia"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tc>
        <w:tc>
          <w:tcPr>
            <w:tcW w:w="1612" w:type="dxa"/>
            <w:noWrap w:val="0"/>
            <w:vAlign w:val="center"/>
          </w:tcPr>
          <w:p>
            <w:pPr>
              <w:tabs>
                <w:tab w:val="left" w:pos="799"/>
              </w:tabs>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2</w:t>
            </w:r>
          </w:p>
        </w:tc>
        <w:tc>
          <w:tcPr>
            <w:tcW w:w="1803"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对律师事务所向司法行政部门提供虚假材料或者有其他弄虚作假的处罚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264</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《中华人民共和国律师法》第五十条第一款第（七）项：</w:t>
            </w:r>
            <w:r>
              <w:rPr>
                <w:rFonts w:hint="eastAsia" w:ascii="Times New Roman" w:hAnsi="Times New Roman" w:eastAsia="宋体"/>
                <w:color w:val="auto"/>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七）向司法行政部门提供虚假材料或者有其他弄虚作假行为的。</w:t>
            </w:r>
          </w:p>
          <w:p>
            <w:pPr>
              <w:tabs>
                <w:tab w:val="left" w:pos="799"/>
              </w:tabs>
              <w:jc w:val="left"/>
              <w:rPr>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第五十条第二款：</w:t>
            </w:r>
            <w:r>
              <w:rPr>
                <w:rFonts w:hint="eastAsia" w:ascii="Times New Roman" w:hAnsi="Times New Roman" w:eastAsia="宋体"/>
                <w:color w:val="auto"/>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《律师和律师事务所违法行为处罚办法》第二十九条</w:t>
            </w:r>
            <w:r>
              <w:rPr>
                <w:rFonts w:hint="eastAsia" w:ascii="Times New Roman" w:hAnsi="Times New Roman" w:eastAsia="宋体"/>
                <w:color w:val="auto"/>
                <w:sz w:val="21"/>
                <w:szCs w:val="21"/>
              </w:rPr>
              <w:t>：有下列情形之一的，属于《律师法》第五十条第七项规定的律师事务所“向司法行政部门提供虚假材料或者有其他弄虚作假行为的”违法行为：（一）在司法行政机关实施检查、监督工作时，故意隐瞒真实情况，拒不提供有关材料或者提供不实、虚假的材料，或者隐匿、毁灭、伪造证据材料的；（二）在参加律师事务所年度检查考核、执业评价、评先创优活动中，提供不实、虚假、伪造的材料或者有其他弄虚作假行为的；（三）在办理律师事务所重大事项变更、设立分所、分立、合并或者终止、清算、注销的过程中，提供不实、虚假、伪造的证明材料或者有其他弄虚作假行为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w:t>
            </w:r>
            <w:r>
              <w:rPr>
                <w:rFonts w:hint="eastAsia" w:ascii="Times New Roman" w:hAnsi="Times New Roman" w:eastAsia="宋体"/>
                <w:b/>
                <w:bCs/>
                <w:color w:val="auto"/>
                <w:sz w:val="21"/>
                <w:szCs w:val="21"/>
                <w:lang w:eastAsia="zh-Hans"/>
              </w:rPr>
              <w:t>律师事务所管理办法</w:t>
            </w:r>
            <w:r>
              <w:rPr>
                <w:rFonts w:hint="eastAsia" w:ascii="Times New Roman" w:hAnsi="Times New Roman" w:eastAsia="宋体"/>
                <w:b/>
                <w:bCs/>
                <w:color w:val="auto"/>
                <w:sz w:val="21"/>
                <w:szCs w:val="21"/>
              </w:rPr>
              <w:t>》第六十五条第一款第（四）项：</w:t>
            </w:r>
            <w:r>
              <w:rPr>
                <w:rFonts w:hint="eastAsia" w:ascii="Times New Roman" w:hAnsi="Times New Roman" w:eastAsia="宋体"/>
                <w:color w:val="auto"/>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第六十五条</w:t>
            </w:r>
            <w:r>
              <w:rPr>
                <w:rStyle w:val="32"/>
                <w:rFonts w:hint="eastAsia" w:ascii="Times New Roman" w:hAnsi="Times New Roman" w:eastAsia="宋体"/>
                <w:b/>
                <w:bCs/>
                <w:color w:val="auto"/>
                <w:sz w:val="21"/>
                <w:szCs w:val="21"/>
              </w:rPr>
              <w:t>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3</w:t>
            </w:r>
          </w:p>
        </w:tc>
        <w:tc>
          <w:tcPr>
            <w:tcW w:w="1803"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对律师事务所对本所律师疏于管理，造成严重后果的处罚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265</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tabs>
                <w:tab w:val="left" w:pos="799"/>
              </w:tabs>
              <w:jc w:val="left"/>
              <w:rPr>
                <w:rFonts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《中华人民共和国律师法》第五十条第一款第（八）项：</w:t>
            </w:r>
            <w:r>
              <w:rPr>
                <w:rFonts w:hint="eastAsia" w:ascii="Times New Roman" w:hAnsi="Times New Roman" w:eastAsia="宋体"/>
                <w:color w:val="auto"/>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八）对本所律师疏于管理，造成严重后果的。</w:t>
            </w:r>
          </w:p>
          <w:p>
            <w:pPr>
              <w:tabs>
                <w:tab w:val="left" w:pos="799"/>
              </w:tabs>
              <w:jc w:val="left"/>
              <w:rPr>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第五十条第二款：</w:t>
            </w:r>
            <w:r>
              <w:rPr>
                <w:rFonts w:hint="eastAsia" w:ascii="Times New Roman" w:hAnsi="Times New Roman" w:eastAsia="宋体"/>
                <w:color w:val="auto"/>
                <w:sz w:val="21"/>
                <w:szCs w:val="21"/>
              </w:rPr>
              <w:t>律师事务所因前款违法行为受到处罚的，对其负责人视情节轻重，给予警告或者处二万元以下的罚款。</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《律师和律师事务所违法行为处罚办法》第三十条</w:t>
            </w:r>
            <w:r>
              <w:rPr>
                <w:rFonts w:hint="eastAsia" w:ascii="Times New Roman" w:hAnsi="Times New Roman" w:eastAsia="宋体"/>
                <w:color w:val="auto"/>
                <w:sz w:val="21"/>
                <w:szCs w:val="21"/>
              </w:rPr>
              <w:t>：有下列情形之一，造成严重后果和恶劣影响，属于《律师法》第五十条第八项规定的律师事务所“对本所律师疏于管理，造成严重后果的”违法行为：（一）不按规定建立健全内部管理制度，日常管理松懈、混乱，造成律师事务所无法正常运转的；（二）不按规定对律师执业活动实行有效监督，或者纵容、袒护、包庇本所律师从事违法违纪活动，造成严重后果的；（三）纵容或者放任律师在本所被处以停业整顿期间或者律师被处以停止执业期间继续执业的；（四）不按规定接受年度检查考核，或者经年度检查考核被评定为“不合格”的；（五）不按规定建立劳动合同制度，不依法为聘用律师和辅助人员办理失业、养老、医疗等社会保险的；（六）有其他违法违规行为，造成严重后果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tabs>
                <w:tab w:val="left" w:pos="799"/>
              </w:tabs>
              <w:jc w:val="left"/>
              <w:rPr>
                <w:rFonts w:hint="eastAsia" w:ascii="Times New Roman" w:hAnsi="Times New Roman" w:eastAsia="宋体"/>
                <w:color w:val="auto"/>
                <w:sz w:val="21"/>
                <w:szCs w:val="21"/>
              </w:rPr>
            </w:pPr>
          </w:p>
          <w:p>
            <w:pPr>
              <w:tabs>
                <w:tab w:val="left" w:pos="799"/>
              </w:tabs>
              <w:jc w:val="left"/>
              <w:rPr>
                <w:rFonts w:ascii="Times New Roman" w:hAnsi="Times New Roman" w:eastAsia="宋体"/>
                <w:color w:val="auto"/>
                <w:sz w:val="21"/>
                <w:szCs w:val="21"/>
              </w:rPr>
            </w:pPr>
            <w:r>
              <w:rPr>
                <w:rFonts w:hint="eastAsia" w:ascii="Times New Roman" w:hAnsi="Times New Roman" w:eastAsia="宋体"/>
                <w:b/>
                <w:bCs/>
                <w:color w:val="auto"/>
                <w:sz w:val="21"/>
                <w:szCs w:val="21"/>
              </w:rPr>
              <w:t>《</w:t>
            </w:r>
            <w:r>
              <w:rPr>
                <w:rFonts w:hint="eastAsia" w:ascii="Times New Roman" w:hAnsi="Times New Roman" w:eastAsia="宋体"/>
                <w:b/>
                <w:bCs/>
                <w:color w:val="auto"/>
                <w:sz w:val="21"/>
                <w:szCs w:val="21"/>
                <w:lang w:eastAsia="zh-Hans"/>
              </w:rPr>
              <w:t>律师事务所管理办法</w:t>
            </w:r>
            <w:r>
              <w:rPr>
                <w:rFonts w:hint="eastAsia" w:ascii="Times New Roman" w:hAnsi="Times New Roman" w:eastAsia="宋体"/>
                <w:b/>
                <w:bCs/>
                <w:color w:val="auto"/>
                <w:sz w:val="21"/>
                <w:szCs w:val="21"/>
              </w:rPr>
              <w:t>》第六十五条第一款第（四）项：</w:t>
            </w:r>
            <w:r>
              <w:rPr>
                <w:rFonts w:hint="eastAsia" w:ascii="Times New Roman" w:hAnsi="Times New Roman" w:eastAsia="宋体"/>
                <w:color w:val="auto"/>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2"/>
                <w:rFonts w:hint="eastAsia" w:ascii="Times New Roman" w:hAnsi="Times New Roman" w:eastAsia="宋体"/>
                <w:color w:val="auto"/>
                <w:sz w:val="21"/>
                <w:szCs w:val="21"/>
              </w:rPr>
            </w:pPr>
            <w:r>
              <w:rPr>
                <w:rFonts w:hint="eastAsia" w:ascii="Times New Roman" w:hAnsi="Times New Roman" w:eastAsia="宋体"/>
                <w:b/>
                <w:bCs/>
                <w:color w:val="auto"/>
                <w:sz w:val="21"/>
                <w:szCs w:val="21"/>
              </w:rPr>
              <w:t>第六十五条</w:t>
            </w:r>
            <w:r>
              <w:rPr>
                <w:rStyle w:val="32"/>
                <w:rFonts w:hint="eastAsia" w:ascii="Times New Roman" w:hAnsi="Times New Roman" w:eastAsia="宋体"/>
                <w:b/>
                <w:bCs/>
                <w:color w:val="auto"/>
                <w:sz w:val="21"/>
                <w:szCs w:val="21"/>
              </w:rPr>
              <w:t>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4</w:t>
            </w:r>
          </w:p>
        </w:tc>
        <w:tc>
          <w:tcPr>
            <w:tcW w:w="1803"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对法律援助服务机构和法律援助人员具有《法律援助条例》第二十七条和《重庆市法律援助条例》第四十五条、四十六条所列情形的处罚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280</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《中华人民共和国律师法》第四十二条</w:t>
            </w:r>
            <w:r>
              <w:rPr>
                <w:rFonts w:hint="eastAsia" w:ascii="Times New Roman" w:hAnsi="Times New Roman" w:eastAsia="宋体"/>
                <w:color w:val="auto"/>
                <w:sz w:val="21"/>
                <w:szCs w:val="21"/>
              </w:rPr>
              <w:t>：律师、律师事务所应当按照国家规定履行法律援助义务，为受援人提供符合标准的法律服务，维护受援人的合法权益。</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《法律援助条例》第二十七条：</w:t>
            </w:r>
            <w:r>
              <w:rPr>
                <w:rFonts w:hint="eastAsia" w:ascii="Times New Roman" w:hAnsi="Times New Roman" w:eastAsia="宋体"/>
                <w:color w:val="auto"/>
                <w:sz w:val="21"/>
                <w:szCs w:val="21"/>
              </w:rPr>
              <w:t>律师事务所拒绝法律援助机构的指派，不安排本所律师办理法律援助案件的，由司法行政部门给予警告、责令改正；情节严重的，给予１个月以上３个月以下停业整顿的处罚。</w:t>
            </w: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第二十八条</w:t>
            </w:r>
            <w:r>
              <w:rPr>
                <w:rFonts w:hint="eastAsia" w:ascii="Times New Roman" w:hAnsi="Times New Roman" w:eastAsia="宋体"/>
                <w:color w:val="auto"/>
                <w:sz w:val="21"/>
                <w:szCs w:val="21"/>
              </w:rPr>
              <w:t>：律师有下列情形之一的，由司法行政部门给予警告、责令改正；情节严重的，给予１个月以上３个月以下停止执业的处罚：（一）无正当理由拒绝接受、擅自终止法律援助案件的；（二）办理法律援助案件收取财物的。有前款第（二）项违法行为的，由司法行政部门责令退还违法所得的财物，可以并处所收财物价值１倍以上３倍以下的罚款。</w:t>
            </w: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第二十九条：</w:t>
            </w:r>
            <w:r>
              <w:rPr>
                <w:rFonts w:hint="eastAsia" w:ascii="Times New Roman" w:hAnsi="Times New Roman" w:eastAsia="宋体"/>
                <w:color w:val="auto"/>
                <w:sz w:val="21"/>
                <w:szCs w:val="21"/>
              </w:rPr>
              <w:t>律师办理法律援助案件违反职业道德和执业纪律的，按照律师法的规定予以处罚。</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《重庆市法律援助条例》第四十五条</w:t>
            </w:r>
            <w:r>
              <w:rPr>
                <w:rFonts w:hint="eastAsia" w:ascii="Times New Roman" w:hAnsi="Times New Roman" w:eastAsia="宋体"/>
                <w:color w:val="auto"/>
                <w:sz w:val="21"/>
                <w:szCs w:val="21"/>
              </w:rPr>
              <w:t>：法律援助服务机构有下列情形之一的，由司法行政部门给予警告、责令改正；情节严重的，给予一个月以上三个月以下停业整顿的处罚；法律、法规另有规定的，从其规定：（一）拒绝办理依法应当提供法律援助案件的；（二）未按照法定期限安排本机构的法律援助人员提供法律援助的；（三）收取受援人财物的；（四）泄露法律援助事项所涉及的国家秘密、商业秘密和当事人隐私的。</w:t>
            </w: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第四十六条</w:t>
            </w:r>
            <w:r>
              <w:rPr>
                <w:rFonts w:hint="eastAsia" w:ascii="Times New Roman" w:hAnsi="Times New Roman" w:eastAsia="宋体"/>
                <w:color w:val="auto"/>
                <w:sz w:val="21"/>
                <w:szCs w:val="21"/>
              </w:rPr>
              <w:t>：法律援助人员有下列情形之一的，由司法行政部门给予警告、责令改正；情节严重的，给予一个月以上三个月以下停止执业的处罚；法律、法规另有规定的，从其规定：（一）无正当理由拒绝接受法律援助案件的；（二）接受法律援助案件后，不尽职责、推诿、无正当理由不办理或者擅自终止法律援助的；（三）未经法律援助机构批准擅自委托他人办理指派的法律援助事项；（四）利用办理法律援助案件收取受援人或者受援人亲属财物，或者牟取其他不正当利益；（五）泄露法律援助事项所涉及的国家秘密、商业秘密，当事人隐私的；（六）违反相关法律法规的其他情形。有前款第四项违法行为的，由司法行政部门责令退还违法所得的财物，可以并处所收财物价值一倍以上三倍以下的罚款。</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rPr>
                <w:rFonts w:ascii="Times New Roman" w:hAnsi="Times New Roman" w:eastAsia="宋体"/>
                <w:color w:val="auto"/>
                <w:sz w:val="21"/>
                <w:szCs w:val="21"/>
              </w:rPr>
            </w:pPr>
          </w:p>
          <w:p>
            <w:pPr>
              <w:tabs>
                <w:tab w:val="left" w:pos="799"/>
              </w:tabs>
              <w:rPr>
                <w:rFonts w:hint="eastAsia"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5</w:t>
            </w:r>
          </w:p>
        </w:tc>
        <w:tc>
          <w:tcPr>
            <w:tcW w:w="1803"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对律师同时在两个以上律师事务所执业的处罚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281</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 xml:space="preserve"> 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《中华人民共和国律师法》第四十七条第（一）项：</w:t>
            </w:r>
            <w:r>
              <w:rPr>
                <w:rStyle w:val="32"/>
                <w:rFonts w:hint="eastAsia" w:ascii="Times New Roman" w:hAnsi="Times New Roman" w:eastAsia="宋体"/>
                <w:color w:val="auto"/>
                <w:sz w:val="21"/>
                <w:szCs w:val="21"/>
              </w:rPr>
              <w:t>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第五十二条</w:t>
            </w:r>
            <w:r>
              <w:rPr>
                <w:rStyle w:val="32"/>
                <w:rFonts w:hint="eastAsia" w:ascii="Times New Roman" w:hAnsi="Times New Roman" w:eastAsia="宋体"/>
                <w:color w:val="auto"/>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b/>
                <w:bCs/>
                <w:color w:val="auto"/>
                <w:sz w:val="21"/>
                <w:szCs w:val="21"/>
              </w:rPr>
            </w:pPr>
            <w:r>
              <w:rPr>
                <w:rStyle w:val="32"/>
                <w:rFonts w:hint="eastAsia" w:ascii="Times New Roman" w:hAnsi="Times New Roman" w:eastAsia="宋体"/>
                <w:b/>
                <w:bCs/>
                <w:color w:val="auto"/>
                <w:sz w:val="21"/>
                <w:szCs w:val="21"/>
              </w:rPr>
              <w:t>《律师和律师事务所违法行为处罚办法》第五条：</w:t>
            </w:r>
            <w:r>
              <w:rPr>
                <w:rStyle w:val="32"/>
                <w:rFonts w:hint="eastAsia" w:ascii="Times New Roman" w:hAnsi="Times New Roman" w:eastAsia="宋体"/>
                <w:color w:val="auto"/>
                <w:sz w:val="21"/>
                <w:szCs w:val="21"/>
              </w:rPr>
              <w:t>有下列情形之一的，属于《律师法》第四十七条第一项规定的律师“同时在两个以上律师事务所执业的”违法行为：（一）在律师事务所执业的同时又在其他律师事务所或者社会法律服务机构执业的；（二）在获准变更执业机构前以拟变更律师事务所律师的名义承办业务，或者在获准变更后仍以原所在律师事务所律师的名义承办业务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《律师执业管理办法》第五十条第二款：</w:t>
            </w:r>
            <w:r>
              <w:rPr>
                <w:rStyle w:val="32"/>
                <w:rFonts w:hint="eastAsia" w:ascii="Times New Roman" w:hAnsi="Times New Roman" w:eastAsia="宋体"/>
                <w:color w:val="auto"/>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第五十一条第一款第（四）项</w:t>
            </w:r>
            <w:r>
              <w:rPr>
                <w:rStyle w:val="32"/>
                <w:rFonts w:hint="eastAsia" w:ascii="Times New Roman" w:hAnsi="Times New Roman" w:eastAsia="宋体"/>
                <w:color w:val="auto"/>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6</w:t>
            </w:r>
          </w:p>
        </w:tc>
        <w:tc>
          <w:tcPr>
            <w:tcW w:w="1803"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对律师以不正当手段承揽业务的处罚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282</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《中华人民共和国律师法》第四十七条第（二）项：</w:t>
            </w:r>
            <w:r>
              <w:rPr>
                <w:rStyle w:val="32"/>
                <w:rFonts w:hint="eastAsia" w:ascii="Times New Roman" w:hAnsi="Times New Roman" w:eastAsia="宋体"/>
                <w:color w:val="auto"/>
                <w:sz w:val="21"/>
                <w:szCs w:val="21"/>
              </w:rPr>
              <w:t>律师有下列行为之一的，由设区的市级或者直辖市的区人民政府司法行政部门给予警告，可以处五千元以下的罚款；有违法所得的，没收违法所得；情节严重的，给予停止执业三个月以下的处罚：（二）以不正当手段承揽业务的。</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第五十二条</w:t>
            </w:r>
            <w:r>
              <w:rPr>
                <w:rStyle w:val="32"/>
                <w:rFonts w:hint="eastAsia" w:ascii="Times New Roman" w:hAnsi="Times New Roman" w:eastAsia="宋体"/>
                <w:color w:val="auto"/>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《律师和律师事务所违法行为处罚办法》第六条：</w:t>
            </w:r>
            <w:r>
              <w:rPr>
                <w:rStyle w:val="32"/>
                <w:rFonts w:hint="eastAsia" w:ascii="Times New Roman" w:hAnsi="Times New Roman" w:eastAsia="宋体"/>
                <w:color w:val="auto"/>
                <w:sz w:val="21"/>
                <w:szCs w:val="21"/>
              </w:rPr>
              <w:t>有下列情形之一的，属于《律师法》第四十七条第二项规定的律师“以不正当手段承揽业务的”违法行为：（一）以误导、利诱、威胁或者作虚假承诺等方式承揽业务的；（二）以支付介绍费、给予回扣、许诺提供利益等方式承揽业务的；（三）以对本人及所在律师事务所进行不真实、不适当宣传或者诋毁其他律师、律师事务所声誉等方式承揽业务的；（四）在律师事务所住所以外设立办公室、接待室承揽业务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《律师执业管理办法》第四十二条</w:t>
            </w:r>
            <w:r>
              <w:rPr>
                <w:rStyle w:val="32"/>
                <w:rFonts w:hint="eastAsia" w:ascii="Times New Roman" w:hAnsi="Times New Roman" w:eastAsia="宋体"/>
                <w:color w:val="auto"/>
                <w:sz w:val="21"/>
                <w:szCs w:val="21"/>
              </w:rPr>
              <w:t>：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第五十条第二款：</w:t>
            </w:r>
            <w:r>
              <w:rPr>
                <w:rStyle w:val="32"/>
                <w:rFonts w:hint="eastAsia" w:ascii="Times New Roman" w:hAnsi="Times New Roman" w:eastAsia="宋体"/>
                <w:color w:val="auto"/>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第五十一条第一款第（四）项</w:t>
            </w:r>
            <w:r>
              <w:rPr>
                <w:rStyle w:val="32"/>
                <w:rFonts w:hint="eastAsia" w:ascii="Times New Roman" w:hAnsi="Times New Roman" w:eastAsia="宋体"/>
                <w:color w:val="auto"/>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7</w:t>
            </w:r>
          </w:p>
        </w:tc>
        <w:tc>
          <w:tcPr>
            <w:tcW w:w="1803"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对律师在同一案件中为双方当事人担任代理人，或者代理与本人及其近亲属有利益冲突的法律事务的处罚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283</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《中华人民共和国律师法》第四十七条第（三）项：</w:t>
            </w:r>
            <w:r>
              <w:rPr>
                <w:rStyle w:val="32"/>
                <w:rFonts w:hint="eastAsia" w:ascii="Times New Roman" w:hAnsi="Times New Roman" w:eastAsia="宋体"/>
                <w:color w:val="auto"/>
                <w:sz w:val="21"/>
                <w:szCs w:val="21"/>
              </w:rPr>
              <w:t>律师有下列行为之一的，由设区的市级或者直辖市的区人民政府司法行政部门给予警告，可以处五千元以下的罚款；有违法所得的，没收违法所得；情节严重的，给予停止执业三个月以下的处罚：（三）在同一案件中为双方当事人担任代理人，或者代理与本人及其近亲属有利益冲突的法律事务的。</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第五十二条</w:t>
            </w:r>
            <w:r>
              <w:rPr>
                <w:rStyle w:val="32"/>
                <w:rFonts w:hint="eastAsia" w:ascii="Times New Roman" w:hAnsi="Times New Roman" w:eastAsia="宋体"/>
                <w:color w:val="auto"/>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《律师和律师事务所违法行为处罚办法》第七条：</w:t>
            </w:r>
            <w:r>
              <w:rPr>
                <w:rStyle w:val="32"/>
                <w:rFonts w:hint="eastAsia" w:ascii="Times New Roman" w:hAnsi="Times New Roman" w:eastAsia="宋体"/>
                <w:color w:val="auto"/>
                <w:sz w:val="21"/>
                <w:szCs w:val="21"/>
              </w:rPr>
              <w:t>有下列情形之一的，属于《律师法》第四十七条第三项规定的律师“在同一案件中为双方当事人担任代理人，或者代理与本人及其近亲属有利益冲突的法律事务的”违法行为：（一）在同一民事诉讼、行政诉讼或者非诉讼法律事务中同时为有利益冲突的当事人担任代理人或者提供相关法律服务的；（二）在同一刑事案件中同时为被告人和被害人担任辩护人、代理人，或者同时为二名以上的犯罪嫌疑人、被告人担任辩护人的；（三）担任法律顾问期间，为与顾问单位有利益冲突的当事人提供法律服务的；（四）曾担任法官、检察官的律师，以代理人、辩护人的身份承办原任职法院、检察院办理过的案件的；（五）曾经担任仲裁员或者仍在担任仲裁员的律师，以代理人身份承办本人原任职或者现任职的仲裁机构办理的案件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《律师执业管理办法》第二十八条第一款</w:t>
            </w:r>
            <w:r>
              <w:rPr>
                <w:rStyle w:val="32"/>
                <w:rFonts w:hint="eastAsia" w:ascii="Times New Roman" w:hAnsi="Times New Roman" w:eastAsia="宋体"/>
                <w:color w:val="auto"/>
                <w:sz w:val="21"/>
                <w:szCs w:val="21"/>
              </w:rPr>
              <w:t>：律师不得在同一案件中为双方当事人担任代理人，或者代理与本人及其近亲属有利益冲突的法律事务。律师接受犯罪嫌疑人、被告人委托后，不得接受同一案件或者未同案处理但实施的犯罪存在关联的其他犯罪嫌疑人、被告人的委托担任辩护人。</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第五十条第二款：</w:t>
            </w:r>
            <w:r>
              <w:rPr>
                <w:rStyle w:val="32"/>
                <w:rFonts w:hint="eastAsia" w:ascii="Times New Roman" w:hAnsi="Times New Roman" w:eastAsia="宋体"/>
                <w:color w:val="auto"/>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第五十一条第一款第（四）项</w:t>
            </w:r>
            <w:r>
              <w:rPr>
                <w:rStyle w:val="32"/>
                <w:rFonts w:hint="eastAsia" w:ascii="Times New Roman" w:hAnsi="Times New Roman" w:eastAsia="宋体"/>
                <w:color w:val="auto"/>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8</w:t>
            </w:r>
          </w:p>
        </w:tc>
        <w:tc>
          <w:tcPr>
            <w:tcW w:w="1803"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对律师从人民法院、人民检察院离任后二年内担任诉讼代理人或者辩护人的处罚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284</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《中华人民共和国律师法》第四十七条第（四）项：</w:t>
            </w:r>
            <w:r>
              <w:rPr>
                <w:rStyle w:val="32"/>
                <w:rFonts w:hint="eastAsia" w:ascii="Times New Roman" w:hAnsi="Times New Roman" w:eastAsia="宋体"/>
                <w:color w:val="auto"/>
                <w:sz w:val="21"/>
                <w:szCs w:val="21"/>
              </w:rPr>
              <w:t>律师有下列行为之一的，由设区的市级或者直辖市的区人民政府司法行政部门给予警告，可以处五千元以下的罚款；有违法所得的，没收违法所得；情节严重的，给予停止执业三个月以下的处罚：（四）从人民法院、人民检察院离任后二年内担任诉讼代理人或者辩护人的。</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第五十二条</w:t>
            </w:r>
            <w:r>
              <w:rPr>
                <w:rStyle w:val="32"/>
                <w:rFonts w:hint="eastAsia" w:ascii="Times New Roman" w:hAnsi="Times New Roman" w:eastAsia="宋体"/>
                <w:color w:val="auto"/>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《律师和律师事务所违法行为处罚办法》第八条：</w:t>
            </w:r>
            <w:r>
              <w:rPr>
                <w:rStyle w:val="32"/>
                <w:rFonts w:hint="eastAsia" w:ascii="Times New Roman" w:hAnsi="Times New Roman" w:eastAsia="宋体"/>
                <w:color w:val="auto"/>
                <w:sz w:val="21"/>
                <w:szCs w:val="21"/>
              </w:rPr>
              <w:t>曾经担任法官、检察官的律师，从人民法院、人民检察院离任后二年内，担任诉讼代理人、辩护人或者以其他方式参与所在律师事务所承办的诉讼法律事务的，属于《律师法》第四十七条第四项规定的“从人民法院、人民检察院离任后二年内担任诉讼代理人或者辩护人的”违法行为。</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《律师执业管理办法》第二十八条第二款</w:t>
            </w:r>
            <w:r>
              <w:rPr>
                <w:rStyle w:val="32"/>
                <w:rFonts w:hint="eastAsia" w:ascii="Times New Roman" w:hAnsi="Times New Roman" w:eastAsia="宋体"/>
                <w:color w:val="auto"/>
                <w:sz w:val="21"/>
                <w:szCs w:val="21"/>
              </w:rPr>
              <w:t>：曾经担任法官、检察官的律师从人民法院、人民检察院离任后，二年内不得以律师身份担任诉讼代理人或者辩护人；不得担任原任职人民法院、人民检察院办理案件的诉讼代理人或者辩护人，但法律另有规定的除外。</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第五十条第二款：</w:t>
            </w:r>
            <w:r>
              <w:rPr>
                <w:rStyle w:val="32"/>
                <w:rFonts w:hint="eastAsia" w:ascii="Times New Roman" w:hAnsi="Times New Roman" w:eastAsia="宋体"/>
                <w:color w:val="auto"/>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第五十一条第一款第（四）项</w:t>
            </w:r>
            <w:r>
              <w:rPr>
                <w:rStyle w:val="32"/>
                <w:rFonts w:hint="eastAsia" w:ascii="Times New Roman" w:hAnsi="Times New Roman" w:eastAsia="宋体"/>
                <w:color w:val="auto"/>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9</w:t>
            </w:r>
          </w:p>
        </w:tc>
        <w:tc>
          <w:tcPr>
            <w:tcW w:w="1803"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对律师拒绝履行法律援助义务的处罚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285</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《中华人民共和国律师法》第四十七条第（五）项：</w:t>
            </w:r>
            <w:r>
              <w:rPr>
                <w:rStyle w:val="32"/>
                <w:rFonts w:hint="eastAsia" w:ascii="Times New Roman" w:hAnsi="Times New Roman" w:eastAsia="宋体"/>
                <w:color w:val="auto"/>
                <w:sz w:val="21"/>
                <w:szCs w:val="21"/>
              </w:rPr>
              <w:t>律师有下列行为之一的，由设区的市级或者直辖市的区人民政府司法行政部门给予警告，可以处五千元以下的罚款；有违法所得的，没收违法所得；情节严重的，给予停止执业三个月以下的处罚：（五）拒绝履行法律援助义务的。</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第五十二条</w:t>
            </w:r>
            <w:r>
              <w:rPr>
                <w:rStyle w:val="32"/>
                <w:rFonts w:hint="eastAsia" w:ascii="Times New Roman" w:hAnsi="Times New Roman" w:eastAsia="宋体"/>
                <w:color w:val="auto"/>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《律师和律师事务所违法行为处罚办法》第九条：</w:t>
            </w:r>
            <w:r>
              <w:rPr>
                <w:rStyle w:val="32"/>
                <w:rFonts w:hint="eastAsia" w:ascii="Times New Roman" w:hAnsi="Times New Roman" w:eastAsia="宋体"/>
                <w:color w:val="auto"/>
                <w:sz w:val="21"/>
                <w:szCs w:val="21"/>
              </w:rPr>
              <w:t>有下列情形之一的，属于《律师法》第四十七条第五项规定的律师“拒绝履行法律援助义务的”违法行为：（一）无正当理由拒绝接受律师事务所或者法律援助机构指派的法律援助案件的；（二）接受指派后，懈怠履行或者擅自停止履行法律援助职责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《律师执业管理办法》第四十五条</w:t>
            </w:r>
            <w:r>
              <w:rPr>
                <w:rStyle w:val="32"/>
                <w:rFonts w:hint="eastAsia" w:ascii="Times New Roman" w:hAnsi="Times New Roman" w:eastAsia="宋体"/>
                <w:color w:val="auto"/>
                <w:sz w:val="21"/>
                <w:szCs w:val="21"/>
              </w:rPr>
              <w:t>：律师应当按照国家规定履行法律援助义务，为受援人提供符合标准的法律服务，维护受援人的合法权益，不得拖延、懈怠履行或者擅自停止履行法律援助职责，或者未经律师事务所、法律援助机构同意，擅自将法律援助案件转交其他人员办理。</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第五十条第二款：</w:t>
            </w:r>
            <w:r>
              <w:rPr>
                <w:rStyle w:val="32"/>
                <w:rFonts w:hint="eastAsia" w:ascii="Times New Roman" w:hAnsi="Times New Roman" w:eastAsia="宋体"/>
                <w:color w:val="auto"/>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第五十一条第一款第（四）项</w:t>
            </w:r>
            <w:r>
              <w:rPr>
                <w:rStyle w:val="32"/>
                <w:rFonts w:hint="eastAsia" w:ascii="Times New Roman" w:hAnsi="Times New Roman" w:eastAsia="宋体"/>
                <w:color w:val="auto"/>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0</w:t>
            </w:r>
          </w:p>
        </w:tc>
        <w:tc>
          <w:tcPr>
            <w:tcW w:w="1803"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对律师私自接受委托、收取费用，接受委托人财物或者其他利益的处罚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286</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《中华人民共和国律师法》第四十八条第（一）项：</w:t>
            </w:r>
            <w:r>
              <w:rPr>
                <w:rStyle w:val="32"/>
                <w:rFonts w:hint="eastAsia" w:ascii="Times New Roman" w:hAnsi="Times New Roman" w:eastAsia="宋体"/>
                <w:color w:val="auto"/>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第五十二条</w:t>
            </w:r>
            <w:r>
              <w:rPr>
                <w:rStyle w:val="32"/>
                <w:rFonts w:hint="eastAsia" w:ascii="Times New Roman" w:hAnsi="Times New Roman" w:eastAsia="宋体"/>
                <w:color w:val="auto"/>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《律师和律师事务所违法行为处罚办法》第十条：</w:t>
            </w:r>
            <w:r>
              <w:rPr>
                <w:rStyle w:val="32"/>
                <w:rFonts w:hint="eastAsia" w:ascii="Times New Roman" w:hAnsi="Times New Roman" w:eastAsia="宋体"/>
                <w:color w:val="auto"/>
                <w:sz w:val="21"/>
                <w:szCs w:val="21"/>
              </w:rPr>
              <w:t>有下列情形之一的，属于《律师法》第四十八条第一项规定的律师“私自接受委托、收取费用，接受委托人财物或者其他利益的”违法行为：（一）违反统一接受委托规定或者在被处以停止执业期间，私自接受委托，承办法律事务的；（二）违反收费管理规定，私自收取、使用、侵占律师服务费以及律师异地办案差旅费用的；（三）在律师事务所统一收费外又向委托人索要其他费用、财物或者获取其他利益的；（四）向法律援助受援人索要费用或者接受受援人的财物或者其他利益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《律师执业管理办法》第四十四条</w:t>
            </w:r>
            <w:r>
              <w:rPr>
                <w:rStyle w:val="32"/>
                <w:rFonts w:hint="eastAsia" w:ascii="Times New Roman" w:hAnsi="Times New Roman" w:eastAsia="宋体"/>
                <w:color w:val="auto"/>
                <w:sz w:val="21"/>
                <w:szCs w:val="21"/>
              </w:rPr>
              <w:t>：律师承办业务，应当按照规定由律师事务所向委托人统一收取律师费和有关办案费用，不得私自收费，不得接受委托人的财物或者其他利益。</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第五十条第二款：</w:t>
            </w:r>
            <w:r>
              <w:rPr>
                <w:rStyle w:val="32"/>
                <w:rFonts w:hint="eastAsia" w:ascii="Times New Roman" w:hAnsi="Times New Roman" w:eastAsia="宋体"/>
                <w:color w:val="auto"/>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第五十一条第一款第（四）项</w:t>
            </w:r>
            <w:r>
              <w:rPr>
                <w:rStyle w:val="32"/>
                <w:rFonts w:hint="eastAsia" w:ascii="Times New Roman" w:hAnsi="Times New Roman" w:eastAsia="宋体"/>
                <w:color w:val="auto"/>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1</w:t>
            </w:r>
          </w:p>
        </w:tc>
        <w:tc>
          <w:tcPr>
            <w:tcW w:w="1803"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对律师接受委托后，无正当理由，拒绝辩护或者代理，不按时出庭参加诉讼或者仲裁的处罚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287</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《中华人民共和国律师法》第四十八条第（二）项：</w:t>
            </w:r>
            <w:r>
              <w:rPr>
                <w:rStyle w:val="32"/>
                <w:rFonts w:hint="eastAsia" w:ascii="Times New Roman" w:hAnsi="Times New Roman" w:eastAsia="宋体"/>
                <w:color w:val="auto"/>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二）接受委托后，无正当理由，拒绝辩护或者代理，不按时出庭参加诉讼或者仲裁的。</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第五十二条</w:t>
            </w:r>
            <w:r>
              <w:rPr>
                <w:rStyle w:val="32"/>
                <w:rFonts w:hint="eastAsia" w:ascii="Times New Roman" w:hAnsi="Times New Roman" w:eastAsia="宋体"/>
                <w:color w:val="auto"/>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《律师和律师事务所违法行为处罚办法》第十一条：</w:t>
            </w:r>
            <w:r>
              <w:rPr>
                <w:rStyle w:val="32"/>
                <w:rFonts w:hint="eastAsia" w:ascii="Times New Roman" w:hAnsi="Times New Roman" w:eastAsia="宋体"/>
                <w:color w:val="auto"/>
                <w:sz w:val="21"/>
                <w:szCs w:val="21"/>
              </w:rPr>
              <w:t>律师接受委托后，除有下列情形之外，拒绝辩护或者代理，不按时出庭参加诉讼或者仲裁的，属于《律师法》第四十八条第二项规定的违法行为：（一）委托事项违法，或者委托人利用律师提供的法律服务从事违法活动的；（二）委托人故意隐瞒与案件有关的重要事实或者提供虚假、伪造的证据材料的；（三）委托人不履行委托合同约定义务的；（四）律师因患严重疾病或者受到停止执业以上行政处罚的；（五）其他依法可以拒绝辩护、代理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《律师执业管理办法》第三十三条第三款</w:t>
            </w:r>
            <w:r>
              <w:rPr>
                <w:rStyle w:val="32"/>
                <w:rFonts w:hint="eastAsia" w:ascii="Times New Roman" w:hAnsi="Times New Roman" w:eastAsia="宋体"/>
                <w:color w:val="auto"/>
                <w:sz w:val="21"/>
                <w:szCs w:val="21"/>
              </w:rPr>
              <w:t>：律师接受委托后，无正当理由的，不得拒绝辩护或者代理，但是，委托事项违法，委托人利用律师提供的服务从事违法活动或者委托人故意隐瞒与案件有关的重要事实的，律师有权拒绝辩护或者代理。</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第五十条第二款：</w:t>
            </w:r>
            <w:r>
              <w:rPr>
                <w:rStyle w:val="32"/>
                <w:rFonts w:hint="eastAsia" w:ascii="Times New Roman" w:hAnsi="Times New Roman" w:eastAsia="宋体"/>
                <w:color w:val="auto"/>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第五十一条第一款第（四）项</w:t>
            </w:r>
            <w:r>
              <w:rPr>
                <w:rStyle w:val="32"/>
                <w:rFonts w:hint="eastAsia" w:ascii="Times New Roman" w:hAnsi="Times New Roman" w:eastAsia="宋体"/>
                <w:color w:val="auto"/>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2</w:t>
            </w:r>
          </w:p>
        </w:tc>
        <w:tc>
          <w:tcPr>
            <w:tcW w:w="1803"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对律师利用提供法律服务的便利牟取当事人争议的权益的处罚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288</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《中华人民共和国律师法》第四十八条第（三）项：</w:t>
            </w:r>
            <w:r>
              <w:rPr>
                <w:rStyle w:val="32"/>
                <w:rFonts w:hint="eastAsia" w:ascii="Times New Roman" w:hAnsi="Times New Roman" w:eastAsia="宋体"/>
                <w:color w:val="auto"/>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三）利用提供法律服务的便利牟取当事人争议的权益的。</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第五十二条</w:t>
            </w:r>
            <w:r>
              <w:rPr>
                <w:rStyle w:val="32"/>
                <w:rFonts w:hint="eastAsia" w:ascii="Times New Roman" w:hAnsi="Times New Roman" w:eastAsia="宋体"/>
                <w:color w:val="auto"/>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《律师和律师事务所违法行为处罚办法》第十二条：</w:t>
            </w:r>
            <w:r>
              <w:rPr>
                <w:rStyle w:val="32"/>
                <w:rFonts w:hint="eastAsia" w:ascii="Times New Roman" w:hAnsi="Times New Roman" w:eastAsia="宋体"/>
                <w:color w:val="auto"/>
                <w:sz w:val="21"/>
                <w:szCs w:val="21"/>
              </w:rPr>
              <w:t>有下列情形之一的，属于《律师法》第四十八条第三项规定的律师“利用提供法律服务的便利牟取当事人争议的权益的”违法行为：（一）采用诱导、欺骗、胁迫、敲诈等手段获取当事人与他人争议的财物、权益的；（二）指使、诱导当事人将争议的财物、权益转让、出售、租赁给他人，并从中获取利益的。</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《律师执业管理办法》第三十四条</w:t>
            </w:r>
            <w:r>
              <w:rPr>
                <w:rStyle w:val="32"/>
                <w:rFonts w:hint="eastAsia" w:ascii="Times New Roman" w:hAnsi="Times New Roman" w:eastAsia="宋体"/>
                <w:color w:val="auto"/>
                <w:sz w:val="21"/>
                <w:szCs w:val="21"/>
              </w:rPr>
              <w:t>：律师承办业务，应当维护当事人合法权益，不得利用提供法律服务的便利牟取当事人争议的权益或者不当利益。</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第五十条第二款：</w:t>
            </w:r>
            <w:r>
              <w:rPr>
                <w:rStyle w:val="32"/>
                <w:rFonts w:hint="eastAsia" w:ascii="Times New Roman" w:hAnsi="Times New Roman" w:eastAsia="宋体"/>
                <w:color w:val="auto"/>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第五十一条第一款第（四）项</w:t>
            </w:r>
            <w:r>
              <w:rPr>
                <w:rStyle w:val="32"/>
                <w:rFonts w:hint="eastAsia" w:ascii="Times New Roman" w:hAnsi="Times New Roman" w:eastAsia="宋体"/>
                <w:color w:val="auto"/>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3</w:t>
            </w:r>
          </w:p>
        </w:tc>
        <w:tc>
          <w:tcPr>
            <w:tcW w:w="1803"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对律师泄露商业秘密或者个人隐私的处罚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289</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《中华人民共和国律师法》第四十八条第（四）项：</w:t>
            </w:r>
            <w:r>
              <w:rPr>
                <w:rStyle w:val="32"/>
                <w:rFonts w:hint="eastAsia" w:ascii="Times New Roman" w:hAnsi="Times New Roman" w:eastAsia="宋体"/>
                <w:color w:val="auto"/>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四）泄露商业秘密或者个人隐私的。</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第五十二条</w:t>
            </w:r>
            <w:r>
              <w:rPr>
                <w:rStyle w:val="32"/>
                <w:rFonts w:hint="eastAsia" w:ascii="Times New Roman" w:hAnsi="Times New Roman" w:eastAsia="宋体"/>
                <w:color w:val="auto"/>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《律师和律师事务所违法行为处罚办法》第十三条：</w:t>
            </w:r>
            <w:r>
              <w:rPr>
                <w:rStyle w:val="32"/>
                <w:rFonts w:hint="eastAsia" w:ascii="Times New Roman" w:hAnsi="Times New Roman" w:eastAsia="宋体"/>
                <w:color w:val="auto"/>
                <w:sz w:val="21"/>
                <w:szCs w:val="21"/>
              </w:rPr>
              <w:t>律师未经委托人或者其他当事人的授权或者同意，在承办案件的过程中或者结束后，擅自披露、散布在执业中知悉的委托人或者其他当事人的商业秘密、个人隐私或者其他不愿泄露的情况和信息的，属于《律师法》第四十八条第四项规定的“泄露商业秘密或者个人隐私的”违法行为。</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第三十九条</w:t>
            </w:r>
            <w:r>
              <w:rPr>
                <w:rStyle w:val="32"/>
                <w:rFonts w:hint="eastAsia" w:ascii="Times New Roman" w:hAnsi="Times New Roman" w:eastAsia="宋体"/>
                <w:color w:val="auto"/>
                <w:sz w:val="21"/>
                <w:szCs w:val="21"/>
              </w:rPr>
              <w:t>：律师、律师事务所的违法行为有下列情形之一的，属于《律师法》规定的违法情节严重或者情节特别严重，应当在法定的行政处罚种类及幅度的范围内从重处罚：（一）违法行为给当事人、第三人或者社会公共利益造成重大损失的；（二）违法行为性质、情节恶劣，严重损害律师行业形象，造成恶劣社会影响的；（三）同时有两项以上违法行为或者违法涉案金额巨大的；（四）在司法行政机关查处违法行为期间，拒不纠正或者继续实施违法行为，拒绝提交、隐匿、毁灭证据或者提供虚假、伪造的证据的；（五）其他依法应当从重处罚的。</w:t>
            </w:r>
          </w:p>
          <w:p>
            <w:pPr>
              <w:widowControl/>
              <w:textAlignment w:val="center"/>
              <w:rPr>
                <w:rStyle w:val="32"/>
                <w:rFonts w:hint="eastAsia" w:ascii="Times New Roman" w:hAnsi="Times New Roman" w:eastAsia="宋体"/>
                <w:color w:val="auto"/>
                <w:sz w:val="21"/>
                <w:szCs w:val="21"/>
              </w:rPr>
            </w:pP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《律师执业管理办法》第四十三条</w:t>
            </w:r>
            <w:r>
              <w:rPr>
                <w:rStyle w:val="32"/>
                <w:rFonts w:hint="eastAsia" w:ascii="Times New Roman" w:hAnsi="Times New Roman" w:eastAsia="宋体"/>
                <w:color w:val="auto"/>
                <w:sz w:val="21"/>
                <w:szCs w:val="21"/>
              </w:rPr>
              <w:t>：律师应当保守在执业活动中知悉的国家秘密、商业秘密，不得泄露当事人和其他人的个人隐私。律师对在执业活动中知悉的委托人和其他人不愿泄露的有关情况和信息，应当予以保密。但是，委托人或者其他人准备或者正在实施危害国家安全、公共安全以及严重危害他人人身安全的犯罪事实和信息除外。</w:t>
            </w:r>
          </w:p>
          <w:p>
            <w:pPr>
              <w:widowControl/>
              <w:textAlignment w:val="center"/>
              <w:rPr>
                <w:rStyle w:val="32"/>
                <w:rFonts w:hint="eastAsia"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第五十条第二款：</w:t>
            </w:r>
            <w:r>
              <w:rPr>
                <w:rStyle w:val="32"/>
                <w:rFonts w:hint="eastAsia" w:ascii="Times New Roman" w:hAnsi="Times New Roman" w:eastAsia="宋体"/>
                <w:color w:val="auto"/>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第五十一条第一款第（四）项</w:t>
            </w:r>
            <w:r>
              <w:rPr>
                <w:rStyle w:val="32"/>
                <w:rFonts w:hint="eastAsia" w:ascii="Times New Roman" w:hAnsi="Times New Roman" w:eastAsia="宋体"/>
                <w:color w:val="auto"/>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2"/>
                <w:rFonts w:ascii="Times New Roman" w:hAnsi="Times New Roman" w:eastAsia="宋体"/>
                <w:color w:val="auto"/>
                <w:sz w:val="21"/>
                <w:szCs w:val="21"/>
              </w:rPr>
            </w:pPr>
            <w:r>
              <w:rPr>
                <w:rStyle w:val="32"/>
                <w:rFonts w:hint="eastAsia" w:ascii="Times New Roman" w:hAnsi="Times New Roman" w:eastAsia="宋体"/>
                <w:b/>
                <w:bCs/>
                <w:color w:val="auto"/>
                <w:sz w:val="21"/>
                <w:szCs w:val="21"/>
              </w:rPr>
              <w:t>第五十一条第二款：</w:t>
            </w:r>
            <w:r>
              <w:rPr>
                <w:rStyle w:val="32"/>
                <w:rFonts w:hint="eastAsia" w:ascii="Times New Roman" w:hAnsi="Times New Roman" w:eastAsia="宋体"/>
                <w:color w:val="auto"/>
                <w:sz w:val="21"/>
                <w:szCs w:val="21"/>
              </w:rPr>
              <w:t>直辖市的区（县）司法行政机关负有前款规定的有关职责。</w:t>
            </w:r>
          </w:p>
          <w:p>
            <w:pPr>
              <w:tabs>
                <w:tab w:val="left" w:pos="799"/>
              </w:tabs>
              <w:rPr>
                <w:rFonts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tabs>
                <w:tab w:val="left" w:pos="799"/>
              </w:tabs>
              <w:jc w:val="left"/>
              <w:rPr>
                <w:rFonts w:ascii="Times New Roman" w:hAnsi="Times New Roman" w:eastAsia="宋体"/>
                <w:color w:val="auto"/>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4</w:t>
            </w:r>
          </w:p>
        </w:tc>
        <w:tc>
          <w:tcPr>
            <w:tcW w:w="1803"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对没有取得律师执业证书的人员以律师名义从事法律服务业务的处罚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290</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《中华人民共和国律师法》第五十五条：</w:t>
            </w:r>
            <w:r>
              <w:rPr>
                <w:rStyle w:val="32"/>
                <w:rFonts w:hint="eastAsia" w:ascii="Times New Roman" w:hAnsi="Times New Roman" w:eastAsia="宋体"/>
                <w:color w:val="auto"/>
                <w:sz w:val="21"/>
                <w:szCs w:val="21"/>
              </w:rPr>
              <w:t>没有取得律师执业证书的人员以律师名义从事法律服务业务的，由所在地的县级以上地方人民政府司法行政部门责令停止非法执业，没收违法所得，处违法所得一倍以上五倍以下的罚款。</w:t>
            </w:r>
          </w:p>
          <w:p>
            <w:pPr>
              <w:widowControl/>
              <w:textAlignment w:val="center"/>
              <w:rPr>
                <w:rStyle w:val="32"/>
                <w:rFonts w:hint="eastAsia"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widowControl/>
              <w:textAlignment w:val="center"/>
              <w:rPr>
                <w:rFonts w:ascii="Times New Roman" w:hAnsi="Times New Roman" w:eastAsia="宋体"/>
                <w:b/>
                <w:color w:val="auto"/>
                <w:kern w:val="0"/>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tabs>
                <w:tab w:val="left" w:pos="799"/>
              </w:tabs>
              <w:jc w:val="center"/>
              <w:rPr>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5</w:t>
            </w:r>
          </w:p>
        </w:tc>
        <w:tc>
          <w:tcPr>
            <w:tcW w:w="1803"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对违反国家统一法律职业资格考试规定的处罚</w:t>
            </w:r>
          </w:p>
        </w:tc>
        <w:tc>
          <w:tcPr>
            <w:tcW w:w="1152" w:type="dxa"/>
            <w:noWrap w:val="0"/>
            <w:vAlign w:val="center"/>
          </w:tcPr>
          <w:p>
            <w:pPr>
              <w:tabs>
                <w:tab w:val="left" w:pos="799"/>
              </w:tabs>
              <w:jc w:val="left"/>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292</w:t>
            </w:r>
          </w:p>
        </w:tc>
        <w:tc>
          <w:tcPr>
            <w:tcW w:w="1701" w:type="dxa"/>
            <w:noWrap w:val="0"/>
            <w:vAlign w:val="center"/>
          </w:tcPr>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违法行为给当事人、第三人或社会公共利益造成重大损失；</w:t>
            </w:r>
          </w:p>
          <w:p>
            <w:pPr>
              <w:tabs>
                <w:tab w:val="left" w:pos="799"/>
              </w:tabs>
              <w:rPr>
                <w:rFonts w:ascii="Times New Roman" w:hAnsi="Times New Roman" w:eastAsia="宋体"/>
                <w:color w:val="auto"/>
                <w:sz w:val="21"/>
                <w:szCs w:val="21"/>
              </w:rPr>
            </w:pP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olor w:val="auto"/>
                <w:sz w:val="21"/>
                <w:szCs w:val="21"/>
              </w:rPr>
              <w:t>违法行为性质、情节恶劣，严重损害律师行业形象，造成恶劣社会影响；</w:t>
            </w:r>
          </w:p>
          <w:p>
            <w:pPr>
              <w:tabs>
                <w:tab w:val="left" w:pos="799"/>
              </w:tabs>
              <w:rPr>
                <w:rStyle w:val="32"/>
                <w:rFonts w:ascii="Times New Roman" w:hAnsi="Times New Roman" w:eastAsia="宋体"/>
                <w:color w:val="auto"/>
                <w:sz w:val="21"/>
                <w:szCs w:val="21"/>
              </w:rPr>
            </w:pP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Style w:val="32"/>
                <w:rFonts w:hint="eastAsia" w:ascii="Times New Roman" w:hAnsi="Times New Roman" w:eastAsia="宋体"/>
                <w:color w:val="auto"/>
                <w:sz w:val="21"/>
                <w:szCs w:val="21"/>
              </w:rPr>
              <w:t>同时有两项以上违法行为或者违法涉案金额巨大；</w:t>
            </w:r>
          </w:p>
          <w:p>
            <w:pPr>
              <w:tabs>
                <w:tab w:val="left" w:pos="799"/>
              </w:tabs>
              <w:rPr>
                <w:rFonts w:hint="eastAsia" w:ascii="Times New Roman" w:hAnsi="Times New Roman" w:eastAsia="宋体"/>
                <w:color w:val="auto"/>
                <w:sz w:val="21"/>
                <w:szCs w:val="21"/>
              </w:rPr>
            </w:pPr>
            <w:r>
              <w:rPr>
                <w:rStyle w:val="32"/>
                <w:rFonts w:hint="eastAsia" w:ascii="Times New Roman" w:hAnsi="Times New Roman" w:eastAsia="宋体"/>
                <w:color w:val="auto"/>
                <w:sz w:val="21"/>
                <w:szCs w:val="21"/>
              </w:rPr>
              <w:t>4</w:t>
            </w:r>
            <w:r>
              <w:rPr>
                <w:rStyle w:val="32"/>
                <w:rFonts w:ascii="Times New Roman" w:hAnsi="Times New Roman" w:eastAsia="宋体"/>
                <w:color w:val="auto"/>
                <w:sz w:val="21"/>
                <w:szCs w:val="21"/>
              </w:rPr>
              <w:t>.</w:t>
            </w:r>
            <w:r>
              <w:rPr>
                <w:rFonts w:hint="eastAsia" w:ascii="Times New Roman" w:hAnsi="Times New Roman" w:eastAsia="宋体"/>
                <w:color w:val="auto"/>
                <w:sz w:val="21"/>
                <w:szCs w:val="21"/>
              </w:rPr>
              <w:t>在司法行政机关查处违法行为期间，拒不纠正或继续实施违法行为，拒绝提交、隐匿、毁灭证据或提供虚假、伪造的证据；</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宋体"/>
                <w:color w:val="auto"/>
                <w:sz w:val="21"/>
                <w:szCs w:val="21"/>
              </w:rPr>
              <w:t>.</w:t>
            </w:r>
            <w:r>
              <w:rPr>
                <w:rFonts w:hint="eastAsia" w:ascii="Times New Roman" w:hAnsi="Times New Roman" w:eastAsia="宋体"/>
                <w:color w:val="auto"/>
                <w:sz w:val="21"/>
                <w:szCs w:val="21"/>
              </w:rPr>
              <w:t>利用自然灾害、事故灾难、公共卫生、公共安全等突发事件实施违法行为；</w:t>
            </w:r>
          </w:p>
          <w:p>
            <w:pPr>
              <w:tabs>
                <w:tab w:val="left" w:pos="799"/>
              </w:tabs>
              <w:rPr>
                <w:rFonts w:hint="eastAsia" w:ascii="Times New Roman" w:hAnsi="Times New Roman" w:eastAsia="宋体"/>
                <w:color w:val="auto"/>
                <w:sz w:val="21"/>
                <w:szCs w:val="21"/>
              </w:rPr>
            </w:pPr>
            <w:r>
              <w:rPr>
                <w:rFonts w:hint="eastAsia" w:ascii="Times New Roman" w:hAnsi="Times New Roman" w:eastAsia="宋体"/>
                <w:color w:val="auto"/>
                <w:sz w:val="21"/>
                <w:szCs w:val="21"/>
              </w:rPr>
              <w:t>6</w:t>
            </w:r>
            <w:r>
              <w:rPr>
                <w:rFonts w:ascii="Times New Roman" w:hAnsi="Times New Roman" w:eastAsia="宋体"/>
                <w:color w:val="auto"/>
                <w:sz w:val="21"/>
                <w:szCs w:val="21"/>
              </w:rPr>
              <w:t>.</w:t>
            </w:r>
            <w:r>
              <w:rPr>
                <w:rFonts w:hint="eastAsia" w:ascii="Times New Roman" w:hAnsi="Times New Roman" w:eastAsia="宋体"/>
                <w:color w:val="auto"/>
                <w:sz w:val="21"/>
                <w:szCs w:val="21"/>
              </w:rPr>
              <w:t>其他依法应当从重处罚的情形。</w:t>
            </w:r>
          </w:p>
        </w:tc>
        <w:tc>
          <w:tcPr>
            <w:tcW w:w="7032" w:type="dxa"/>
            <w:noWrap w:val="0"/>
            <w:vAlign w:val="center"/>
          </w:tcPr>
          <w:p>
            <w:pPr>
              <w:widowControl/>
              <w:textAlignment w:val="center"/>
              <w:rPr>
                <w:rFonts w:ascii="Times New Roman" w:hAnsi="Times New Roman" w:eastAsia="宋体"/>
                <w:b/>
                <w:color w:val="auto"/>
                <w:kern w:val="0"/>
                <w:sz w:val="21"/>
                <w:szCs w:val="21"/>
              </w:rPr>
            </w:pPr>
          </w:p>
          <w:p>
            <w:pPr>
              <w:widowControl/>
              <w:textAlignment w:val="center"/>
              <w:rPr>
                <w:rStyle w:val="32"/>
                <w:rFonts w:ascii="Times New Roman" w:hAnsi="Times New Roman" w:eastAsia="宋体"/>
                <w:color w:val="auto"/>
                <w:sz w:val="21"/>
                <w:szCs w:val="21"/>
              </w:rPr>
            </w:pPr>
            <w:r>
              <w:rPr>
                <w:rFonts w:hint="eastAsia" w:ascii="Times New Roman" w:hAnsi="Times New Roman" w:eastAsia="宋体"/>
                <w:b/>
                <w:color w:val="auto"/>
                <w:kern w:val="0"/>
                <w:sz w:val="21"/>
                <w:szCs w:val="21"/>
              </w:rPr>
              <w:t>《国家统一法律职业资格考试实施办法》第十六条：</w:t>
            </w:r>
            <w:r>
              <w:rPr>
                <w:rStyle w:val="32"/>
                <w:rFonts w:hint="eastAsia" w:ascii="Times New Roman" w:hAnsi="Times New Roman" w:eastAsia="宋体"/>
                <w:color w:val="auto"/>
                <w:sz w:val="21"/>
                <w:szCs w:val="21"/>
              </w:rPr>
              <w:t>应试人员有违反考试纪律行为的，由司法行政机关按照有关规定，视其情节、后果，分别给予口头警告、责令离开考场并取消本场考试成绩、确认当年考试成绩无效、二年内不得报名参加国家统一法律职业资格考试的处理；构成故意犯罪的，给予终身不得报名参加国家统一法律职业资格考试的处理。应试人员及其他相关人员有违反治安管理行为的，由公安机关进行处理；构成犯罪的，由司法机关依法追究刑事责任。</w:t>
            </w:r>
          </w:p>
          <w:p>
            <w:pPr>
              <w:widowControl/>
              <w:textAlignment w:val="center"/>
              <w:rPr>
                <w:rStyle w:val="32"/>
                <w:rFonts w:hint="eastAsia" w:ascii="Times New Roman" w:hAnsi="Times New Roman" w:eastAsia="宋体"/>
                <w:color w:val="auto"/>
                <w:sz w:val="21"/>
                <w:szCs w:val="21"/>
              </w:rPr>
            </w:pPr>
          </w:p>
          <w:p>
            <w:pPr>
              <w:tabs>
                <w:tab w:val="left" w:pos="799"/>
              </w:tabs>
              <w:rPr>
                <w:rFonts w:ascii="Times New Roman" w:hAnsi="Times New Roman" w:eastAsia="宋体"/>
                <w:color w:val="auto"/>
                <w:sz w:val="21"/>
                <w:szCs w:val="21"/>
              </w:rPr>
            </w:pPr>
            <w:r>
              <w:rPr>
                <w:rFonts w:hint="eastAsia" w:ascii="Times New Roman" w:hAnsi="Times New Roman" w:eastAsia="宋体"/>
                <w:b/>
                <w:bCs/>
                <w:color w:val="auto"/>
                <w:sz w:val="21"/>
                <w:szCs w:val="21"/>
              </w:rPr>
              <w:t>《中华人民共和国行政处罚法》第四十九条</w:t>
            </w:r>
            <w:r>
              <w:rPr>
                <w:rFonts w:hint="eastAsia" w:ascii="Times New Roman" w:hAnsi="Times New Roman" w:eastAsia="宋体"/>
                <w:color w:val="auto"/>
                <w:sz w:val="21"/>
                <w:szCs w:val="21"/>
              </w:rPr>
              <w:t>：发生重大传染病疫情等突发事件，为了控制、减轻和消除突发事件引起的社会危害，行政机关对违反突发事件应对措施的行为，依法快速、从重处罚。</w:t>
            </w:r>
          </w:p>
          <w:p>
            <w:pPr>
              <w:widowControl/>
              <w:textAlignment w:val="center"/>
              <w:rPr>
                <w:rFonts w:ascii="Times New Roman" w:hAnsi="Times New Roman" w:eastAsia="宋体"/>
                <w:b/>
                <w:color w:val="auto"/>
                <w:kern w:val="0"/>
                <w:sz w:val="21"/>
                <w:szCs w:val="21"/>
              </w:rPr>
            </w:pPr>
          </w:p>
        </w:tc>
        <w:tc>
          <w:tcPr>
            <w:tcW w:w="1612" w:type="dxa"/>
            <w:noWrap w:val="0"/>
            <w:vAlign w:val="center"/>
          </w:tcPr>
          <w:p>
            <w:pPr>
              <w:tabs>
                <w:tab w:val="left" w:pos="799"/>
              </w:tabs>
              <w:jc w:val="left"/>
              <w:rPr>
                <w:rFonts w:ascii="Times New Roman" w:hAnsi="Times New Roman" w:eastAsia="宋体"/>
                <w:color w:val="auto"/>
                <w:sz w:val="21"/>
                <w:szCs w:val="21"/>
              </w:rPr>
            </w:pPr>
          </w:p>
        </w:tc>
      </w:tr>
    </w:tbl>
    <w:p>
      <w:pPr>
        <w:widowControl/>
        <w:spacing w:line="400" w:lineRule="exact"/>
        <w:jc w:val="lef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kern w:val="0"/>
          <w:sz w:val="24"/>
          <w:szCs w:val="24"/>
        </w:rPr>
        <w:t>说明：</w:t>
      </w:r>
      <w:r>
        <w:rPr>
          <w:rFonts w:ascii="Times New Roman" w:hAnsi="Times New Roman" w:eastAsia="方正仿宋_GBK"/>
          <w:color w:val="auto"/>
          <w:kern w:val="0"/>
          <w:sz w:val="24"/>
          <w:szCs w:val="24"/>
        </w:rPr>
        <w:t>1.</w:t>
      </w:r>
      <w:r>
        <w:rPr>
          <w:rFonts w:hint="eastAsia" w:ascii="Times New Roman" w:hAnsi="Times New Roman" w:eastAsia="方正仿宋_GBK"/>
          <w:color w:val="auto"/>
          <w:kern w:val="0"/>
          <w:sz w:val="24"/>
          <w:szCs w:val="24"/>
        </w:rPr>
        <w:t xml:space="preserve"> </w:t>
      </w:r>
      <w:r>
        <w:rPr>
          <w:rFonts w:hint="eastAsia" w:ascii="Times New Roman" w:hAnsi="Times New Roman" w:eastAsia="方正仿宋_GBK" w:cs="方正仿宋_GBK"/>
          <w:color w:val="auto"/>
          <w:kern w:val="0"/>
          <w:sz w:val="24"/>
          <w:szCs w:val="24"/>
        </w:rPr>
        <w:t>负面清单是指依法应当从重处罚事项；</w:t>
      </w:r>
      <w:r>
        <w:rPr>
          <w:rFonts w:hint="eastAsia" w:ascii="Times New Roman" w:hAnsi="Times New Roman" w:eastAsia="方正仿宋_GBK"/>
          <w:color w:val="auto"/>
          <w:kern w:val="0"/>
          <w:sz w:val="24"/>
          <w:szCs w:val="24"/>
        </w:rPr>
        <w:t xml:space="preserve">2. </w:t>
      </w:r>
      <w:r>
        <w:rPr>
          <w:rFonts w:hint="eastAsia" w:ascii="Times New Roman" w:hAnsi="Times New Roman" w:eastAsia="方正仿宋_GBK" w:cs="方正仿宋_GBK"/>
          <w:color w:val="auto"/>
          <w:kern w:val="0"/>
          <w:sz w:val="24"/>
          <w:szCs w:val="24"/>
        </w:rPr>
        <w:t>事项的名称和编码，应当与本部门在渝快办（全国一体化在线政务服务平台）公布的行政权力清单中的处罚事项名称和编码保持一致</w:t>
      </w:r>
      <w:r>
        <w:rPr>
          <w:rFonts w:ascii="Times New Roman" w:hAnsi="Times New Roman" w:eastAsia="方正仿宋_GBK"/>
          <w:color w:val="auto"/>
          <w:kern w:val="0"/>
          <w:sz w:val="24"/>
          <w:szCs w:val="24"/>
        </w:rPr>
        <w:t>。3.</w:t>
      </w:r>
      <w:r>
        <w:rPr>
          <w:rFonts w:hint="eastAsia" w:ascii="Times New Roman" w:hAnsi="Times New Roman" w:eastAsia="方正仿宋_GBK"/>
          <w:color w:val="auto"/>
          <w:kern w:val="0"/>
          <w:sz w:val="24"/>
          <w:szCs w:val="24"/>
        </w:rPr>
        <w:t xml:space="preserve"> </w:t>
      </w:r>
      <w:r>
        <w:rPr>
          <w:rFonts w:hint="eastAsia" w:ascii="Times New Roman" w:hAnsi="Times New Roman" w:eastAsia="方正仿宋_GBK" w:cs="方正仿宋_GBK"/>
          <w:color w:val="auto"/>
          <w:kern w:val="0"/>
          <w:sz w:val="24"/>
          <w:szCs w:val="24"/>
        </w:rPr>
        <w:t>情形应当按照相关法律、法规和规章中的有关规定以及违法行为的事实、性质、情节、危害程度、实际后果等因素，进行认真梳理，综合裁量，划分出明确具体的等级。</w:t>
      </w:r>
    </w:p>
    <w:p>
      <w:pPr>
        <w:pStyle w:val="2"/>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sectPr>
          <w:footerReference r:id="rId8" w:type="default"/>
          <w:footerReference r:id="rId9" w:type="even"/>
          <w:pgSz w:w="16838" w:h="11906" w:orient="landscape"/>
          <w:pgMar w:top="1587" w:right="2098" w:bottom="1474" w:left="1985" w:header="851" w:footer="1474" w:gutter="0"/>
          <w:pgNumType w:fmt="decimal"/>
          <w:cols w:space="0" w:num="1"/>
          <w:rtlGutter w:val="0"/>
          <w:docGrid w:linePitch="579" w:charSpace="0"/>
        </w:sect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ascii="Times New Roman" w:hAnsi="Times New Roman" w:eastAsia="方正仿宋_GBK"/>
          <w:color w:val="auto"/>
          <w:sz w:val="24"/>
          <w:szCs w:val="24"/>
        </w:rPr>
      </w:pPr>
    </w:p>
    <w:p>
      <w:pPr>
        <w:pStyle w:val="3"/>
        <w:rPr>
          <w:rFonts w:hint="eastAsia" w:ascii="Times New Roman" w:hAnsi="Times New Roman"/>
        </w:rPr>
      </w:pPr>
    </w:p>
    <w:p>
      <w:pPr>
        <w:pStyle w:val="3"/>
        <w:rPr>
          <w:rFonts w:hint="eastAsia" w:ascii="Times New Roman" w:hAnsi="Times New Roman"/>
        </w:rPr>
      </w:pPr>
    </w:p>
    <w:p>
      <w:pPr>
        <w:rPr>
          <w:rFonts w:hint="eastAsia" w:ascii="Times New Roman" w:hAnsi="Times New Roman"/>
        </w:rPr>
      </w:pPr>
    </w:p>
    <w:p>
      <w:pPr>
        <w:rPr>
          <w:rFonts w:hint="eastAsia" w:ascii="Times New Roman" w:hAnsi="Times New Roman"/>
          <w:lang w:val="en-US" w:eastAsia="zh-CN"/>
        </w:rPr>
      </w:pPr>
    </w:p>
    <w:p>
      <w:pPr>
        <w:pStyle w:val="51"/>
        <w:rPr>
          <w:rFonts w:hint="eastAsia" w:ascii="Times New Roman" w:hAnsi="Times New Roman" w:eastAsia="宋体"/>
          <w:lang w:val="en-US" w:eastAsia="zh-CN"/>
        </w:rPr>
      </w:pPr>
    </w:p>
    <w:p>
      <w:pPr>
        <w:pBdr>
          <w:top w:val="single" w:color="auto" w:sz="6" w:space="1"/>
          <w:bottom w:val="single" w:color="auto" w:sz="6" w:space="1"/>
        </w:pBdr>
        <w:adjustRightInd w:val="0"/>
        <w:snapToGrid w:val="0"/>
        <w:spacing w:line="560" w:lineRule="exact"/>
        <w:rPr>
          <w:rFonts w:ascii="Times New Roman" w:hAnsi="Times New Roman" w:eastAsia="方正仿宋_GBK"/>
          <w:color w:val="auto"/>
          <w:sz w:val="24"/>
          <w:szCs w:val="24"/>
        </w:rPr>
      </w:pPr>
      <w:r>
        <w:rPr>
          <w:rFonts w:ascii="Times New Roman" w:hAnsi="Times New Roman" w:eastAsia="方正仿宋_GBK"/>
          <w:position w:val="6"/>
          <w:sz w:val="28"/>
          <w:szCs w:val="28"/>
          <w:shd w:val="clear" w:color="auto" w:fill="FFFFFF"/>
        </w:rPr>
        <w:t xml:space="preserve">  重庆市</w:t>
      </w:r>
      <w:r>
        <w:rPr>
          <w:rFonts w:hint="eastAsia" w:ascii="Times New Roman" w:hAnsi="Times New Roman" w:eastAsia="方正仿宋_GBK"/>
          <w:position w:val="6"/>
          <w:sz w:val="28"/>
          <w:szCs w:val="28"/>
          <w:shd w:val="clear" w:color="auto" w:fill="FFFFFF"/>
          <w:lang w:eastAsia="zh-CN"/>
        </w:rPr>
        <w:t>沙坪坝区</w:t>
      </w:r>
      <w:r>
        <w:rPr>
          <w:rFonts w:hint="eastAsia" w:ascii="Times New Roman" w:hAnsi="Times New Roman" w:eastAsia="方正仿宋_GBK"/>
          <w:position w:val="6"/>
          <w:sz w:val="28"/>
          <w:szCs w:val="28"/>
          <w:shd w:val="clear" w:color="auto" w:fill="FFFFFF"/>
        </w:rPr>
        <w:t>司法局办公室</w:t>
      </w:r>
      <w:r>
        <w:rPr>
          <w:rFonts w:ascii="Times New Roman" w:hAnsi="Times New Roman" w:eastAsia="方正仿宋_GBK"/>
          <w:position w:val="6"/>
          <w:sz w:val="28"/>
          <w:szCs w:val="28"/>
          <w:shd w:val="clear" w:color="auto" w:fill="FFFFFF"/>
        </w:rPr>
        <w:t xml:space="preserve"> </w:t>
      </w:r>
      <w:r>
        <w:rPr>
          <w:rFonts w:ascii="Times New Roman" w:hAnsi="Times New Roman" w:eastAsia="方正仿宋_GBK"/>
          <w:color w:val="FF0000"/>
          <w:position w:val="6"/>
          <w:sz w:val="28"/>
          <w:szCs w:val="28"/>
          <w:shd w:val="clear" w:color="auto" w:fill="FFFFFF"/>
        </w:rPr>
        <w:t xml:space="preserve">    </w:t>
      </w:r>
      <w:r>
        <w:rPr>
          <w:rFonts w:hint="eastAsia" w:ascii="Times New Roman" w:hAnsi="Times New Roman" w:eastAsia="方正仿宋_GBK"/>
          <w:color w:val="FF0000"/>
          <w:position w:val="6"/>
          <w:sz w:val="28"/>
          <w:szCs w:val="28"/>
          <w:shd w:val="clear" w:color="auto" w:fill="FFFFFF"/>
        </w:rPr>
        <w:t xml:space="preserve"> </w:t>
      </w:r>
      <w:r>
        <w:rPr>
          <w:rFonts w:ascii="Times New Roman" w:hAnsi="Times New Roman" w:eastAsia="方正仿宋_GBK"/>
          <w:color w:val="FF0000"/>
          <w:position w:val="6"/>
          <w:sz w:val="28"/>
          <w:szCs w:val="28"/>
          <w:shd w:val="clear" w:color="auto" w:fill="FFFFFF"/>
        </w:rPr>
        <w:t xml:space="preserve"> </w:t>
      </w:r>
      <w:r>
        <w:rPr>
          <w:rFonts w:hint="eastAsia" w:ascii="Times New Roman" w:hAnsi="Times New Roman" w:eastAsia="方正仿宋_GBK"/>
          <w:color w:val="FF0000"/>
          <w:position w:val="6"/>
          <w:sz w:val="28"/>
          <w:szCs w:val="28"/>
          <w:shd w:val="clear" w:color="auto" w:fill="FFFFFF"/>
          <w:lang w:val="en-US" w:eastAsia="zh-CN"/>
        </w:rPr>
        <w:t xml:space="preserve">    </w:t>
      </w:r>
      <w:r>
        <w:rPr>
          <w:rFonts w:ascii="Times New Roman" w:hAnsi="Times New Roman" w:eastAsia="方正仿宋_GBK"/>
          <w:color w:val="FF0000"/>
          <w:position w:val="6"/>
          <w:sz w:val="28"/>
          <w:szCs w:val="28"/>
          <w:shd w:val="clear" w:color="auto" w:fill="FFFFFF"/>
        </w:rPr>
        <w:t xml:space="preserve">    </w:t>
      </w:r>
      <w:r>
        <w:rPr>
          <w:rFonts w:ascii="Times New Roman" w:hAnsi="Times New Roman" w:eastAsia="方正仿宋_GBK"/>
          <w:color w:val="000000"/>
          <w:position w:val="6"/>
          <w:sz w:val="28"/>
          <w:szCs w:val="28"/>
          <w:shd w:val="clear" w:color="auto" w:fill="FFFFFF"/>
        </w:rPr>
        <w:t>202</w:t>
      </w:r>
      <w:r>
        <w:rPr>
          <w:rFonts w:hint="eastAsia" w:ascii="Times New Roman" w:hAnsi="Times New Roman" w:eastAsia="方正仿宋_GBK"/>
          <w:color w:val="000000"/>
          <w:position w:val="6"/>
          <w:sz w:val="28"/>
          <w:szCs w:val="28"/>
          <w:shd w:val="clear" w:color="auto" w:fill="FFFFFF"/>
          <w:lang w:val="en-US" w:eastAsia="zh-CN"/>
        </w:rPr>
        <w:t>2</w:t>
      </w:r>
      <w:r>
        <w:rPr>
          <w:rFonts w:ascii="Times New Roman" w:hAnsi="Times New Roman" w:eastAsia="方正仿宋_GBK"/>
          <w:color w:val="000000"/>
          <w:position w:val="6"/>
          <w:sz w:val="28"/>
          <w:szCs w:val="28"/>
          <w:shd w:val="clear" w:color="auto" w:fill="FFFFFF"/>
        </w:rPr>
        <w:t>年</w:t>
      </w:r>
      <w:r>
        <w:rPr>
          <w:rFonts w:hint="eastAsia" w:ascii="Times New Roman" w:hAnsi="Times New Roman" w:eastAsia="方正仿宋_GBK"/>
          <w:color w:val="000000"/>
          <w:position w:val="6"/>
          <w:sz w:val="28"/>
          <w:szCs w:val="28"/>
          <w:shd w:val="clear" w:color="auto" w:fill="FFFFFF"/>
          <w:lang w:val="en-US" w:eastAsia="zh-CN"/>
        </w:rPr>
        <w:t>4月7日</w:t>
      </w:r>
      <w:r>
        <w:rPr>
          <w:rFonts w:ascii="Times New Roman" w:hAnsi="Times New Roman" w:eastAsia="方正仿宋_GBK"/>
          <w:color w:val="000000"/>
          <w:position w:val="6"/>
          <w:sz w:val="28"/>
          <w:szCs w:val="28"/>
          <w:shd w:val="clear" w:color="auto" w:fill="FFFFFF"/>
        </w:rPr>
        <w:t xml:space="preserve">印发 </w:t>
      </w:r>
      <w:r>
        <w:rPr>
          <w:rFonts w:ascii="Times New Roman" w:hAnsi="Times New Roman" w:eastAsia="方正仿宋_GBK"/>
          <w:color w:val="FF0000"/>
          <w:position w:val="6"/>
          <w:sz w:val="28"/>
          <w:szCs w:val="28"/>
          <w:shd w:val="clear" w:color="auto" w:fill="FFFFFF"/>
        </w:rPr>
        <w:t xml:space="preserve"> </w:t>
      </w:r>
    </w:p>
    <w:sectPr>
      <w:pgSz w:w="11906" w:h="16838"/>
      <w:pgMar w:top="2098" w:right="1474" w:bottom="1985" w:left="1587" w:header="851" w:footer="1474"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right"/>
      <w:rPr>
        <w:rFonts w:ascii="宋体"/>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315"/>
  <w:drawingGridVerticalSpacing w:val="579"/>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E8"/>
    <w:rsid w:val="00003E9E"/>
    <w:rsid w:val="00007BB2"/>
    <w:rsid w:val="00011CFE"/>
    <w:rsid w:val="00027E18"/>
    <w:rsid w:val="0003101F"/>
    <w:rsid w:val="00031338"/>
    <w:rsid w:val="0003154B"/>
    <w:rsid w:val="00035480"/>
    <w:rsid w:val="00044FD1"/>
    <w:rsid w:val="00056A28"/>
    <w:rsid w:val="000601ED"/>
    <w:rsid w:val="00060CEE"/>
    <w:rsid w:val="000732E6"/>
    <w:rsid w:val="00081E74"/>
    <w:rsid w:val="00086423"/>
    <w:rsid w:val="000910D2"/>
    <w:rsid w:val="00091A07"/>
    <w:rsid w:val="0009439A"/>
    <w:rsid w:val="000A29BC"/>
    <w:rsid w:val="000A3867"/>
    <w:rsid w:val="000A5220"/>
    <w:rsid w:val="000A7D94"/>
    <w:rsid w:val="000B43A3"/>
    <w:rsid w:val="000B790C"/>
    <w:rsid w:val="000C075B"/>
    <w:rsid w:val="000C2D6F"/>
    <w:rsid w:val="000C78D1"/>
    <w:rsid w:val="000D2A50"/>
    <w:rsid w:val="000D4D4F"/>
    <w:rsid w:val="000D640D"/>
    <w:rsid w:val="000D7A29"/>
    <w:rsid w:val="000E4B2D"/>
    <w:rsid w:val="000E7A5A"/>
    <w:rsid w:val="000F2F03"/>
    <w:rsid w:val="000F6B32"/>
    <w:rsid w:val="001007C4"/>
    <w:rsid w:val="00105FB6"/>
    <w:rsid w:val="00110D44"/>
    <w:rsid w:val="00111A93"/>
    <w:rsid w:val="001158CB"/>
    <w:rsid w:val="00117342"/>
    <w:rsid w:val="001233F2"/>
    <w:rsid w:val="001252FA"/>
    <w:rsid w:val="00127A79"/>
    <w:rsid w:val="001355F4"/>
    <w:rsid w:val="001400C2"/>
    <w:rsid w:val="00141A0F"/>
    <w:rsid w:val="00141D3A"/>
    <w:rsid w:val="00143982"/>
    <w:rsid w:val="00146247"/>
    <w:rsid w:val="00156E96"/>
    <w:rsid w:val="00160C49"/>
    <w:rsid w:val="00165503"/>
    <w:rsid w:val="00173ED7"/>
    <w:rsid w:val="0017495F"/>
    <w:rsid w:val="00182295"/>
    <w:rsid w:val="00184E5B"/>
    <w:rsid w:val="00192847"/>
    <w:rsid w:val="00194F97"/>
    <w:rsid w:val="001A4A2B"/>
    <w:rsid w:val="001B0A43"/>
    <w:rsid w:val="001B7B65"/>
    <w:rsid w:val="001C0DEA"/>
    <w:rsid w:val="001D1F48"/>
    <w:rsid w:val="001D36A7"/>
    <w:rsid w:val="001D4745"/>
    <w:rsid w:val="001D522F"/>
    <w:rsid w:val="001E7440"/>
    <w:rsid w:val="00207756"/>
    <w:rsid w:val="00207E56"/>
    <w:rsid w:val="002169C2"/>
    <w:rsid w:val="00221A7D"/>
    <w:rsid w:val="00232C70"/>
    <w:rsid w:val="00232D5B"/>
    <w:rsid w:val="00233029"/>
    <w:rsid w:val="002338DE"/>
    <w:rsid w:val="0023449E"/>
    <w:rsid w:val="00241F85"/>
    <w:rsid w:val="002420E0"/>
    <w:rsid w:val="002436E6"/>
    <w:rsid w:val="00254CF1"/>
    <w:rsid w:val="00266BFD"/>
    <w:rsid w:val="00286378"/>
    <w:rsid w:val="00286555"/>
    <w:rsid w:val="00290098"/>
    <w:rsid w:val="00292978"/>
    <w:rsid w:val="002942EF"/>
    <w:rsid w:val="00294437"/>
    <w:rsid w:val="002A145E"/>
    <w:rsid w:val="002A1CFA"/>
    <w:rsid w:val="002A24CB"/>
    <w:rsid w:val="002B164E"/>
    <w:rsid w:val="002B5419"/>
    <w:rsid w:val="002C5946"/>
    <w:rsid w:val="002C72A4"/>
    <w:rsid w:val="002D333D"/>
    <w:rsid w:val="002D6EB5"/>
    <w:rsid w:val="002D790D"/>
    <w:rsid w:val="002E171A"/>
    <w:rsid w:val="002E1A8E"/>
    <w:rsid w:val="002E4F0D"/>
    <w:rsid w:val="002E77DE"/>
    <w:rsid w:val="002F56B0"/>
    <w:rsid w:val="00300A9A"/>
    <w:rsid w:val="00303A5A"/>
    <w:rsid w:val="00312747"/>
    <w:rsid w:val="00321C24"/>
    <w:rsid w:val="003318D6"/>
    <w:rsid w:val="00336EBF"/>
    <w:rsid w:val="003466C2"/>
    <w:rsid w:val="0034714C"/>
    <w:rsid w:val="0035305D"/>
    <w:rsid w:val="00354F90"/>
    <w:rsid w:val="00355B3B"/>
    <w:rsid w:val="00364423"/>
    <w:rsid w:val="00370677"/>
    <w:rsid w:val="00375ED1"/>
    <w:rsid w:val="00382FBE"/>
    <w:rsid w:val="00390895"/>
    <w:rsid w:val="00393CAE"/>
    <w:rsid w:val="003A0516"/>
    <w:rsid w:val="003A66CF"/>
    <w:rsid w:val="003B1354"/>
    <w:rsid w:val="003C1216"/>
    <w:rsid w:val="003C1B03"/>
    <w:rsid w:val="003D01F0"/>
    <w:rsid w:val="003D2586"/>
    <w:rsid w:val="003D2F20"/>
    <w:rsid w:val="003D34AE"/>
    <w:rsid w:val="003D6E0C"/>
    <w:rsid w:val="003D7231"/>
    <w:rsid w:val="003E0849"/>
    <w:rsid w:val="003E20B0"/>
    <w:rsid w:val="003F3573"/>
    <w:rsid w:val="003F737D"/>
    <w:rsid w:val="00413A8E"/>
    <w:rsid w:val="004158C5"/>
    <w:rsid w:val="0041635C"/>
    <w:rsid w:val="004165DB"/>
    <w:rsid w:val="004167DD"/>
    <w:rsid w:val="0042093D"/>
    <w:rsid w:val="00424818"/>
    <w:rsid w:val="0043110C"/>
    <w:rsid w:val="00433568"/>
    <w:rsid w:val="0043676D"/>
    <w:rsid w:val="00442780"/>
    <w:rsid w:val="004457E4"/>
    <w:rsid w:val="004632EA"/>
    <w:rsid w:val="00472EB9"/>
    <w:rsid w:val="00474B26"/>
    <w:rsid w:val="004818F8"/>
    <w:rsid w:val="00483E06"/>
    <w:rsid w:val="004B2E8B"/>
    <w:rsid w:val="004B484D"/>
    <w:rsid w:val="004D2ED5"/>
    <w:rsid w:val="004F7EC2"/>
    <w:rsid w:val="00511DFC"/>
    <w:rsid w:val="00511E70"/>
    <w:rsid w:val="00513003"/>
    <w:rsid w:val="00514653"/>
    <w:rsid w:val="00514700"/>
    <w:rsid w:val="005161EB"/>
    <w:rsid w:val="005260C7"/>
    <w:rsid w:val="005261FB"/>
    <w:rsid w:val="00533041"/>
    <w:rsid w:val="00534302"/>
    <w:rsid w:val="00536FCD"/>
    <w:rsid w:val="005431B6"/>
    <w:rsid w:val="005501A2"/>
    <w:rsid w:val="005531A8"/>
    <w:rsid w:val="00556756"/>
    <w:rsid w:val="00557088"/>
    <w:rsid w:val="005661BF"/>
    <w:rsid w:val="005676AE"/>
    <w:rsid w:val="00573881"/>
    <w:rsid w:val="00576009"/>
    <w:rsid w:val="0058153C"/>
    <w:rsid w:val="00591D32"/>
    <w:rsid w:val="00596B4D"/>
    <w:rsid w:val="005A6341"/>
    <w:rsid w:val="005B46F8"/>
    <w:rsid w:val="005C2255"/>
    <w:rsid w:val="005E1BAF"/>
    <w:rsid w:val="005E3222"/>
    <w:rsid w:val="005E521C"/>
    <w:rsid w:val="005E6C81"/>
    <w:rsid w:val="005F0F42"/>
    <w:rsid w:val="005F1BF4"/>
    <w:rsid w:val="005F3864"/>
    <w:rsid w:val="00603AE3"/>
    <w:rsid w:val="00611582"/>
    <w:rsid w:val="00626B62"/>
    <w:rsid w:val="0063028A"/>
    <w:rsid w:val="0063327A"/>
    <w:rsid w:val="006366C8"/>
    <w:rsid w:val="00637CD2"/>
    <w:rsid w:val="006408EC"/>
    <w:rsid w:val="006512DE"/>
    <w:rsid w:val="00655587"/>
    <w:rsid w:val="0065705F"/>
    <w:rsid w:val="00660B75"/>
    <w:rsid w:val="006670B9"/>
    <w:rsid w:val="00670F99"/>
    <w:rsid w:val="0067491F"/>
    <w:rsid w:val="0067529C"/>
    <w:rsid w:val="00680368"/>
    <w:rsid w:val="00685FF2"/>
    <w:rsid w:val="0068753E"/>
    <w:rsid w:val="00693AA2"/>
    <w:rsid w:val="006A1BB7"/>
    <w:rsid w:val="006A330A"/>
    <w:rsid w:val="006B07C0"/>
    <w:rsid w:val="006B2564"/>
    <w:rsid w:val="006B37EC"/>
    <w:rsid w:val="006C1136"/>
    <w:rsid w:val="006C3A4C"/>
    <w:rsid w:val="006C7025"/>
    <w:rsid w:val="006D7EC5"/>
    <w:rsid w:val="006E1A68"/>
    <w:rsid w:val="00712DCA"/>
    <w:rsid w:val="00724846"/>
    <w:rsid w:val="00724E01"/>
    <w:rsid w:val="00727607"/>
    <w:rsid w:val="0073529E"/>
    <w:rsid w:val="00736473"/>
    <w:rsid w:val="00737228"/>
    <w:rsid w:val="00741E12"/>
    <w:rsid w:val="00753F6F"/>
    <w:rsid w:val="00757655"/>
    <w:rsid w:val="00760CA4"/>
    <w:rsid w:val="00760D24"/>
    <w:rsid w:val="00762D6F"/>
    <w:rsid w:val="00764C81"/>
    <w:rsid w:val="00764D6B"/>
    <w:rsid w:val="00766504"/>
    <w:rsid w:val="007732B9"/>
    <w:rsid w:val="007902CA"/>
    <w:rsid w:val="00791110"/>
    <w:rsid w:val="0079693C"/>
    <w:rsid w:val="007A1857"/>
    <w:rsid w:val="007B1D54"/>
    <w:rsid w:val="007B61A7"/>
    <w:rsid w:val="007B6790"/>
    <w:rsid w:val="007C6032"/>
    <w:rsid w:val="007D00BE"/>
    <w:rsid w:val="007E4234"/>
    <w:rsid w:val="007E7A8B"/>
    <w:rsid w:val="007F7224"/>
    <w:rsid w:val="008169D6"/>
    <w:rsid w:val="00825B65"/>
    <w:rsid w:val="008546C0"/>
    <w:rsid w:val="00855CA4"/>
    <w:rsid w:val="00867878"/>
    <w:rsid w:val="00870601"/>
    <w:rsid w:val="00872171"/>
    <w:rsid w:val="00872785"/>
    <w:rsid w:val="008753FD"/>
    <w:rsid w:val="0088502D"/>
    <w:rsid w:val="0088596F"/>
    <w:rsid w:val="008A1E96"/>
    <w:rsid w:val="008A7800"/>
    <w:rsid w:val="008C1413"/>
    <w:rsid w:val="008C1A1A"/>
    <w:rsid w:val="008C4223"/>
    <w:rsid w:val="008D2484"/>
    <w:rsid w:val="008D2F79"/>
    <w:rsid w:val="008E14FC"/>
    <w:rsid w:val="008E23FC"/>
    <w:rsid w:val="008E2BD4"/>
    <w:rsid w:val="008E4F43"/>
    <w:rsid w:val="009057EE"/>
    <w:rsid w:val="00910309"/>
    <w:rsid w:val="0091348D"/>
    <w:rsid w:val="00915B9F"/>
    <w:rsid w:val="009166D1"/>
    <w:rsid w:val="00925221"/>
    <w:rsid w:val="00926644"/>
    <w:rsid w:val="009313B0"/>
    <w:rsid w:val="009335D5"/>
    <w:rsid w:val="009446AD"/>
    <w:rsid w:val="00952177"/>
    <w:rsid w:val="0096137E"/>
    <w:rsid w:val="009639C6"/>
    <w:rsid w:val="0096715A"/>
    <w:rsid w:val="00990880"/>
    <w:rsid w:val="009954CD"/>
    <w:rsid w:val="009A0EE0"/>
    <w:rsid w:val="009A1D5E"/>
    <w:rsid w:val="009A49C5"/>
    <w:rsid w:val="009B7E38"/>
    <w:rsid w:val="009C0258"/>
    <w:rsid w:val="009C08AA"/>
    <w:rsid w:val="009C2F16"/>
    <w:rsid w:val="009D7B39"/>
    <w:rsid w:val="009E2636"/>
    <w:rsid w:val="009E329E"/>
    <w:rsid w:val="009E68CC"/>
    <w:rsid w:val="009F037A"/>
    <w:rsid w:val="009F36F8"/>
    <w:rsid w:val="00A02568"/>
    <w:rsid w:val="00A02A8E"/>
    <w:rsid w:val="00A0350B"/>
    <w:rsid w:val="00A06490"/>
    <w:rsid w:val="00A21B01"/>
    <w:rsid w:val="00A2581B"/>
    <w:rsid w:val="00A336F9"/>
    <w:rsid w:val="00A4125B"/>
    <w:rsid w:val="00A57A9F"/>
    <w:rsid w:val="00A634CE"/>
    <w:rsid w:val="00A67384"/>
    <w:rsid w:val="00A71230"/>
    <w:rsid w:val="00A7246C"/>
    <w:rsid w:val="00A8342F"/>
    <w:rsid w:val="00A92FD8"/>
    <w:rsid w:val="00A93C74"/>
    <w:rsid w:val="00AA352C"/>
    <w:rsid w:val="00AB105C"/>
    <w:rsid w:val="00AB47A7"/>
    <w:rsid w:val="00AB4F61"/>
    <w:rsid w:val="00AB5C1F"/>
    <w:rsid w:val="00AD0796"/>
    <w:rsid w:val="00AD2C17"/>
    <w:rsid w:val="00AD4F4F"/>
    <w:rsid w:val="00AD7222"/>
    <w:rsid w:val="00AE0E6A"/>
    <w:rsid w:val="00AE1036"/>
    <w:rsid w:val="00B05E3B"/>
    <w:rsid w:val="00B146CC"/>
    <w:rsid w:val="00B2153C"/>
    <w:rsid w:val="00B2368C"/>
    <w:rsid w:val="00B25434"/>
    <w:rsid w:val="00B26208"/>
    <w:rsid w:val="00B27083"/>
    <w:rsid w:val="00B35412"/>
    <w:rsid w:val="00B356F9"/>
    <w:rsid w:val="00B40831"/>
    <w:rsid w:val="00B43CAD"/>
    <w:rsid w:val="00B44D61"/>
    <w:rsid w:val="00B47F68"/>
    <w:rsid w:val="00B51CF4"/>
    <w:rsid w:val="00B529E3"/>
    <w:rsid w:val="00B54BA9"/>
    <w:rsid w:val="00B635E9"/>
    <w:rsid w:val="00B70170"/>
    <w:rsid w:val="00B74236"/>
    <w:rsid w:val="00B77E46"/>
    <w:rsid w:val="00B83CA5"/>
    <w:rsid w:val="00B83D2A"/>
    <w:rsid w:val="00B907FB"/>
    <w:rsid w:val="00BA72B1"/>
    <w:rsid w:val="00BB45DD"/>
    <w:rsid w:val="00BC019B"/>
    <w:rsid w:val="00BC14C9"/>
    <w:rsid w:val="00BD0E5E"/>
    <w:rsid w:val="00BD1E11"/>
    <w:rsid w:val="00BD421E"/>
    <w:rsid w:val="00BE1547"/>
    <w:rsid w:val="00BE6389"/>
    <w:rsid w:val="00BF2165"/>
    <w:rsid w:val="00BF2B08"/>
    <w:rsid w:val="00BF4874"/>
    <w:rsid w:val="00BF7991"/>
    <w:rsid w:val="00C0308E"/>
    <w:rsid w:val="00C1183F"/>
    <w:rsid w:val="00C22797"/>
    <w:rsid w:val="00C22BE7"/>
    <w:rsid w:val="00C42E99"/>
    <w:rsid w:val="00C4381B"/>
    <w:rsid w:val="00C47B7F"/>
    <w:rsid w:val="00C51238"/>
    <w:rsid w:val="00C55EDA"/>
    <w:rsid w:val="00C62DEC"/>
    <w:rsid w:val="00C87386"/>
    <w:rsid w:val="00C97F59"/>
    <w:rsid w:val="00CA7FB6"/>
    <w:rsid w:val="00CB15E4"/>
    <w:rsid w:val="00CC2256"/>
    <w:rsid w:val="00CC3C12"/>
    <w:rsid w:val="00CC4EAE"/>
    <w:rsid w:val="00CC514B"/>
    <w:rsid w:val="00CD1216"/>
    <w:rsid w:val="00CD137F"/>
    <w:rsid w:val="00CD2803"/>
    <w:rsid w:val="00CE1DBA"/>
    <w:rsid w:val="00CE4AD1"/>
    <w:rsid w:val="00D0021E"/>
    <w:rsid w:val="00D02A60"/>
    <w:rsid w:val="00D0357F"/>
    <w:rsid w:val="00D072F4"/>
    <w:rsid w:val="00D15156"/>
    <w:rsid w:val="00D24C27"/>
    <w:rsid w:val="00D37EF8"/>
    <w:rsid w:val="00D42143"/>
    <w:rsid w:val="00D445E8"/>
    <w:rsid w:val="00D469E4"/>
    <w:rsid w:val="00D47546"/>
    <w:rsid w:val="00D5379C"/>
    <w:rsid w:val="00D57F34"/>
    <w:rsid w:val="00D605D9"/>
    <w:rsid w:val="00D66948"/>
    <w:rsid w:val="00D66E95"/>
    <w:rsid w:val="00D67492"/>
    <w:rsid w:val="00D7066E"/>
    <w:rsid w:val="00D72C0E"/>
    <w:rsid w:val="00D808AA"/>
    <w:rsid w:val="00D9082E"/>
    <w:rsid w:val="00D90D5E"/>
    <w:rsid w:val="00D91615"/>
    <w:rsid w:val="00D93416"/>
    <w:rsid w:val="00D93A4C"/>
    <w:rsid w:val="00D94B76"/>
    <w:rsid w:val="00DA0F06"/>
    <w:rsid w:val="00DA476D"/>
    <w:rsid w:val="00DB2272"/>
    <w:rsid w:val="00DB3955"/>
    <w:rsid w:val="00DB5EB1"/>
    <w:rsid w:val="00DC204A"/>
    <w:rsid w:val="00DC3854"/>
    <w:rsid w:val="00DC6E68"/>
    <w:rsid w:val="00DD4533"/>
    <w:rsid w:val="00DE7527"/>
    <w:rsid w:val="00DE76AC"/>
    <w:rsid w:val="00DF33FF"/>
    <w:rsid w:val="00DF4B1B"/>
    <w:rsid w:val="00DF5597"/>
    <w:rsid w:val="00DF5E9F"/>
    <w:rsid w:val="00E00BCE"/>
    <w:rsid w:val="00E01120"/>
    <w:rsid w:val="00E07FCD"/>
    <w:rsid w:val="00E236B3"/>
    <w:rsid w:val="00E274ED"/>
    <w:rsid w:val="00E302E8"/>
    <w:rsid w:val="00E37DDB"/>
    <w:rsid w:val="00E42B59"/>
    <w:rsid w:val="00E44A3E"/>
    <w:rsid w:val="00E50E43"/>
    <w:rsid w:val="00E515EA"/>
    <w:rsid w:val="00E51F0A"/>
    <w:rsid w:val="00E54BF9"/>
    <w:rsid w:val="00E54E4F"/>
    <w:rsid w:val="00E564D5"/>
    <w:rsid w:val="00E73B05"/>
    <w:rsid w:val="00E812ED"/>
    <w:rsid w:val="00E8437D"/>
    <w:rsid w:val="00E85483"/>
    <w:rsid w:val="00E85AE1"/>
    <w:rsid w:val="00E863DB"/>
    <w:rsid w:val="00EA48EB"/>
    <w:rsid w:val="00EB20BA"/>
    <w:rsid w:val="00EB46A6"/>
    <w:rsid w:val="00EC1571"/>
    <w:rsid w:val="00EC2C48"/>
    <w:rsid w:val="00EE7154"/>
    <w:rsid w:val="00F164B3"/>
    <w:rsid w:val="00F22AD0"/>
    <w:rsid w:val="00F24039"/>
    <w:rsid w:val="00F360DE"/>
    <w:rsid w:val="00F36F7C"/>
    <w:rsid w:val="00F41585"/>
    <w:rsid w:val="00F70CAE"/>
    <w:rsid w:val="00F74058"/>
    <w:rsid w:val="00F76C41"/>
    <w:rsid w:val="00F83C82"/>
    <w:rsid w:val="00F85703"/>
    <w:rsid w:val="00F94CC8"/>
    <w:rsid w:val="00FA1167"/>
    <w:rsid w:val="00FA18FB"/>
    <w:rsid w:val="00FA2FAF"/>
    <w:rsid w:val="00FB3980"/>
    <w:rsid w:val="00FB468A"/>
    <w:rsid w:val="00FC4422"/>
    <w:rsid w:val="00FD0858"/>
    <w:rsid w:val="00FD2663"/>
    <w:rsid w:val="00FD3D66"/>
    <w:rsid w:val="00FD66E2"/>
    <w:rsid w:val="00FE1EE4"/>
    <w:rsid w:val="00FE30E9"/>
    <w:rsid w:val="00FE73D1"/>
    <w:rsid w:val="00FF1619"/>
    <w:rsid w:val="00FF6333"/>
    <w:rsid w:val="12FD507B"/>
    <w:rsid w:val="17C664D0"/>
    <w:rsid w:val="258F49C8"/>
    <w:rsid w:val="35D03E1A"/>
    <w:rsid w:val="4018732C"/>
    <w:rsid w:val="45BF4531"/>
    <w:rsid w:val="47E861D9"/>
    <w:rsid w:val="5DFFCF20"/>
    <w:rsid w:val="6033325A"/>
    <w:rsid w:val="68A27A67"/>
    <w:rsid w:val="6DB9696A"/>
    <w:rsid w:val="6DEE2FFF"/>
    <w:rsid w:val="7DF7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FangSong_GB2312" w:cs="Times New Roman"/>
      <w:kern w:val="2"/>
      <w:sz w:val="32"/>
      <w:szCs w:val="3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6">
    <w:name w:val="heading 3"/>
    <w:basedOn w:val="1"/>
    <w:next w:val="1"/>
    <w:link w:val="36"/>
    <w:qFormat/>
    <w:uiPriority w:val="0"/>
    <w:pPr>
      <w:keepNext/>
      <w:keepLines/>
      <w:spacing w:before="260" w:after="260" w:line="416" w:lineRule="auto"/>
      <w:outlineLvl w:val="2"/>
    </w:pPr>
    <w:rPr>
      <w:b/>
      <w:bCs/>
    </w:rPr>
  </w:style>
  <w:style w:type="paragraph" w:styleId="7">
    <w:name w:val="heading 4"/>
    <w:basedOn w:val="1"/>
    <w:next w:val="1"/>
    <w:link w:val="25"/>
    <w:qFormat/>
    <w:uiPriority w:val="0"/>
    <w:pPr>
      <w:keepNext/>
      <w:keepLines/>
      <w:spacing w:before="280" w:after="290" w:line="376" w:lineRule="auto"/>
      <w:outlineLvl w:val="3"/>
    </w:pPr>
    <w:rPr>
      <w:rFonts w:ascii="Cambria" w:hAnsi="Cambria" w:eastAsia="宋体"/>
      <w:b/>
      <w:bCs/>
      <w:sz w:val="28"/>
      <w:szCs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44"/>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semiHidden/>
    <w:qFormat/>
    <w:uiPriority w:val="0"/>
    <w:pPr>
      <w:shd w:val="clear" w:color="auto" w:fill="000080"/>
    </w:pPr>
  </w:style>
  <w:style w:type="paragraph" w:styleId="10">
    <w:name w:val="Salutation"/>
    <w:basedOn w:val="1"/>
    <w:next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11">
    <w:name w:val="Body Text Indent"/>
    <w:basedOn w:val="1"/>
    <w:qFormat/>
    <w:uiPriority w:val="0"/>
    <w:pPr>
      <w:spacing w:line="580" w:lineRule="exact"/>
      <w:ind w:firstLine="629" w:firstLineChars="199"/>
    </w:pPr>
    <w:rPr>
      <w:rFonts w:ascii="FangSong_GB2312"/>
    </w:rPr>
  </w:style>
  <w:style w:type="paragraph" w:styleId="12">
    <w:name w:val="Plain Text"/>
    <w:basedOn w:val="1"/>
    <w:next w:val="13"/>
    <w:link w:val="38"/>
    <w:qFormat/>
    <w:uiPriority w:val="0"/>
    <w:rPr>
      <w:rFonts w:ascii="宋体" w:hAnsi="Courier New" w:eastAsia="宋体" w:cs="Courier New"/>
      <w:sz w:val="21"/>
      <w:szCs w:val="21"/>
    </w:rPr>
  </w:style>
  <w:style w:type="paragraph" w:customStyle="1" w:styleId="13">
    <w:name w:val="p0"/>
    <w:basedOn w:val="1"/>
    <w:qFormat/>
    <w:uiPriority w:val="0"/>
    <w:pPr>
      <w:widowControl/>
    </w:pPr>
    <w:rPr>
      <w:rFonts w:ascii="宋体" w:hAnsi="宋体" w:eastAsia="方正仿宋_GBK" w:cs="宋体"/>
      <w:kern w:val="0"/>
      <w:szCs w:val="21"/>
    </w:rPr>
  </w:style>
  <w:style w:type="paragraph" w:styleId="14">
    <w:name w:val="Date"/>
    <w:basedOn w:val="1"/>
    <w:next w:val="1"/>
    <w:qFormat/>
    <w:uiPriority w:val="0"/>
  </w:style>
  <w:style w:type="paragraph" w:styleId="15">
    <w:name w:val="Body Text Indent 2"/>
    <w:basedOn w:val="1"/>
    <w:qFormat/>
    <w:uiPriority w:val="0"/>
    <w:pPr>
      <w:tabs>
        <w:tab w:val="left" w:pos="1106"/>
      </w:tabs>
      <w:adjustRightInd w:val="0"/>
      <w:spacing w:before="289" w:beforeLines="50" w:line="560" w:lineRule="exact"/>
      <w:ind w:firstLine="632" w:firstLineChars="200"/>
      <w:textAlignment w:val="baseline"/>
    </w:pPr>
  </w:style>
  <w:style w:type="paragraph" w:styleId="16">
    <w:name w:val="Balloon Text"/>
    <w:basedOn w:val="1"/>
    <w:semiHidden/>
    <w:qFormat/>
    <w:uiPriority w:val="0"/>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9">
    <w:name w:val="footnote text"/>
    <w:basedOn w:val="1"/>
    <w:link w:val="33"/>
    <w:qFormat/>
    <w:uiPriority w:val="0"/>
    <w:pPr>
      <w:snapToGrid w:val="0"/>
      <w:jc w:val="left"/>
    </w:pPr>
    <w:rPr>
      <w:rFonts w:ascii="Calibri" w:hAnsi="Calibri" w:eastAsia="方正仿宋_GBK"/>
      <w:sz w:val="18"/>
      <w:szCs w:val="18"/>
    </w:rPr>
  </w:style>
  <w:style w:type="paragraph" w:styleId="20">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23">
    <w:name w:val="page number"/>
    <w:basedOn w:val="22"/>
    <w:qFormat/>
    <w:uiPriority w:val="0"/>
  </w:style>
  <w:style w:type="character" w:styleId="24">
    <w:name w:val="footnote reference"/>
    <w:qFormat/>
    <w:uiPriority w:val="0"/>
    <w:rPr>
      <w:vertAlign w:val="superscript"/>
    </w:rPr>
  </w:style>
  <w:style w:type="character" w:customStyle="1" w:styleId="25">
    <w:name w:val="标题 4 字符"/>
    <w:link w:val="7"/>
    <w:semiHidden/>
    <w:qFormat/>
    <w:uiPriority w:val="0"/>
    <w:rPr>
      <w:rFonts w:ascii="Cambria" w:hAnsi="Cambria" w:eastAsia="宋体" w:cs="Times New Roman"/>
      <w:b/>
      <w:bCs/>
      <w:kern w:val="2"/>
      <w:sz w:val="28"/>
      <w:szCs w:val="28"/>
    </w:rPr>
  </w:style>
  <w:style w:type="character" w:customStyle="1" w:styleId="26">
    <w:name w:val="标题 1 字符"/>
    <w:link w:val="4"/>
    <w:qFormat/>
    <w:uiPriority w:val="0"/>
    <w:rPr>
      <w:rFonts w:eastAsia="FangSong_GB2312"/>
      <w:b/>
      <w:bCs/>
      <w:kern w:val="44"/>
      <w:sz w:val="44"/>
      <w:szCs w:val="44"/>
    </w:rPr>
  </w:style>
  <w:style w:type="character" w:customStyle="1" w:styleId="27">
    <w:name w:val="页眉 字符"/>
    <w:link w:val="18"/>
    <w:qFormat/>
    <w:uiPriority w:val="0"/>
    <w:rPr>
      <w:rFonts w:eastAsia="FangSong_GB2312"/>
      <w:kern w:val="2"/>
      <w:sz w:val="18"/>
      <w:szCs w:val="18"/>
    </w:rPr>
  </w:style>
  <w:style w:type="character" w:customStyle="1" w:styleId="28">
    <w:name w:val="17"/>
    <w:qFormat/>
    <w:uiPriority w:val="0"/>
    <w:rPr>
      <w:rFonts w:hint="eastAsia" w:ascii="方正黑体_GBK" w:hAnsi="方正黑体_GBK" w:eastAsia="方正黑体_GBK" w:cs="方正黑体_GBK"/>
      <w:color w:val="000000"/>
      <w:sz w:val="28"/>
      <w:szCs w:val="28"/>
    </w:rPr>
  </w:style>
  <w:style w:type="character" w:customStyle="1" w:styleId="29">
    <w:name w:val="20"/>
    <w:qFormat/>
    <w:uiPriority w:val="0"/>
    <w:rPr>
      <w:rFonts w:hint="eastAsia" w:ascii="方正仿宋_GBK" w:hAnsi="方正仿宋_GBK" w:eastAsia="方正仿宋_GBK" w:cs="方正仿宋_GBK"/>
      <w:color w:val="000000"/>
      <w:sz w:val="32"/>
      <w:szCs w:val="32"/>
    </w:rPr>
  </w:style>
  <w:style w:type="character" w:customStyle="1" w:styleId="30">
    <w:name w:val="18"/>
    <w:qFormat/>
    <w:uiPriority w:val="0"/>
    <w:rPr>
      <w:rFonts w:hint="eastAsia" w:ascii="方正仿宋_GBK" w:hAnsi="方正仿宋_GBK" w:eastAsia="方正仿宋_GBK" w:cs="方正仿宋_GBK"/>
      <w:color w:val="000000"/>
      <w:sz w:val="32"/>
      <w:szCs w:val="32"/>
    </w:rPr>
  </w:style>
  <w:style w:type="character" w:customStyle="1" w:styleId="31">
    <w:name w:val="16"/>
    <w:qFormat/>
    <w:uiPriority w:val="0"/>
    <w:rPr>
      <w:rFonts w:hint="default" w:ascii="Times New Roman" w:hAnsi="Times New Roman" w:cs="Times New Roman"/>
      <w:color w:val="000000"/>
      <w:sz w:val="32"/>
      <w:szCs w:val="32"/>
    </w:rPr>
  </w:style>
  <w:style w:type="character" w:customStyle="1" w:styleId="32">
    <w:name w:val="15"/>
    <w:qFormat/>
    <w:uiPriority w:val="0"/>
    <w:rPr>
      <w:rFonts w:hint="default" w:ascii="Times New Roman" w:hAnsi="Times New Roman" w:cs="Times New Roman"/>
      <w:color w:val="000000"/>
      <w:sz w:val="32"/>
      <w:szCs w:val="32"/>
    </w:rPr>
  </w:style>
  <w:style w:type="character" w:customStyle="1" w:styleId="33">
    <w:name w:val="脚注文本 字符"/>
    <w:link w:val="19"/>
    <w:qFormat/>
    <w:uiPriority w:val="0"/>
    <w:rPr>
      <w:rFonts w:ascii="Calibri" w:hAnsi="Calibri" w:eastAsia="方正仿宋_GBK"/>
      <w:kern w:val="2"/>
      <w:sz w:val="18"/>
      <w:szCs w:val="18"/>
    </w:rPr>
  </w:style>
  <w:style w:type="character" w:customStyle="1" w:styleId="34">
    <w:name w:val="19"/>
    <w:qFormat/>
    <w:uiPriority w:val="0"/>
    <w:rPr>
      <w:rFonts w:hint="default" w:ascii="Times New Roman" w:hAnsi="Times New Roman" w:cs="Times New Roman"/>
      <w:color w:val="000000"/>
      <w:sz w:val="28"/>
      <w:szCs w:val="28"/>
    </w:rPr>
  </w:style>
  <w:style w:type="character" w:customStyle="1" w:styleId="35">
    <w:name w:val="21"/>
    <w:qFormat/>
    <w:uiPriority w:val="0"/>
    <w:rPr>
      <w:rFonts w:hint="eastAsia" w:ascii="宋体" w:hAnsi="宋体" w:eastAsia="宋体" w:cs="宋体"/>
      <w:color w:val="000000"/>
      <w:sz w:val="32"/>
      <w:szCs w:val="32"/>
    </w:rPr>
  </w:style>
  <w:style w:type="character" w:customStyle="1" w:styleId="36">
    <w:name w:val="标题 3 字符"/>
    <w:link w:val="6"/>
    <w:semiHidden/>
    <w:qFormat/>
    <w:uiPriority w:val="0"/>
    <w:rPr>
      <w:rFonts w:eastAsia="FangSong_GB2312"/>
      <w:b/>
      <w:bCs/>
      <w:kern w:val="2"/>
      <w:sz w:val="32"/>
      <w:szCs w:val="32"/>
    </w:rPr>
  </w:style>
  <w:style w:type="character" w:customStyle="1" w:styleId="37">
    <w:name w:val="页脚 字符"/>
    <w:link w:val="17"/>
    <w:qFormat/>
    <w:uiPriority w:val="99"/>
    <w:rPr>
      <w:rFonts w:eastAsia="FangSong_GB2312"/>
      <w:kern w:val="2"/>
      <w:sz w:val="18"/>
      <w:szCs w:val="18"/>
    </w:rPr>
  </w:style>
  <w:style w:type="character" w:customStyle="1" w:styleId="38">
    <w:name w:val="纯文本 字符"/>
    <w:link w:val="12"/>
    <w:qFormat/>
    <w:uiPriority w:val="0"/>
    <w:rPr>
      <w:rFonts w:ascii="宋体" w:hAnsi="Courier New" w:cs="Courier New"/>
      <w:kern w:val="2"/>
      <w:sz w:val="21"/>
      <w:szCs w:val="21"/>
    </w:rPr>
  </w:style>
  <w:style w:type="paragraph" w:customStyle="1" w:styleId="39">
    <w:name w:val="论文正文"/>
    <w:basedOn w:val="1"/>
    <w:qFormat/>
    <w:uiPriority w:val="0"/>
    <w:pPr>
      <w:adjustRightInd w:val="0"/>
      <w:snapToGrid w:val="0"/>
      <w:spacing w:line="400" w:lineRule="exact"/>
      <w:ind w:firstLine="200" w:firstLineChars="200"/>
    </w:pPr>
    <w:rPr>
      <w:rFonts w:eastAsia="宋体"/>
      <w:sz w:val="24"/>
      <w:szCs w:val="24"/>
    </w:rPr>
  </w:style>
  <w:style w:type="paragraph" w:customStyle="1" w:styleId="40">
    <w:name w:val="正文首行缩进 21"/>
    <w:basedOn w:val="1"/>
    <w:qFormat/>
    <w:uiPriority w:val="0"/>
    <w:pPr>
      <w:spacing w:after="120"/>
      <w:ind w:left="420" w:leftChars="200" w:firstLine="420" w:firstLineChars="200"/>
    </w:pPr>
    <w:rPr>
      <w:rFonts w:ascii="Calibri" w:hAnsi="Calibri" w:eastAsia="宋体"/>
      <w:sz w:val="21"/>
      <w:szCs w:val="22"/>
    </w:rPr>
  </w:style>
  <w:style w:type="paragraph" w:customStyle="1" w:styleId="41">
    <w:name w:val=" Char"/>
    <w:basedOn w:val="9"/>
    <w:qFormat/>
    <w:uiPriority w:val="0"/>
    <w:rPr>
      <w:rFonts w:ascii="Tahoma" w:hAnsi="Tahoma" w:eastAsia="宋体"/>
      <w:sz w:val="24"/>
      <w:szCs w:val="24"/>
    </w:rPr>
  </w:style>
  <w:style w:type="paragraph" w:customStyle="1" w:styleId="42">
    <w:name w:val="Char1"/>
    <w:basedOn w:val="1"/>
    <w:qFormat/>
    <w:uiPriority w:val="0"/>
    <w:pPr>
      <w:tabs>
        <w:tab w:val="left" w:pos="360"/>
      </w:tabs>
    </w:pPr>
    <w:rPr>
      <w:rFonts w:eastAsia="宋体"/>
      <w:sz w:val="24"/>
      <w:szCs w:val="24"/>
    </w:rPr>
  </w:style>
  <w:style w:type="paragraph" w:customStyle="1" w:styleId="43">
    <w:name w:val="Char"/>
    <w:basedOn w:val="1"/>
    <w:qFormat/>
    <w:uiPriority w:val="0"/>
    <w:pPr>
      <w:spacing w:before="156" w:beforeLines="50" w:after="156" w:afterLines="50"/>
      <w:ind w:firstLine="200" w:firstLineChars="200"/>
    </w:pPr>
    <w:rPr>
      <w:rFonts w:eastAsia="宋体"/>
      <w:sz w:val="21"/>
      <w:szCs w:val="24"/>
    </w:rPr>
  </w:style>
  <w:style w:type="paragraph" w:customStyle="1" w:styleId="44">
    <w:name w:val="纯文本1"/>
    <w:basedOn w:val="1"/>
    <w:qFormat/>
    <w:uiPriority w:val="0"/>
    <w:pPr>
      <w:ind w:firstLine="200" w:firstLineChars="200"/>
    </w:pPr>
    <w:rPr>
      <w:rFonts w:ascii="方正黑体_GBK" w:hAnsi="方正黑体_GBK" w:eastAsia="方正仿宋_GBK"/>
      <w:szCs w:val="21"/>
    </w:rPr>
  </w:style>
  <w:style w:type="paragraph" w:customStyle="1" w:styleId="45">
    <w:name w:val="正文（公文）"/>
    <w:basedOn w:val="1"/>
    <w:qFormat/>
    <w:uiPriority w:val="0"/>
    <w:pPr>
      <w:spacing w:line="590" w:lineRule="exact"/>
      <w:ind w:firstLine="640" w:firstLineChars="200"/>
    </w:pPr>
    <w:rPr>
      <w:rFonts w:eastAsia="方正仿宋_GBK"/>
    </w:rPr>
  </w:style>
  <w:style w:type="paragraph" w:customStyle="1" w:styleId="46">
    <w:name w:val="正文首行缩进1"/>
    <w:basedOn w:val="2"/>
    <w:qFormat/>
    <w:uiPriority w:val="0"/>
    <w:pPr>
      <w:adjustRightInd w:val="0"/>
      <w:snapToGrid w:val="0"/>
      <w:ind w:firstLine="420" w:firstLineChars="100"/>
      <w:jc w:val="both"/>
    </w:pPr>
    <w:rPr>
      <w:rFonts w:eastAsia="宋体"/>
      <w:sz w:val="28"/>
      <w:szCs w:val="24"/>
    </w:rPr>
  </w:style>
  <w:style w:type="paragraph" w:customStyle="1" w:styleId="4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8">
    <w:name w:val="_Style 18"/>
    <w:basedOn w:val="1"/>
    <w:qFormat/>
    <w:uiPriority w:val="0"/>
    <w:pPr>
      <w:widowControl/>
      <w:spacing w:after="160" w:line="240" w:lineRule="exact"/>
      <w:jc w:val="left"/>
    </w:pPr>
    <w:rPr>
      <w:rFonts w:ascii="Verdana" w:hAnsi="Verdana"/>
      <w:kern w:val="0"/>
      <w:sz w:val="24"/>
      <w:szCs w:val="20"/>
      <w:lang w:eastAsia="en-US"/>
    </w:rPr>
  </w:style>
  <w:style w:type="paragraph" w:customStyle="1" w:styleId="49">
    <w:name w:val="顶格受文"/>
    <w:basedOn w:val="1"/>
    <w:qFormat/>
    <w:uiPriority w:val="0"/>
    <w:rPr>
      <w:rFonts w:ascii="Calibri" w:hAnsi="Calibri" w:eastAsia="宋体"/>
      <w:sz w:val="21"/>
      <w:szCs w:val="24"/>
    </w:rPr>
  </w:style>
  <w:style w:type="paragraph" w:customStyle="1" w:styleId="50">
    <w:name w:val="Heading1"/>
    <w:basedOn w:val="1"/>
    <w:next w:val="1"/>
    <w:qFormat/>
    <w:uiPriority w:val="0"/>
    <w:pPr>
      <w:spacing w:line="360" w:lineRule="auto"/>
    </w:pPr>
    <w:rPr>
      <w:rFonts w:eastAsia="黑体"/>
      <w:sz w:val="30"/>
      <w:szCs w:val="30"/>
    </w:rPr>
  </w:style>
  <w:style w:type="paragraph" w:customStyle="1" w:styleId="51">
    <w:name w:val="样式 10 磅7"/>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71397</Words>
  <Characters>71989</Characters>
  <Lines>198</Lines>
  <Paragraphs>55</Paragraphs>
  <TotalTime>12</TotalTime>
  <ScaleCrop>false</ScaleCrop>
  <LinksUpToDate>false</LinksUpToDate>
  <CharactersWithSpaces>72056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2021-12-22T05:05:00Z</dcterms:created>
  <dc:creator>a</dc:creator>
  <cp:lastModifiedBy>hellen</cp:lastModifiedBy>
  <cp:lastPrinted>2022-04-06T09:08:00Z</cp:lastPrinted>
  <dcterms:modified xsi:type="dcterms:W3CDTF">2022-09-06T01:26:40Z</dcterms:modified>
  <dc:title>沙坪坝府文〔2002〕00号      签发人：谭文章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E9C689E5C74C446E8643BAFFD2374FAF</vt:lpwstr>
  </property>
</Properties>
</file>