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43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bookmarkStart w:id="1" w:name="_GoBack"/>
            <w:bookmarkEnd w:id="1"/>
          </w:p>
        </w:tc>
        <w:tc>
          <w:tcPr>
            <w:tcW w:w="43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  <w:r>
              <w:rPr>
                <w:sz w:val="20"/>
              </w:rPr>
              <w:pict>
                <v:shape id="_x0000_s1026" o:spid="_x0000_s1026" o:spt="136" type="#_x0000_t136" style="position:absolute;left:0pt;margin-left:-4.8pt;margin-top:10.55pt;height:52.5pt;width:438.6pt;z-index:251662336;mso-width-relative:page;mso-height-relative:page;" fillcolor="#FF0000" filled="t" stroked="t" coordsize="21600,21600">
                  <v:path/>
                  <v:fill on="t" focussize="0,0"/>
                  <v:stroke weight="1pt" color="#FF0000"/>
                  <v:imagedata o:title=""/>
                  <o:lock v:ext="edit" text="f"/>
                  <v:textpath on="t" fitshape="t" fitpath="t" trim="t" xscale="f" string="重庆市高技能人才工作联席会办公室电子文件" style="font-family:方正小标宋_GBK;font-size:44pt;v-rotate-letters:f;v-same-letter-heights:f;v-text-align:center;"/>
                </v:shape>
              </w:pict>
            </w:r>
          </w:p>
        </w:tc>
        <w:tc>
          <w:tcPr>
            <w:tcW w:w="43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43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渝高技办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〔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/>
        <w:textAlignment w:val="auto"/>
        <w:outlineLvl w:val="9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144145</wp:posOffset>
                </wp:positionV>
                <wp:extent cx="5579745" cy="9525"/>
                <wp:effectExtent l="0" t="19050" r="1905" b="28575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925" h="15">
                              <a:moveTo>
                                <a:pt x="0" y="0"/>
                              </a:moveTo>
                              <a:lnTo>
                                <a:pt x="8925" y="15"/>
                              </a:ln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top:11.35pt;height:0.75pt;width:439.35pt;mso-position-horizontal:center;z-index:251661312;mso-width-relative:page;mso-height-relative:page;" filled="f" stroked="t" coordsize="8925,15" o:gfxdata="UEsDBAoAAAAAAIdO4kAAAAAAAAAAAAAAAAAEAAAAZHJzL1BLAwQUAAAACACHTuJA6bfHJdUAAAAG&#10;AQAADwAAAGRycy9kb3ducmV2LnhtbE2PzU7DMBCE70i8g7WVuCDqJKpISOP0UBXupEi9uvGSRLXX&#10;aez05+1ZTnDb2VnNfFttbs6KC05h8KQgXSYgkFpvBuoUfO3fXwoQIWoy2npCBXcMsKkfHypdGn+l&#10;T7w0sRMcQqHUCvoYx1LK0PbodFj6EYm9bz85HVlOnTSTvnK4szJLklfp9EDc0OsRtz22p2Z2ClaH&#10;/S6/43luGvv2cTjr0/M23Sn1tEiTNYiIt/h3DL/4jA41Mx39TCYIq4AfiQqyLAfBbpEXPBx5scpA&#10;1pX8j1//AFBLAwQUAAAACACHTuJAkAbgdB0CAABABAAADgAAAGRycy9lMm9Eb2MueG1srVPNjtMw&#10;EL4j8Q6W7zRpS9g2aroHSrkgWGl3H8C1ncSS/2S7TXvnzp0j4iXQankaFvEYO3b6x3JBiByc8cz4&#10;m2/+ZpdbJdGGOy+MrvBwkGPENTVM6KbCtzfLFxOMfCCaEWk0r/COe3w5f/5s1tmSj0xrJOMOAYj2&#10;ZWcr3IZgyyzztOWK+IGxXIOxNk6RAFfXZMyRDtCVzEZ5/irrjGPWGcq9B+2iN+J5wq9rTsOHuvY8&#10;IFlh4BbS6dK5imc2n5GyccS2gu5pkH9goYjQEPQItSCBoLUTf0ApQZ3xpg4DalRm6lpQnnKAbIb5&#10;k2yuW2J5ygWK4+2xTP7/wdL3myuHBKvwGCNNFLTox93dz4+fHr5+/vX928P9FzSOReqsL8H32l65&#10;/c2DGDPe1k7FP+SCtqmwu2Nh+TYgCsqiuJhevCwwomCbFqMiQmant3Ttw1tuEg7ZvPOhbws7SKQ9&#10;SHSrD6IlIapj7CiirsKTKUCjFgaxSN1QZsNvTPIIT8hB9JNV6nOvHgWYAkrPs7fDkxgoMT8GB+U5&#10;e22WQspEX+pIaTwZ5jB4lMBw15IEEJWFcnvdJIreSMHim8jSu2b1Wjq0ITCuy2UO357Bb27W+bAg&#10;vu39kim6kbLlhL3RDIWdhUZq2DgcOSjOMJIcFjRKyTMQIf/GE9KTGjKO/e87HqWVYTsYm7V1omlh&#10;p4aJZbTAmKb67Fcq7sH5PSGdFn/+C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m3xyXVAAAABgEA&#10;AA8AAAAAAAAAAQAgAAAAIgAAAGRycy9kb3ducmV2LnhtbFBLAQIUABQAAAAIAIdO4kCQBuB0HQIA&#10;AEAEAAAOAAAAAAAAAAEAIAAAACQBAABkcnMvZTJvRG9jLnhtbFBLBQYAAAAABgAGAFkBAACzBQAA&#10;AAA=&#10;" path="m0,0l8925,15e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方正仿宋_GBK" w:hAnsi="方正仿宋_GBK" w:eastAsia="方正仿宋_GBK" w:cs="方正仿宋_GBK"/>
          <w:i w:val="0"/>
          <w:caps w:val="0"/>
          <w:color w:val="111F2C"/>
          <w:spacing w:val="0"/>
          <w:sz w:val="32"/>
          <w:szCs w:val="32"/>
          <w:shd w:val="clear" w:color="auto" w:fill="FFFFFF"/>
        </w:rPr>
      </w:pPr>
      <w:bookmarkStart w:id="0" w:name="GWZW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重庆市高技能人才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工作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联席会办公室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选树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“最美巴渝工匠”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各区县（自治县）人力社保局，两江新区社会保障部、</w:t>
      </w:r>
      <w:r>
        <w:rPr>
          <w:rFonts w:hint="eastAsia" w:eastAsia="方正仿宋_GBK" w:cs="Times New Roman"/>
          <w:szCs w:val="32"/>
          <w:lang w:eastAsia="zh-CN"/>
        </w:rPr>
        <w:t>西部科学城</w:t>
      </w:r>
      <w:r>
        <w:rPr>
          <w:rFonts w:hint="default" w:ascii="Times New Roman" w:hAnsi="Times New Roman" w:eastAsia="方正仿宋_GBK" w:cs="Times New Roman"/>
          <w:szCs w:val="32"/>
        </w:rPr>
        <w:t>重庆高新区公共服务和社会事务中心、万盛经开区人力社保局，市级有关部门人事（干部）处，有关企业，各职业院校，有关单位：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为深入贯彻落实习近平总书记对技能人才工作的重要指示精神，大力弘扬劳模精神、劳动精神和工匠精神，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促进</w:t>
      </w:r>
      <w:r>
        <w:rPr>
          <w:rFonts w:hint="default" w:ascii="Times New Roman" w:hAnsi="Times New Roman" w:eastAsia="方正仿宋_GBK" w:cs="Times New Roman"/>
          <w:szCs w:val="32"/>
        </w:rPr>
        <w:t>高技能人才高质量发展</w:t>
      </w:r>
      <w:r>
        <w:rPr>
          <w:rFonts w:hint="eastAsia" w:ascii="方正仿宋_GBK" w:hAnsi="方正仿宋_GBK" w:eastAsia="方正仿宋_GBK" w:cs="方正仿宋_GBK"/>
          <w:szCs w:val="32"/>
        </w:rPr>
        <w:t>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助力“智能+技能”数字技能人才培养试验区和中西部技能人才高地建设，按照“巴渝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工匠2025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”行动计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划和2022年职业能力建设工作要点，</w:t>
      </w:r>
      <w:r>
        <w:rPr>
          <w:rFonts w:hint="default" w:ascii="Times New Roman" w:hAnsi="Times New Roman" w:eastAsia="方正仿宋_GBK" w:cs="Times New Roman"/>
          <w:szCs w:val="32"/>
        </w:rPr>
        <w:t>决定开展202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ascii="方正仿宋_GBK" w:hAnsi="方正仿宋_GBK" w:eastAsia="方正仿宋_GBK" w:cs="方正仿宋_GBK"/>
          <w:szCs w:val="32"/>
        </w:rPr>
        <w:t>“寻找最美巴渝工匠”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选树</w:t>
      </w:r>
      <w:r>
        <w:rPr>
          <w:rFonts w:hint="eastAsia" w:ascii="方正仿宋_GBK" w:hAnsi="方正仿宋_GBK" w:eastAsia="方正仿宋_GBK" w:cs="方正仿宋_GBK"/>
          <w:szCs w:val="32"/>
        </w:rPr>
        <w:t>活动。现将有关事宜通知如下：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技高行天下</w:t>
      </w:r>
      <w:r>
        <w:rPr>
          <w:rFonts w:hint="eastAsia" w:eastAsia="方正仿宋_GBK" w:cs="Times New Roman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Cs w:val="32"/>
        </w:rPr>
        <w:t>能强走世界。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二、组织实施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主办单位：重庆市高技能人才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Cs w:val="32"/>
        </w:rPr>
        <w:t>联席会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承办单位：重庆市人力资源和社会保障局、重庆市总工会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szCs w:val="32"/>
        </w:rPr>
        <w:t>单位：重庆日报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三、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选树</w:t>
      </w:r>
      <w:r>
        <w:rPr>
          <w:rFonts w:hint="default" w:ascii="Times New Roman" w:hAnsi="Times New Roman" w:eastAsia="方正黑体_GBK" w:cs="Times New Roman"/>
          <w:szCs w:val="32"/>
        </w:rPr>
        <w:t>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选树2022年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度</w:t>
      </w:r>
      <w:r>
        <w:rPr>
          <w:rFonts w:hint="eastAsia" w:ascii="方正仿宋_GBK" w:hAnsi="方正仿宋_GBK" w:eastAsia="方正仿宋_GBK" w:cs="方正仿宋_GBK"/>
          <w:szCs w:val="32"/>
        </w:rPr>
        <w:t>“最美巴渝工匠”</w:t>
      </w:r>
      <w:r>
        <w:rPr>
          <w:rFonts w:hint="default" w:ascii="Times New Roman" w:hAnsi="Times New Roman" w:eastAsia="方正仿宋_GBK" w:cs="Times New Roman"/>
          <w:szCs w:val="32"/>
        </w:rPr>
        <w:t>10名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“最美巴渝工匠”提</w:t>
      </w:r>
      <w:r>
        <w:rPr>
          <w:rFonts w:hint="default" w:ascii="Times New Roman" w:hAnsi="Times New Roman" w:eastAsia="方正仿宋_GBK" w:cs="Times New Roman"/>
          <w:szCs w:val="32"/>
        </w:rPr>
        <w:t>名10名。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四、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选树</w:t>
      </w:r>
      <w:r>
        <w:rPr>
          <w:rFonts w:hint="default" w:ascii="Times New Roman" w:hAnsi="Times New Roman" w:eastAsia="方正黑体_GBK" w:cs="Times New Roman"/>
          <w:szCs w:val="32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（一）坚持公平公正。</w:t>
      </w:r>
      <w:r>
        <w:rPr>
          <w:rFonts w:hint="default" w:ascii="Times New Roman" w:hAnsi="Times New Roman" w:eastAsia="方正仿宋_GBK" w:cs="Times New Roman"/>
          <w:szCs w:val="32"/>
        </w:rPr>
        <w:t>推</w:t>
      </w:r>
      <w:r>
        <w:rPr>
          <w:rFonts w:hint="eastAsia" w:ascii="方正仿宋_GBK" w:hAnsi="方正仿宋_GBK" w:eastAsia="方正仿宋_GBK" w:cs="方正仿宋_GBK"/>
          <w:szCs w:val="32"/>
        </w:rPr>
        <w:t>荐工作必须坚持标准，严格程序，自下而上，认真筛选，做到公平、公正、公开，立足优中选优，真正把“最美巴渝工匠”推荐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选树</w:t>
      </w:r>
      <w:r>
        <w:rPr>
          <w:rFonts w:hint="eastAsia" w:ascii="方正仿宋_GBK" w:hAnsi="方正仿宋_GBK" w:eastAsia="方正仿宋_GBK" w:cs="方正仿宋_GBK"/>
          <w:szCs w:val="32"/>
        </w:rPr>
        <w:t>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（二）坚持面向基层。</w:t>
      </w:r>
      <w:r>
        <w:rPr>
          <w:rFonts w:hint="default" w:ascii="Times New Roman" w:hAnsi="Times New Roman" w:eastAsia="方正仿宋_GBK" w:cs="Times New Roman"/>
          <w:szCs w:val="32"/>
        </w:rPr>
        <w:t>从全市各类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从事一线生产并</w:t>
      </w:r>
      <w:r>
        <w:rPr>
          <w:rFonts w:hint="default" w:ascii="Times New Roman" w:hAnsi="Times New Roman" w:eastAsia="方正仿宋_GBK" w:cs="Times New Roman"/>
          <w:szCs w:val="32"/>
        </w:rPr>
        <w:t>作出突出贡献的技能人才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等对象</w:t>
      </w:r>
      <w:r>
        <w:rPr>
          <w:rFonts w:hint="default" w:ascii="Times New Roman" w:hAnsi="Times New Roman" w:eastAsia="方正仿宋_GBK" w:cs="Times New Roman"/>
          <w:szCs w:val="32"/>
        </w:rPr>
        <w:t>中推荐产生，不受性别、学历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资历</w:t>
      </w:r>
      <w:r>
        <w:rPr>
          <w:rFonts w:hint="default" w:ascii="Times New Roman" w:hAnsi="Times New Roman" w:eastAsia="方正仿宋_GBK" w:cs="Times New Roman"/>
          <w:szCs w:val="32"/>
        </w:rPr>
        <w:t>等条件限制。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（三）坚持突出重点。</w:t>
      </w:r>
      <w:r>
        <w:rPr>
          <w:rFonts w:hint="default" w:ascii="Times New Roman" w:hAnsi="Times New Roman" w:eastAsia="方正仿宋_GBK" w:cs="Times New Roman"/>
          <w:szCs w:val="32"/>
        </w:rPr>
        <w:t>聚焦</w:t>
      </w:r>
      <w:r>
        <w:rPr>
          <w:rFonts w:hint="default" w:ascii="Times New Roman" w:hAnsi="Times New Roman" w:eastAsia="方正仿宋_GBK" w:cs="Times New Roman"/>
          <w:lang w:val="en-US" w:eastAsia="zh-CN"/>
        </w:rPr>
        <w:t>全市汽车、医药加工、信息技术、现代服务等八大支柱产业和电子信息、</w:t>
      </w:r>
      <w:r>
        <w:rPr>
          <w:rFonts w:hint="default" w:ascii="Times New Roman" w:hAnsi="Times New Roman" w:eastAsia="方正仿宋_GBK" w:cs="Times New Roman"/>
        </w:rPr>
        <w:t>高端装备制造</w:t>
      </w:r>
      <w:r>
        <w:rPr>
          <w:rFonts w:hint="default" w:ascii="Times New Roman" w:hAnsi="Times New Roman" w:eastAsia="方正仿宋_GBK" w:cs="Times New Roman"/>
          <w:lang w:eastAsia="zh-CN"/>
        </w:rPr>
        <w:t>、新能源汽车、新材料、医药健康</w:t>
      </w:r>
      <w:r>
        <w:rPr>
          <w:rFonts w:hint="default" w:ascii="Times New Roman" w:hAnsi="Times New Roman" w:eastAsia="方正仿宋_GBK" w:cs="Times New Roman"/>
          <w:lang w:val="en-US" w:eastAsia="zh-CN"/>
        </w:rPr>
        <w:t>等33条重点产业链，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突出“智能+技能”数字技能人才培养试验区建设以及全市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经济社会发展重点</w:t>
      </w:r>
      <w:r>
        <w:rPr>
          <w:rFonts w:hint="default" w:ascii="Times New Roman" w:hAnsi="Times New Roman" w:eastAsia="方正仿宋_GBK" w:cs="Times New Roman"/>
          <w:szCs w:val="32"/>
        </w:rPr>
        <w:t>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五、评选条件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热爱祖国，热爱社会主义制度，拥护党的领导，遵守国家法律法规，热爱本职工作，具有良好的职业道德和敬业精神，模范履行岗位职责，奋发进取，勇于奉献，取得技师及以上职业资格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或技能等级</w:t>
      </w:r>
      <w:r>
        <w:rPr>
          <w:rFonts w:hint="default" w:ascii="Times New Roman" w:hAnsi="Times New Roman" w:eastAsia="方正仿宋_GBK" w:cs="Times New Roman"/>
          <w:szCs w:val="32"/>
        </w:rPr>
        <w:t>证书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被授予</w:t>
      </w:r>
      <w:r>
        <w:rPr>
          <w:rFonts w:hint="default" w:ascii="Times New Roman" w:hAnsi="Times New Roman" w:eastAsia="方正仿宋_GBK" w:cs="Times New Roman"/>
          <w:szCs w:val="32"/>
        </w:rPr>
        <w:t>市级及以上非遗传承人称号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或者</w:t>
      </w:r>
      <w:r>
        <w:rPr>
          <w:rFonts w:hint="default" w:ascii="Times New Roman" w:hAnsi="Times New Roman" w:eastAsia="方正仿宋_GBK" w:cs="Times New Roman"/>
          <w:szCs w:val="32"/>
        </w:rPr>
        <w:t>在工程、农业、工艺美术、文物博物、实验技术、艺术、体育等领域取得中级及以上专业技术职称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szCs w:val="32"/>
        </w:rPr>
        <w:t>并具备下列条件之一：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Cs w:val="32"/>
        </w:rPr>
        <w:t>在技术革新、技术改造、攻克技术难关或预防排除重大事故隐患中作出突出贡献，或解决了关键性技术难题，取得重大经济效益和社会效益的；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Cs w:val="32"/>
        </w:rPr>
        <w:t>在本行业中具有领先的技术技能水平，并在某一生产工作领域总结出先进的操作方法，得到广泛推广，取得重大经济效益和社会效益的；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Cs w:val="32"/>
        </w:rPr>
        <w:t>开发出重点新产品、新技术，或在技术成果转化，推广和应用新技术、新工艺、新方法中有突出贡献，取得重大经济效益和社会效益的；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Cs w:val="32"/>
        </w:rPr>
        <w:t>有被行业公认的绝招绝技，达到国内先进水平，在国际国内有较大影响，在带徒传艺方面做出突出贡献的。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已当选“最美巴渝工匠”的，不再重复申报评选。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六、工作安排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本次活动共分四个阶段进行。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（一）推荐阶段（202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Cs w:val="32"/>
        </w:rPr>
        <w:t>年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Cs w:val="32"/>
        </w:rPr>
        <w:t>－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szCs w:val="32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各区县（自治县，含两江新区、重庆高新区、万盛经开区，以下统称区县）人力社保部门、市级行业主管部门根据有关要求进行初评，并向市高技办推荐。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（二）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选树</w:t>
      </w:r>
      <w:r>
        <w:rPr>
          <w:rFonts w:hint="default" w:ascii="Times New Roman" w:hAnsi="Times New Roman" w:eastAsia="方正楷体_GBK" w:cs="Times New Roman"/>
          <w:szCs w:val="32"/>
        </w:rPr>
        <w:t>阶段（202</w:t>
      </w:r>
      <w:r>
        <w:rPr>
          <w:rFonts w:hint="eastAsia" w:eastAsia="方正楷体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Cs w:val="32"/>
        </w:rPr>
        <w:t>年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7—8</w:t>
      </w:r>
      <w:r>
        <w:rPr>
          <w:rFonts w:hint="default" w:ascii="Times New Roman" w:hAnsi="Times New Roman" w:eastAsia="方正楷体_GBK" w:cs="Times New Roman"/>
          <w:szCs w:val="32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1．市高技办对参评对象进行审核，优选50名人选，在多个媒体平台同步推送基本信息及事迹简介，并面向社会进行网络投票，取前30名为专家评审候选人。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2．组织专家组进行最终审评，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选树</w:t>
      </w:r>
      <w:r>
        <w:rPr>
          <w:rFonts w:hint="default" w:ascii="Times New Roman" w:hAnsi="Times New Roman" w:eastAsia="方正仿宋_GBK" w:cs="Times New Roman"/>
          <w:szCs w:val="32"/>
        </w:rPr>
        <w:t>出10名</w:t>
      </w:r>
      <w:r>
        <w:rPr>
          <w:rFonts w:hint="eastAsia" w:ascii="方正仿宋_GBK" w:hAnsi="方正仿宋_GBK" w:eastAsia="方正仿宋_GBK" w:cs="方正仿宋_GBK"/>
          <w:szCs w:val="32"/>
        </w:rPr>
        <w:t>“最美巴渝工匠”</w:t>
      </w:r>
      <w:r>
        <w:rPr>
          <w:rFonts w:hint="default" w:ascii="Times New Roman" w:hAnsi="Times New Roman" w:eastAsia="方正仿宋_GBK" w:cs="Times New Roman"/>
          <w:szCs w:val="32"/>
        </w:rPr>
        <w:t>和10名</w:t>
      </w:r>
      <w:r>
        <w:rPr>
          <w:rFonts w:hint="eastAsia" w:ascii="方正仿宋_GBK" w:hAnsi="方正仿宋_GBK" w:eastAsia="方正仿宋_GBK" w:cs="方正仿宋_GBK"/>
          <w:szCs w:val="32"/>
        </w:rPr>
        <w:t>“最美巴渝工匠”提名，并向社会公布审评</w:t>
      </w:r>
      <w:r>
        <w:rPr>
          <w:rFonts w:hint="default" w:ascii="Times New Roman" w:hAnsi="Times New Roman" w:eastAsia="方正仿宋_GBK" w:cs="Times New Roman"/>
          <w:szCs w:val="32"/>
        </w:rPr>
        <w:t>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（三）宣传阶段（202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Cs w:val="32"/>
        </w:rPr>
        <w:t>年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—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10</w:t>
      </w:r>
      <w:r>
        <w:rPr>
          <w:rFonts w:hint="default" w:ascii="Times New Roman" w:hAnsi="Times New Roman" w:eastAsia="方正楷体_GBK" w:cs="Times New Roman"/>
          <w:szCs w:val="32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聚焦评选出的202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ascii="方正仿宋_GBK" w:hAnsi="方正仿宋_GBK" w:eastAsia="方正仿宋_GBK" w:cs="方正仿宋_GBK"/>
          <w:szCs w:val="32"/>
        </w:rPr>
        <w:t>度“最美巴渝工匠”，开展集中宣传活动，包括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肖像画设计绘制、</w:t>
      </w:r>
      <w:r>
        <w:rPr>
          <w:rFonts w:hint="eastAsia" w:ascii="方正仿宋_GBK" w:hAnsi="方正仿宋_GBK" w:eastAsia="方正仿宋_GBK" w:cs="方正仿宋_GBK"/>
          <w:szCs w:val="32"/>
        </w:rPr>
        <w:t>人物故事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专题</w:t>
      </w:r>
      <w:r>
        <w:rPr>
          <w:rFonts w:hint="eastAsia" w:ascii="方正仿宋_GBK" w:hAnsi="方正仿宋_GBK" w:eastAsia="方正仿宋_GBK" w:cs="方正仿宋_GBK"/>
          <w:szCs w:val="32"/>
        </w:rPr>
        <w:t>报道等，通过集中宣传推广“巴渝工匠”金字招牌，进一步展示“巴渝工匠”的技能、技艺和技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德</w:t>
      </w:r>
      <w:r>
        <w:rPr>
          <w:rFonts w:hint="eastAsia" w:ascii="方正仿宋_GBK" w:hAnsi="方正仿宋_GBK" w:eastAsia="方正仿宋_GBK" w:cs="方正仿宋_GBK"/>
          <w:szCs w:val="32"/>
        </w:rPr>
        <w:t>，在全社会营造“有技能、好就业，长技能、就好业，高技能、就业好”的社会氛围，推动技能就业、技能</w:t>
      </w:r>
      <w:r>
        <w:rPr>
          <w:rFonts w:hint="default" w:ascii="Times New Roman" w:hAnsi="Times New Roman" w:eastAsia="方正仿宋_GBK" w:cs="Times New Roman"/>
          <w:szCs w:val="32"/>
        </w:rPr>
        <w:t>成才和技能报国。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（四）收官阶段（202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Cs w:val="32"/>
        </w:rPr>
        <w:t>年11</w:t>
      </w:r>
      <w:r>
        <w:rPr>
          <w:rFonts w:hint="default" w:ascii="Times New Roman" w:hAnsi="Times New Roman" w:eastAsia="宋体" w:cs="Times New Roman"/>
          <w:szCs w:val="32"/>
        </w:rPr>
        <w:t>－</w:t>
      </w:r>
      <w:r>
        <w:rPr>
          <w:rFonts w:hint="default" w:ascii="Times New Roman" w:hAnsi="Times New Roman" w:eastAsia="方正楷体_GBK" w:cs="Times New Roman"/>
          <w:szCs w:val="32"/>
        </w:rPr>
        <w:t>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1．在重庆英才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月期间</w:t>
      </w:r>
      <w:r>
        <w:rPr>
          <w:rFonts w:hint="default" w:ascii="Times New Roman" w:hAnsi="Times New Roman" w:eastAsia="方正仿宋_GBK" w:cs="Times New Roman"/>
          <w:szCs w:val="32"/>
        </w:rPr>
        <w:t>举办的高技能人才发展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论坛</w:t>
      </w:r>
      <w:r>
        <w:rPr>
          <w:rFonts w:hint="default" w:ascii="Times New Roman" w:hAnsi="Times New Roman" w:eastAsia="方正仿宋_GBK" w:cs="Times New Roman"/>
          <w:szCs w:val="32"/>
        </w:rPr>
        <w:t>·202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2数字技能</w:t>
      </w:r>
      <w:r>
        <w:rPr>
          <w:rFonts w:hint="default" w:ascii="Times New Roman" w:hAnsi="Times New Roman" w:eastAsia="方正仿宋_GBK" w:cs="Times New Roman"/>
          <w:szCs w:val="32"/>
        </w:rPr>
        <w:t>主题活动上，举行202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32"/>
        </w:rPr>
        <w:t>年度“最美巴渝工匠”颁奖仪式，</w:t>
      </w:r>
      <w:r>
        <w:rPr>
          <w:rFonts w:hint="default" w:ascii="Times New Roman" w:hAnsi="Times New Roman" w:eastAsia="方正仿宋_GBK" w:cs="Times New Roman"/>
          <w:szCs w:val="32"/>
        </w:rPr>
        <w:t>为获奖者和提名者颁发证书、奖杯，倡导其他技能人才向榜样学习，提升技术能力和社会服务意识。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2．结合我市高技能人才队伍建设的举措和成效，制作202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32"/>
        </w:rPr>
        <w:t>年度“最美巴渝工匠”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选树活动</w:t>
      </w:r>
      <w:r>
        <w:rPr>
          <w:rFonts w:hint="eastAsia" w:ascii="方正仿宋_GBK" w:hAnsi="方正仿宋_GBK" w:eastAsia="方正仿宋_GBK" w:cs="方正仿宋_GBK"/>
          <w:szCs w:val="32"/>
        </w:rPr>
        <w:t>总结</w:t>
      </w:r>
      <w:r>
        <w:rPr>
          <w:rFonts w:hint="eastAsia" w:ascii="方正仿宋_GBK" w:hAnsi="方正仿宋_GBK" w:eastAsia="方正仿宋_GBK" w:cs="方正仿宋_GBK"/>
          <w:szCs w:val="32"/>
          <w:lang w:val="en-US" w:eastAsia="zh-Hans"/>
        </w:rPr>
        <w:t>画册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并在新媒体平台投放</w:t>
      </w:r>
      <w:r>
        <w:rPr>
          <w:rFonts w:hint="eastAsia" w:ascii="方正仿宋_GBK" w:hAnsi="方正仿宋_GBK" w:eastAsia="方正仿宋_GBK" w:cs="方正仿宋_GBK"/>
          <w:szCs w:val="32"/>
        </w:rPr>
        <w:t>，展示技能人才培养对推动高质量发展、创造高品质生活的重要作用。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3．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选树活动</w:t>
      </w:r>
      <w:r>
        <w:rPr>
          <w:rFonts w:hint="default" w:ascii="Times New Roman" w:hAnsi="Times New Roman" w:eastAsia="方正仿宋_GBK" w:cs="Times New Roman"/>
          <w:szCs w:val="32"/>
        </w:rPr>
        <w:t>总结报</w:t>
      </w:r>
      <w:r>
        <w:rPr>
          <w:rFonts w:hint="eastAsia" w:ascii="方正仿宋_GBK" w:hAnsi="方正仿宋_GBK" w:eastAsia="方正仿宋_GBK" w:cs="方正仿宋_GBK"/>
          <w:szCs w:val="32"/>
        </w:rPr>
        <w:t>道，以“巴渝工匠”品牌打造为切入点，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进一步宣传</w:t>
      </w:r>
      <w:r>
        <w:rPr>
          <w:rFonts w:hint="eastAsia" w:ascii="方正仿宋_GBK" w:hAnsi="方正仿宋_GBK" w:eastAsia="方正仿宋_GBK" w:cs="方正仿宋_GBK"/>
          <w:szCs w:val="32"/>
        </w:rPr>
        <w:t>我市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高技能领军人才培养、“智能+技能”数字技能人才培养试验区建设等方面的工作亮点和成效。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七、工作要求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（一）每个区县推荐不超过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Cs w:val="32"/>
        </w:rPr>
        <w:t>名，每个市级行业主管部门推荐不超过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名，中央在渝单位按属地原则向区县进行申报推荐。推荐材料包括《202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32"/>
        </w:rPr>
        <w:t>年“寻找最美巴渝工匠”推荐表》、候选人职业资格证书复印件、候选人技术技能水平和主要技术成果证明材料、获奖证书复印件等，凡复印件需由经办人签字注明“此件与原件相符”并加盖公章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佐证材料统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一汇报到1个PDF或word文档，不超过10页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Cs w:val="32"/>
        </w:rPr>
        <w:t>。推荐人选申报材料报送截止时间为202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Cs w:val="32"/>
        </w:rPr>
        <w:t>月30日，逾期不再受理。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（二）区县</w:t>
      </w:r>
      <w:r>
        <w:rPr>
          <w:rFonts w:hint="eastAsia" w:ascii="方正仿宋_GBK" w:hAnsi="方正仿宋_GBK" w:eastAsia="方正仿宋_GBK" w:cs="方正仿宋_GBK"/>
          <w:szCs w:val="32"/>
        </w:rPr>
        <w:t>人力社保部门、市级行业主管部门、中央在渝单位要充分认识开展“寻找最美巴渝工匠”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选树活动</w:t>
      </w:r>
      <w:r>
        <w:rPr>
          <w:rFonts w:hint="eastAsia" w:ascii="方正仿宋_GBK" w:hAnsi="方正仿宋_GBK" w:eastAsia="方正仿宋_GBK" w:cs="方正仿宋_GBK"/>
          <w:szCs w:val="32"/>
        </w:rPr>
        <w:t>的重要意义，切实加强领导，严格选拔程序，精心组织，周密部署，积极稳妥地做好人选推荐工作。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联 系 人：</w:t>
      </w:r>
      <w:r>
        <w:rPr>
          <w:rFonts w:hint="eastAsia" w:eastAsia="方正仿宋_GBK" w:cs="Times New Roman"/>
          <w:szCs w:val="32"/>
          <w:lang w:val="en-US" w:eastAsia="zh-CN"/>
        </w:rPr>
        <w:t>朱朝燕</w:t>
      </w:r>
      <w:r>
        <w:rPr>
          <w:rFonts w:hint="default" w:ascii="Times New Roman" w:hAnsi="Times New Roman" w:eastAsia="方正仿宋_GBK" w:cs="Times New Roman"/>
          <w:szCs w:val="32"/>
        </w:rPr>
        <w:t>（重庆日报）、宋琦（市人力社保局职建处）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13996050814</w:t>
      </w:r>
      <w:r>
        <w:rPr>
          <w:rFonts w:hint="default" w:ascii="Times New Roman" w:hAnsi="Times New Roman" w:eastAsia="方正仿宋_GBK" w:cs="Times New Roman"/>
          <w:szCs w:val="32"/>
        </w:rPr>
        <w:t>、88633735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电子邮箱：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"mailto:cqgjnrczy2020@163.com。"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方正仿宋_GBK" w:cs="Times New Roman"/>
          <w:szCs w:val="32"/>
        </w:rPr>
        <w:t>bayugj@163.com</w:t>
      </w:r>
      <w:r>
        <w:rPr>
          <w:rFonts w:hint="default" w:ascii="Times New Roman" w:hAnsi="Times New Roman" w:eastAsia="方正仿宋_GBK" w:cs="Times New Roman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附件：202</w:t>
      </w:r>
      <w:r>
        <w:rPr>
          <w:rFonts w:hint="eastAsia" w:eastAsia="方正仿宋_GBK" w:cs="Times New Roman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32"/>
        </w:rPr>
        <w:t>年“最美巴渝工匠”推荐表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right="24"/>
        <w:jc w:val="right"/>
        <w:textAlignment w:val="auto"/>
        <w:outlineLvl w:val="9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200400" cy="1533525"/>
            <wp:effectExtent l="0" t="0" r="0" b="9525"/>
            <wp:docPr id="6" name="图片 1" descr="1651730528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16517305281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9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（此件公开发布）</w:t>
      </w:r>
    </w:p>
    <w:p>
      <w:pPr>
        <w:spacing w:line="600" w:lineRule="exact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仿宋_GBK" w:cs="Times New Roman"/>
          <w:szCs w:val="32"/>
        </w:rPr>
        <w:br w:type="page"/>
      </w:r>
      <w:r>
        <w:rPr>
          <w:rFonts w:hint="default" w:ascii="Times New Roman" w:hAnsi="Times New Roman" w:eastAsia="方正黑体_GBK" w:cs="Times New Roman"/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color w:val="000000"/>
          <w:sz w:val="52"/>
          <w:szCs w:val="52"/>
        </w:rPr>
        <w:t>202</w:t>
      </w:r>
      <w:r>
        <w:rPr>
          <w:rFonts w:hint="eastAsia" w:eastAsia="方正小标宋_GBK" w:cs="Times New Roman"/>
          <w:color w:val="000000"/>
          <w:sz w:val="52"/>
          <w:szCs w:val="5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年“最美巴渝工匠”</w:t>
      </w:r>
    </w:p>
    <w:p>
      <w:pPr>
        <w:jc w:val="center"/>
        <w:rPr>
          <w:rFonts w:hint="default" w:ascii="Times New Roman" w:hAnsi="Times New Roman" w:eastAsia="方正小标宋_GBK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color w:val="000000"/>
          <w:sz w:val="52"/>
          <w:szCs w:val="52"/>
        </w:rPr>
        <w:t>推荐表</w:t>
      </w:r>
    </w:p>
    <w:p>
      <w:pPr>
        <w:jc w:val="center"/>
        <w:rPr>
          <w:rFonts w:hint="default" w:ascii="Times New Roman" w:hAnsi="Times New Roman" w:eastAsia="方正小标宋_GBK" w:cs="Times New Roman"/>
          <w:color w:val="000000"/>
          <w:sz w:val="44"/>
        </w:rPr>
      </w:pPr>
    </w:p>
    <w:p>
      <w:pPr>
        <w:ind w:firstLine="1012" w:firstLineChars="200"/>
        <w:rPr>
          <w:rFonts w:hint="default" w:ascii="Times New Roman" w:hAnsi="Times New Roman" w:cs="Times New Roman"/>
          <w:b/>
          <w:sz w:val="48"/>
        </w:rPr>
      </w:pPr>
    </w:p>
    <w:p>
      <w:pPr>
        <w:spacing w:line="800" w:lineRule="exact"/>
        <w:ind w:left="2366" w:leftChars="684" w:firstLine="501" w:firstLineChars="145"/>
        <w:rPr>
          <w:rFonts w:hint="default" w:ascii="Times New Roman" w:hAnsi="Times New Roman" w:eastAsia="楷体_GB2312" w:cs="Times New Roman"/>
          <w:kern w:val="0"/>
        </w:rPr>
      </w:pPr>
    </w:p>
    <w:p>
      <w:pPr>
        <w:spacing w:line="800" w:lineRule="exact"/>
        <w:ind w:left="2366" w:leftChars="684" w:firstLine="501" w:firstLineChars="145"/>
        <w:rPr>
          <w:rFonts w:hint="default" w:ascii="Times New Roman" w:hAnsi="Times New Roman" w:eastAsia="楷体_GB2312" w:cs="Times New Roman"/>
          <w:kern w:val="0"/>
        </w:rPr>
      </w:pPr>
    </w:p>
    <w:p>
      <w:pPr>
        <w:spacing w:line="800" w:lineRule="exact"/>
        <w:ind w:firstLine="2411" w:firstLineChars="697"/>
        <w:rPr>
          <w:rFonts w:hint="default" w:ascii="Times New Roman" w:hAnsi="Times New Roman" w:eastAsia="方正仿宋_GBK" w:cs="Times New Roman"/>
          <w:kern w:val="0"/>
        </w:rPr>
      </w:pPr>
      <w:r>
        <w:rPr>
          <w:rFonts w:hint="default" w:ascii="Times New Roman" w:hAnsi="Times New Roman" w:eastAsia="方正仿宋_GBK" w:cs="Times New Roman"/>
          <w:kern w:val="0"/>
        </w:rPr>
        <w:t>姓    名：</w:t>
      </w:r>
      <w:r>
        <w:rPr>
          <w:rFonts w:hint="default" w:ascii="Times New Roman" w:hAnsi="Times New Roman" w:eastAsia="方正仿宋_GBK" w:cs="Times New Roman"/>
          <w:kern w:val="0"/>
          <w:u w:val="single"/>
        </w:rPr>
        <w:t xml:space="preserve">                        </w:t>
      </w:r>
    </w:p>
    <w:p>
      <w:pPr>
        <w:spacing w:line="800" w:lineRule="exact"/>
        <w:ind w:firstLine="2411" w:firstLineChars="697"/>
        <w:rPr>
          <w:rFonts w:hint="default" w:ascii="Times New Roman" w:hAnsi="Times New Roman" w:eastAsia="方正仿宋_GBK" w:cs="Times New Roman"/>
          <w:kern w:val="0"/>
        </w:rPr>
      </w:pPr>
      <w:r>
        <w:rPr>
          <w:rFonts w:hint="default" w:ascii="Times New Roman" w:hAnsi="Times New Roman" w:eastAsia="方正仿宋_GBK" w:cs="Times New Roman"/>
          <w:kern w:val="0"/>
        </w:rPr>
        <w:t>单    位：</w:t>
      </w:r>
      <w:r>
        <w:rPr>
          <w:rFonts w:hint="default" w:ascii="Times New Roman" w:hAnsi="Times New Roman" w:eastAsia="方正仿宋_GBK" w:cs="Times New Roman"/>
          <w:kern w:val="0"/>
          <w:u w:val="single"/>
        </w:rPr>
        <w:t xml:space="preserve">                        </w:t>
      </w:r>
    </w:p>
    <w:p>
      <w:pPr>
        <w:spacing w:line="800" w:lineRule="exact"/>
        <w:ind w:firstLine="2411" w:firstLineChars="697"/>
        <w:rPr>
          <w:rFonts w:hint="default" w:ascii="Times New Roman" w:hAnsi="Times New Roman" w:eastAsia="方正仿宋_GBK" w:cs="Times New Roman"/>
          <w:kern w:val="0"/>
        </w:rPr>
      </w:pPr>
      <w:r>
        <w:rPr>
          <w:rFonts w:hint="default" w:ascii="Times New Roman" w:hAnsi="Times New Roman" w:eastAsia="方正仿宋_GBK" w:cs="Times New Roman"/>
          <w:kern w:val="0"/>
        </w:rPr>
        <w:t>电    话：</w:t>
      </w:r>
      <w:r>
        <w:rPr>
          <w:rFonts w:hint="default" w:ascii="Times New Roman" w:hAnsi="Times New Roman" w:eastAsia="方正仿宋_GBK" w:cs="Times New Roman"/>
          <w:kern w:val="0"/>
          <w:u w:val="single"/>
        </w:rPr>
        <w:t xml:space="preserve">                        </w:t>
      </w:r>
    </w:p>
    <w:p>
      <w:pPr>
        <w:ind w:firstLine="1384" w:firstLineChars="400"/>
        <w:rPr>
          <w:rFonts w:hint="default" w:ascii="Times New Roman" w:hAnsi="Times New Roman" w:cs="Times New Roman"/>
          <w:b/>
        </w:rPr>
      </w:pPr>
    </w:p>
    <w:p>
      <w:pPr>
        <w:ind w:firstLine="1384" w:firstLineChars="400"/>
        <w:rPr>
          <w:rFonts w:hint="default" w:ascii="Times New Roman" w:hAnsi="Times New Roman" w:cs="Times New Roman"/>
          <w:b/>
        </w:rPr>
      </w:pPr>
    </w:p>
    <w:p>
      <w:pPr>
        <w:ind w:firstLine="1384" w:firstLineChars="400"/>
        <w:rPr>
          <w:rFonts w:hint="default" w:ascii="Times New Roman" w:hAnsi="Times New Roman" w:cs="Times New Roman"/>
          <w:b/>
        </w:rPr>
      </w:pPr>
    </w:p>
    <w:p>
      <w:pPr>
        <w:ind w:firstLine="1384" w:firstLineChars="400"/>
        <w:rPr>
          <w:rFonts w:hint="default" w:ascii="Times New Roman" w:hAnsi="Times New Roman" w:cs="Times New Roman"/>
          <w:b/>
        </w:rPr>
      </w:pPr>
    </w:p>
    <w:p>
      <w:pPr>
        <w:jc w:val="center"/>
        <w:rPr>
          <w:rFonts w:hint="default" w:ascii="Times New Roman" w:hAnsi="Times New Roman" w:eastAsia="方正楷体_GBK" w:cs="Times New Roman"/>
          <w:color w:val="000000"/>
        </w:rPr>
      </w:pPr>
      <w:r>
        <w:rPr>
          <w:rFonts w:hint="default" w:ascii="Times New Roman" w:hAnsi="Times New Roman" w:eastAsia="方正楷体_GBK" w:cs="Times New Roman"/>
          <w:color w:val="000000"/>
        </w:rPr>
        <w:t>重庆市高技能人才</w:t>
      </w:r>
      <w:r>
        <w:rPr>
          <w:rFonts w:hint="eastAsia" w:eastAsia="方正楷体_GBK" w:cs="Times New Roman"/>
          <w:color w:val="000000"/>
          <w:lang w:val="en-US" w:eastAsia="zh-CN"/>
        </w:rPr>
        <w:t>工作</w:t>
      </w:r>
      <w:r>
        <w:rPr>
          <w:rFonts w:hint="default" w:ascii="Times New Roman" w:hAnsi="Times New Roman" w:eastAsia="方正楷体_GBK" w:cs="Times New Roman"/>
          <w:color w:val="000000"/>
        </w:rPr>
        <w:t>联席会办公室 制</w:t>
      </w:r>
    </w:p>
    <w:p>
      <w:pPr>
        <w:jc w:val="center"/>
        <w:rPr>
          <w:rFonts w:hint="default" w:ascii="Times New Roman" w:hAnsi="Times New Roman" w:eastAsia="方正楷体_GBK" w:cs="Times New Roman"/>
          <w:color w:val="000000"/>
        </w:rPr>
      </w:pPr>
      <w:r>
        <w:rPr>
          <w:rFonts w:hint="default" w:ascii="Times New Roman" w:hAnsi="Times New Roman" w:eastAsia="方正楷体_GBK" w:cs="Times New Roman"/>
          <w:color w:val="000000"/>
        </w:rPr>
        <w:t>202</w:t>
      </w:r>
      <w:r>
        <w:rPr>
          <w:rFonts w:hint="eastAsia" w:eastAsia="方正楷体_GBK" w:cs="Times New Roman"/>
          <w:color w:val="000000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color w:val="000000"/>
        </w:rPr>
        <w:t>年</w:t>
      </w:r>
    </w:p>
    <w:p>
      <w:pPr>
        <w:spacing w:line="40" w:lineRule="exact"/>
        <w:jc w:val="center"/>
        <w:rPr>
          <w:rFonts w:hint="default" w:ascii="Times New Roman" w:hAnsi="Times New Roman" w:eastAsia="楷体_GB2312" w:cs="Times New Roman"/>
          <w:color w:val="000000"/>
        </w:rPr>
      </w:pPr>
      <w:r>
        <w:rPr>
          <w:rFonts w:hint="default" w:ascii="Times New Roman" w:hAnsi="Times New Roman" w:eastAsia="方正楷体_GBK" w:cs="Times New Roman"/>
          <w:color w:val="000000"/>
        </w:rPr>
        <w:br w:type="page"/>
      </w:r>
    </w:p>
    <w:tbl>
      <w:tblPr>
        <w:tblStyle w:val="5"/>
        <w:tblW w:w="9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332"/>
        <w:gridCol w:w="184"/>
        <w:gridCol w:w="793"/>
        <w:gridCol w:w="900"/>
        <w:gridCol w:w="131"/>
        <w:gridCol w:w="806"/>
        <w:gridCol w:w="311"/>
        <w:gridCol w:w="635"/>
        <w:gridCol w:w="180"/>
        <w:gridCol w:w="540"/>
        <w:gridCol w:w="1366"/>
        <w:gridCol w:w="1647"/>
        <w:gridCol w:w="6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名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别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两  寸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像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</w:t>
            </w:r>
          </w:p>
        </w:tc>
        <w:tc>
          <w:tcPr>
            <w:tcW w:w="3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民 族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文化程度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职业工种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职业资格等级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工作单位</w:t>
            </w:r>
          </w:p>
        </w:tc>
        <w:tc>
          <w:tcPr>
            <w:tcW w:w="3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参加工作时间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单位通讯地址</w:t>
            </w:r>
          </w:p>
        </w:tc>
        <w:tc>
          <w:tcPr>
            <w:tcW w:w="3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邮政编码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单位联系人</w:t>
            </w:r>
          </w:p>
        </w:tc>
        <w:tc>
          <w:tcPr>
            <w:tcW w:w="3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</w:rPr>
              <w:t>单位联系电话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  <w:jc w:val="center"/>
        </w:trPr>
        <w:tc>
          <w:tcPr>
            <w:tcW w:w="92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技能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技术特长、主要事迹贡献和获奖情况（1000字内）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  <w:jc w:val="center"/>
        </w:trPr>
        <w:tc>
          <w:tcPr>
            <w:tcW w:w="92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397" w:hRule="atLeast"/>
          <w:jc w:val="center"/>
        </w:trPr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所在单位意见</w:t>
            </w:r>
          </w:p>
        </w:tc>
        <w:tc>
          <w:tcPr>
            <w:tcW w:w="7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                     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ind w:firstLine="5852" w:firstLineChars="2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盖 章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397" w:hRule="atLeast"/>
          <w:jc w:val="center"/>
        </w:trPr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-14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4"/>
                <w:sz w:val="24"/>
              </w:rPr>
              <w:t>区县（自治县）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人力社保部门、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市级主管部门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意见</w:t>
            </w:r>
          </w:p>
        </w:tc>
        <w:tc>
          <w:tcPr>
            <w:tcW w:w="7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ind w:firstLine="5852" w:firstLineChars="2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盖 章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397" w:hRule="atLeast"/>
          <w:jc w:val="center"/>
        </w:trPr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市高技办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审批意见</w:t>
            </w:r>
          </w:p>
        </w:tc>
        <w:tc>
          <w:tcPr>
            <w:tcW w:w="7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ind w:firstLine="5852" w:firstLineChars="2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盖 章</w:t>
            </w:r>
          </w:p>
          <w:p>
            <w:pPr>
              <w:widowControl/>
              <w:spacing w:line="280" w:lineRule="exact"/>
              <w:ind w:firstLine="5320" w:firstLineChars="20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年   月   日   </w:t>
            </w:r>
          </w:p>
        </w:tc>
      </w:tr>
    </w:tbl>
    <w:p>
      <w:pPr>
        <w:spacing w:line="400" w:lineRule="exact"/>
        <w:ind w:firstLine="390" w:firstLineChars="147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填表说明：</w:t>
      </w:r>
    </w:p>
    <w:p>
      <w:pPr>
        <w:spacing w:line="400" w:lineRule="exact"/>
        <w:ind w:firstLine="390" w:firstLineChars="147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1. 本表纸质版报送</w:t>
      </w:r>
      <w:r>
        <w:rPr>
          <w:rFonts w:hint="eastAsia" w:eastAsia="方正仿宋_GBK" w:cs="Times New Roman"/>
          <w:sz w:val="24"/>
          <w:lang w:val="en-US" w:eastAsia="zh-CN"/>
        </w:rPr>
        <w:t>1份</w:t>
      </w:r>
      <w:r>
        <w:rPr>
          <w:rFonts w:hint="default" w:ascii="Times New Roman" w:hAnsi="Times New Roman" w:eastAsia="方正仿宋_GBK" w:cs="Times New Roman"/>
          <w:sz w:val="24"/>
        </w:rPr>
        <w:t>至市人力社保局二号楼404，电子件发送到指定邮箱。</w:t>
      </w:r>
    </w:p>
    <w:p>
      <w:pPr>
        <w:spacing w:line="400" w:lineRule="exact"/>
        <w:ind w:firstLine="390" w:firstLineChars="147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2. 附1500字的事迹材料，要实事求是，简明扼要，统一用A4纸双面打印。</w:t>
      </w:r>
    </w:p>
    <w:p>
      <w:pPr>
        <w:spacing w:line="400" w:lineRule="exact"/>
        <w:ind w:firstLine="390" w:firstLineChars="147"/>
        <w:rPr>
          <w:rFonts w:eastAsia="方正仿宋_GBK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3. 申报人</w:t>
      </w:r>
      <w:r>
        <w:rPr>
          <w:rFonts w:hint="eastAsia" w:eastAsia="方正仿宋_GBK" w:cs="Times New Roman"/>
          <w:sz w:val="24"/>
          <w:lang w:val="en-US" w:eastAsia="zh-CN"/>
        </w:rPr>
        <w:t>技能</w:t>
      </w:r>
      <w:r>
        <w:rPr>
          <w:rFonts w:hint="default" w:ascii="Times New Roman" w:hAnsi="Times New Roman" w:eastAsia="方正仿宋_GBK" w:cs="Times New Roman"/>
          <w:sz w:val="24"/>
        </w:rPr>
        <w:t>技术等级、获奖及荣誉称号需附复印件或旁证材料</w:t>
      </w:r>
      <w:r>
        <w:rPr>
          <w:rFonts w:hint="eastAsia" w:eastAsia="方正仿宋_GBK" w:cs="Times New Roman"/>
          <w:sz w:val="24"/>
          <w:lang w:eastAsia="zh-CN"/>
        </w:rPr>
        <w:t>（</w:t>
      </w:r>
      <w:r>
        <w:rPr>
          <w:rFonts w:hint="eastAsia" w:eastAsia="方正仿宋_GBK" w:cs="Times New Roman"/>
          <w:sz w:val="24"/>
          <w:lang w:val="en-US" w:eastAsia="zh-CN"/>
        </w:rPr>
        <w:t>不超过10页</w:t>
      </w:r>
      <w:r>
        <w:rPr>
          <w:rFonts w:hint="eastAsia" w:eastAsia="方正仿宋_GBK" w:cs="Times New Roman"/>
          <w:sz w:val="24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4"/>
        </w:rPr>
        <w:t>。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AndChars" w:linePitch="600" w:charSpace="5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-287020</wp:posOffset>
              </wp:positionV>
              <wp:extent cx="96647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6pt;height:144pt;width:76.1pt;mso-position-horizontal:outside;mso-position-horizontal-relative:margin;z-index:251659264;mso-width-relative:page;mso-height-relative:page;" filled="f" stroked="f" coordsize="21600,21600" o:gfxdata="UEsDBAoAAAAAAIdO4kAAAAAAAAAAAAAAAAAEAAAAZHJzL1BLAwQUAAAACACHTuJAMpXGWNcAAAAI&#10;AQAADwAAAGRycy9kb3ducmV2LnhtbE2PMU/DMBCFdyT+g3VIbK3dqEVViNMBQQeYSBFivMZOnDY+&#10;R7GbFn491wm2O713775XbC6+F5MdYxdIw2KuQFiqg+mo1fCxe5mtQcSEZLAPZDV82wib8vamwNyE&#10;M73bqUqt4BCKOWpwKQ25lLF21mOch8ESa00YPSZex1aaEc8c7nuZKfUgPXbEHxwO9snZ+lidPGN8&#10;vim//Wncl3/FJlZuN22fD1rf3y3UI4hkL+nPDFd8voGSmfbhRCaKXgMXSRpmy1UG4iqvMh72GrJl&#10;tgZZFvJ/gfIXUEsDBBQAAAAIAIdO4kBMWJbSHAIAABQEAAAOAAAAZHJzL2Uyb0RvYy54bWytU82O&#10;0zAQviPxDpbvNGkppVRNV2VXRUgrdqWCOLuO00SyPWbsNikPAG+wJy7cea4+B2O36SLghLg4k/mf&#10;b76ZX3VGs71C34At+HCQc6ashLKx24J/eL96NuXMB2FLocGqgh+U51eLp0/mrZupEdSgS4WMklg/&#10;a13B6xDcLMu8rJURfgBOWTJWgEYE+sVtVqJoKbvR2SjPJ1kLWDoEqbwn7c3JyBcpf1UpGe6qyqvA&#10;dMGpt5BeTO8mvtliLmZbFK5u5LkN8Q9dGNFYKnpJdSOCYDts/khlGongoQoDCSaDqmqkSjPQNMP8&#10;t2nWtXAqzULgeHeByf+/tPLd/h5ZUxZ8zJkVhlZ0fPh6/Pbj+P0LG0d4Wudn5LV25Be619DRmnu9&#10;J2WcuqvQxC/Nw8hOQB8u4KouMEnKV5PJ+CVZJJmG09F0mif0s8dohz68UWBYFAqOtLyEqdjf+kCd&#10;kGvvEotZWDVapwVqy9qCT56/yFPAxUIR2lJgnOHUa5RCt+nOg22gPNBcCCdieCdXDRW/FT7cCyQm&#10;UMPE7nBHT6WBisBZ4qwG/Pw3ffSnBZGVs5aYVXD/aSdQcabfWlpdpGEvYC9sesHuzDUQWYd0N04m&#10;kQIw6F6sEMxHIv0yViGTsJJqFTz04nU48ZuORqrlMjntHDbb+hRAxHMi3Nq1k7FMhNK75S4QnAnl&#10;CNEJlzNyRL0E/vlMIrd//U9ej8e8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ylcZY1wAAAAgB&#10;AAAPAAAAAAAAAAEAIAAAACIAAABkcnMvZG93bnJldi54bWxQSwECFAAUAAAACACHTuJATFiW0hwC&#10;AAAUBAAADgAAAAAAAAABACAAAAAm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73"/>
  <w:drawingGridVerticalSpacing w:val="30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YzlhMzdlNjU2MjUxZWY5NTQ4OTdkMjI4OGVmOWYifQ=="/>
  </w:docVars>
  <w:rsids>
    <w:rsidRoot w:val="3E2D44E9"/>
    <w:rsid w:val="02166F62"/>
    <w:rsid w:val="02B2768F"/>
    <w:rsid w:val="05990A50"/>
    <w:rsid w:val="05D679BC"/>
    <w:rsid w:val="06D84B98"/>
    <w:rsid w:val="093B3668"/>
    <w:rsid w:val="0D5164CA"/>
    <w:rsid w:val="124C3C03"/>
    <w:rsid w:val="16E46BBD"/>
    <w:rsid w:val="19BC0F2C"/>
    <w:rsid w:val="1DAB18FA"/>
    <w:rsid w:val="21CB7C88"/>
    <w:rsid w:val="23B06EEB"/>
    <w:rsid w:val="283D4DE4"/>
    <w:rsid w:val="29F34037"/>
    <w:rsid w:val="2A6A49B2"/>
    <w:rsid w:val="2C774963"/>
    <w:rsid w:val="2CE12455"/>
    <w:rsid w:val="2D572592"/>
    <w:rsid w:val="2FA95233"/>
    <w:rsid w:val="30B23F73"/>
    <w:rsid w:val="316F3211"/>
    <w:rsid w:val="31E576EB"/>
    <w:rsid w:val="325978C4"/>
    <w:rsid w:val="343A5AD9"/>
    <w:rsid w:val="34E81634"/>
    <w:rsid w:val="34EC6D98"/>
    <w:rsid w:val="35A23F58"/>
    <w:rsid w:val="37D6753D"/>
    <w:rsid w:val="3B970EF3"/>
    <w:rsid w:val="3D792340"/>
    <w:rsid w:val="3E2D44E9"/>
    <w:rsid w:val="40345893"/>
    <w:rsid w:val="411C5A8F"/>
    <w:rsid w:val="42E678D4"/>
    <w:rsid w:val="431F4A0B"/>
    <w:rsid w:val="440D1724"/>
    <w:rsid w:val="47220E56"/>
    <w:rsid w:val="4A3B408E"/>
    <w:rsid w:val="50285924"/>
    <w:rsid w:val="50A71490"/>
    <w:rsid w:val="53101387"/>
    <w:rsid w:val="56C67984"/>
    <w:rsid w:val="59975FDA"/>
    <w:rsid w:val="5D716429"/>
    <w:rsid w:val="5F247AF2"/>
    <w:rsid w:val="60973C53"/>
    <w:rsid w:val="629417C0"/>
    <w:rsid w:val="6BB31E7B"/>
    <w:rsid w:val="6EE76C07"/>
    <w:rsid w:val="724A48FD"/>
    <w:rsid w:val="72AC62FD"/>
    <w:rsid w:val="74B47535"/>
    <w:rsid w:val="74EB160A"/>
    <w:rsid w:val="76DF5AC6"/>
    <w:rsid w:val="77DF40F7"/>
    <w:rsid w:val="7AB95C50"/>
    <w:rsid w:val="7E141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267</Characters>
  <Lines>0</Lines>
  <Paragraphs>0</Paragraphs>
  <TotalTime>0</TotalTime>
  <ScaleCrop>false</ScaleCrop>
  <LinksUpToDate>false</LinksUpToDate>
  <CharactersWithSpaces>362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2020-06-23T09:11:00Z</dcterms:created>
  <dc:creator>hp</dc:creator>
  <cp:lastModifiedBy>Administrator</cp:lastModifiedBy>
  <cp:lastPrinted>2022-05-18T04:20:00Z</cp:lastPrinted>
  <dcterms:modified xsi:type="dcterms:W3CDTF">2022-05-26T04:39:56Z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KSOSaveFontToCloudKey">
    <vt:lpwstr>864692899_cloud</vt:lpwstr>
  </property>
  <property fmtid="{D5CDD505-2E9C-101B-9397-08002B2CF9AE}" pid="4" name="ICV">
    <vt:lpwstr>E504AF34278A4870954B3B7DF7F4452B</vt:lpwstr>
  </property>
</Properties>
</file>