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autoSpaceDE/>
        <w:autoSpaceDN/>
        <w:bidi w:val="0"/>
        <w:adjustRightInd/>
        <w:snapToGrid/>
        <w:spacing w:line="560" w:lineRule="exact"/>
        <w:jc w:val="center"/>
        <w:textAlignment w:val="auto"/>
        <w:outlineLvl w:val="0"/>
        <w:rPr>
          <w:rFonts w:eastAsia="方正小标宋_GBK"/>
          <w:b w:val="0"/>
          <w:bCs w:val="0"/>
          <w:sz w:val="44"/>
          <w:szCs w:val="44"/>
        </w:rPr>
      </w:pPr>
      <w:r>
        <w:rPr>
          <w:rFonts w:eastAsia="方正小标宋_GBK"/>
          <w:b w:val="0"/>
          <w:bCs w:val="0"/>
          <w:sz w:val="44"/>
          <w:szCs w:val="44"/>
        </w:rPr>
        <w:t>202</w:t>
      </w:r>
      <w:r>
        <w:rPr>
          <w:rFonts w:hint="eastAsia" w:eastAsia="方正小标宋_GBK"/>
          <w:b w:val="0"/>
          <w:bCs w:val="0"/>
          <w:sz w:val="44"/>
          <w:szCs w:val="44"/>
          <w:lang w:val="en-US" w:eastAsia="zh-CN"/>
        </w:rPr>
        <w:t>3</w:t>
      </w:r>
      <w:r>
        <w:rPr>
          <w:rFonts w:eastAsia="方正小标宋_GBK"/>
          <w:b w:val="0"/>
          <w:bCs w:val="0"/>
          <w:sz w:val="44"/>
          <w:szCs w:val="44"/>
        </w:rPr>
        <w:t>年</w:t>
      </w:r>
      <w:r>
        <w:rPr>
          <w:rFonts w:hint="default" w:eastAsia="方正小标宋_GBK"/>
          <w:b w:val="0"/>
          <w:bCs w:val="0"/>
          <w:sz w:val="44"/>
          <w:szCs w:val="44"/>
        </w:rPr>
        <w:t>重庆市工程技术中级职务沙坪坝区（含非公企业）评审委员会</w:t>
      </w:r>
      <w:r>
        <w:rPr>
          <w:rFonts w:eastAsia="方正小标宋_GBK"/>
          <w:b w:val="0"/>
          <w:bCs w:val="0"/>
          <w:sz w:val="44"/>
          <w:szCs w:val="44"/>
        </w:rPr>
        <w:t>申报流程及注意事项</w:t>
      </w:r>
    </w:p>
    <w:p>
      <w:pPr>
        <w:keepNext w:val="0"/>
        <w:keepLines w:val="0"/>
        <w:pageBreakBefore w:val="0"/>
        <w:widowControl w:val="0"/>
        <w:numPr>
          <w:ilvl w:val="0"/>
          <w:numId w:val="0"/>
        </w:numPr>
        <w:kinsoku/>
        <w:overflowPunct w:val="0"/>
        <w:topLinePunct/>
        <w:autoSpaceDE/>
        <w:autoSpaceDN/>
        <w:bidi w:val="0"/>
        <w:adjustRightInd/>
        <w:snapToGrid/>
        <w:spacing w:line="560" w:lineRule="exact"/>
        <w:jc w:val="center"/>
        <w:textAlignment w:val="auto"/>
        <w:rPr>
          <w:rFonts w:hint="eastAsia" w:eastAsia="黑体"/>
          <w:ker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12" w:leftChars="0" w:firstLine="646" w:firstLineChars="202"/>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2"/>
          <w:szCs w:val="32"/>
          <w:lang w:val="en-US" w:eastAsia="zh-CN" w:bidi="ar"/>
        </w:rPr>
        <w:t>申报主要程序：①申报人及单位经办人进入</w:t>
      </w:r>
      <w:r>
        <w:rPr>
          <w:rFonts w:hint="default" w:ascii="Times New Roman" w:hAnsi="Times New Roman" w:eastAsia="方正仿宋_GBK" w:cs="Times New Roman"/>
          <w:color w:val="333333"/>
          <w:kern w:val="0"/>
          <w:sz w:val="32"/>
          <w:szCs w:val="32"/>
          <w:shd w:val="clear" w:color="auto" w:fill="auto"/>
          <w:lang w:val="en-US" w:eastAsia="zh-CN" w:bidi="ar-SA"/>
        </w:rPr>
        <w:t>全市统一平台网报端口</w:t>
      </w:r>
      <w:r>
        <w:rPr>
          <w:rFonts w:hint="eastAsia" w:ascii="方正仿宋_GBK" w:hAnsi="宋体" w:eastAsia="方正仿宋_GBK" w:cs="宋体"/>
          <w:sz w:val="32"/>
          <w:szCs w:val="32"/>
          <w:u w:val="none"/>
          <w:shd w:val="clear" w:color="auto" w:fill="auto"/>
          <w:lang w:val="en-US" w:eastAsia="zh-CN"/>
        </w:rPr>
        <w:t>（经</w:t>
      </w:r>
      <w:r>
        <w:rPr>
          <w:rFonts w:hint="default" w:ascii="方正仿宋_GBK" w:hAnsi="宋体" w:eastAsia="方正仿宋_GBK" w:cs="宋体"/>
          <w:sz w:val="32"/>
          <w:szCs w:val="32"/>
          <w:u w:val="none"/>
          <w:shd w:val="clear" w:color="auto" w:fill="auto"/>
          <w:lang w:val="en-US" w:eastAsia="zh-CN"/>
        </w:rPr>
        <w:t>“渝快办”</w:t>
      </w:r>
      <w:r>
        <w:rPr>
          <w:rFonts w:hint="eastAsia" w:ascii="方正仿宋_GBK" w:hAnsi="宋体" w:eastAsia="方正仿宋_GBK" w:cs="宋体"/>
          <w:sz w:val="32"/>
          <w:szCs w:val="32"/>
          <w:u w:val="none"/>
          <w:shd w:val="clear" w:color="auto" w:fill="auto"/>
          <w:lang w:val="en-US" w:eastAsia="zh-CN"/>
        </w:rPr>
        <w:t>认证）</w:t>
      </w:r>
      <w:r>
        <w:rPr>
          <w:rFonts w:hint="default" w:ascii="Times New Roman" w:hAnsi="Times New Roman" w:eastAsia="宋体" w:cs="Times New Roman"/>
          <w:color w:val="0000FF"/>
          <w:kern w:val="0"/>
          <w:sz w:val="32"/>
          <w:szCs w:val="32"/>
          <w:lang w:val="en-US" w:eastAsia="zh-CN" w:bidi="ar"/>
        </w:rPr>
        <w:t>http://ggfw.rlsbj.cq.gov.cn/cqzyjsrcw/positional-portal-web/public/cert/toUserPage</w:t>
      </w:r>
      <w:r>
        <w:rPr>
          <w:rFonts w:hint="eastAsia" w:ascii="方正仿宋_GBK" w:hAnsi="方正仿宋_GBK" w:eastAsia="方正仿宋_GBK" w:cs="方正仿宋_GBK"/>
          <w:color w:val="000000"/>
          <w:kern w:val="0"/>
          <w:sz w:val="32"/>
          <w:szCs w:val="32"/>
          <w:lang w:val="en-US" w:eastAsia="zh-CN" w:bidi="ar"/>
        </w:rPr>
        <w:t>，实名注册（已有账号者可不用重新注册）；②申报人登录账号</w:t>
      </w:r>
      <w:r>
        <w:rPr>
          <w:rFonts w:hint="default" w:ascii="Times New Roman" w:hAnsi="Times New Roman" w:eastAsia="宋体"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职称</w:t>
      </w:r>
      <w:r>
        <w:rPr>
          <w:rFonts w:hint="default" w:ascii="Times New Roman" w:hAnsi="Times New Roman" w:eastAsia="宋体"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个人中心，单位经办人登录账号</w:t>
      </w:r>
      <w:r>
        <w:rPr>
          <w:rFonts w:hint="default" w:ascii="Times New Roman" w:hAnsi="Times New Roman" w:eastAsia="宋体"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注册管理员；③申报人按要求填报信息，上传材料，提交单位审核；④单位经办人审核按要求推荐上报；⑤主管部门（公共就业人才机构）审核；⑥区职改办审核通过后提交至评委会；⑦评委会审核通过后申报人在规定时间缴纳评审费用；⑧评审通过后通过人员按时下载《重庆市职称申报评审表》并完善所有签章手续进行归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12" w:leftChars="0" w:firstLine="646" w:firstLineChars="202"/>
        <w:jc w:val="both"/>
        <w:textAlignment w:val="auto"/>
        <w:rPr>
          <w:rFonts w:hint="eastAsia" w:eastAsia="方正仿宋_GBK"/>
          <w:kern w:val="0"/>
          <w:sz w:val="32"/>
          <w:szCs w:val="32"/>
          <w:lang w:eastAsia="zh-CN"/>
        </w:rPr>
      </w:pPr>
      <w:r>
        <w:rPr>
          <w:rFonts w:hint="eastAsia" w:eastAsia="方正仿宋_GBK"/>
          <w:kern w:val="0"/>
          <w:sz w:val="32"/>
          <w:szCs w:val="32"/>
          <w:lang w:eastAsia="zh-CN"/>
        </w:rPr>
        <w:t>具体详解如下：</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rPr>
          <w:rFonts w:eastAsia="黑体"/>
          <w:kern w:val="0"/>
          <w:sz w:val="32"/>
          <w:szCs w:val="32"/>
        </w:rPr>
      </w:pPr>
      <w:r>
        <w:rPr>
          <w:rFonts w:hint="eastAsia" w:eastAsia="黑体"/>
          <w:kern w:val="0"/>
          <w:sz w:val="32"/>
          <w:szCs w:val="32"/>
          <w:lang w:val="en-US" w:eastAsia="zh-CN"/>
        </w:rPr>
        <w:t>一、</w:t>
      </w:r>
      <w:r>
        <w:rPr>
          <w:rFonts w:eastAsia="黑体"/>
          <w:kern w:val="0"/>
          <w:sz w:val="32"/>
          <w:szCs w:val="32"/>
        </w:rPr>
        <w:t>查看通知</w:t>
      </w:r>
    </w:p>
    <w:p>
      <w:pPr>
        <w:keepNext w:val="0"/>
        <w:keepLines w:val="0"/>
        <w:pageBreakBefore w:val="0"/>
        <w:widowControl w:val="0"/>
        <w:kinsoku/>
        <w:overflowPunct w:val="0"/>
        <w:topLinePunct/>
        <w:autoSpaceDE/>
        <w:autoSpaceDN/>
        <w:bidi w:val="0"/>
        <w:adjustRightInd/>
        <w:snapToGrid/>
        <w:spacing w:line="560" w:lineRule="exact"/>
        <w:ind w:left="19" w:leftChars="9" w:firstLine="640" w:firstLineChars="200"/>
        <w:jc w:val="both"/>
        <w:textAlignment w:val="auto"/>
        <w:rPr>
          <w:rFonts w:eastAsia="方正仿宋_GBK"/>
          <w:kern w:val="0"/>
          <w:sz w:val="32"/>
          <w:szCs w:val="32"/>
        </w:rPr>
      </w:pPr>
      <w:r>
        <w:rPr>
          <w:rFonts w:eastAsia="方正仿宋_GBK"/>
          <w:kern w:val="0"/>
          <w:sz w:val="32"/>
          <w:szCs w:val="32"/>
        </w:rPr>
        <w:t>进入</w:t>
      </w:r>
      <w:r>
        <w:rPr>
          <w:rFonts w:hint="eastAsia" w:eastAsia="方正仿宋_GBK"/>
          <w:kern w:val="0"/>
          <w:sz w:val="32"/>
          <w:szCs w:val="32"/>
        </w:rPr>
        <w:t>沙坪坝区人力资源和社会保障局</w:t>
      </w:r>
      <w:r>
        <w:rPr>
          <w:rFonts w:hint="eastAsia" w:eastAsia="方正仿宋_GBK"/>
          <w:kern w:val="0"/>
          <w:sz w:val="32"/>
          <w:szCs w:val="32"/>
          <w:lang w:val="en-US" w:eastAsia="zh-CN"/>
        </w:rPr>
        <w:t>官网，</w:t>
      </w:r>
      <w:r>
        <w:rPr>
          <w:rFonts w:eastAsia="方正仿宋_GBK"/>
          <w:kern w:val="0"/>
          <w:sz w:val="32"/>
          <w:szCs w:val="32"/>
        </w:rPr>
        <w:t>点击“</w:t>
      </w:r>
      <w:r>
        <w:rPr>
          <w:rFonts w:hint="eastAsia" w:eastAsia="方正仿宋_GBK"/>
          <w:kern w:val="0"/>
          <w:sz w:val="32"/>
          <w:szCs w:val="32"/>
        </w:rPr>
        <w:t>职称管理</w:t>
      </w:r>
      <w:r>
        <w:rPr>
          <w:rFonts w:eastAsia="方正仿宋_GBK"/>
          <w:kern w:val="0"/>
          <w:sz w:val="32"/>
          <w:szCs w:val="32"/>
        </w:rPr>
        <w:t>”</w:t>
      </w:r>
      <w:r>
        <w:rPr>
          <w:rFonts w:hint="eastAsia" w:eastAsia="方正仿宋_GBK"/>
          <w:kern w:val="0"/>
          <w:sz w:val="32"/>
          <w:szCs w:val="32"/>
          <w:lang w:val="en-US" w:eastAsia="zh-CN"/>
        </w:rPr>
        <w:t>版块</w:t>
      </w:r>
      <w:r>
        <w:rPr>
          <w:rFonts w:hint="eastAsia" w:eastAsia="方正仿宋_GBK"/>
          <w:kern w:val="0"/>
          <w:sz w:val="32"/>
          <w:szCs w:val="32"/>
        </w:rPr>
        <w:t>（</w:t>
      </w:r>
      <w:r>
        <w:rPr>
          <w:rFonts w:hint="eastAsia" w:eastAsia="方正仿宋_GBK"/>
          <w:color w:val="0000FF"/>
          <w:kern w:val="0"/>
          <w:sz w:val="32"/>
          <w:szCs w:val="32"/>
          <w:u w:val="single"/>
        </w:rPr>
        <w:t>http://www.cqspb.gov.cn/bm/qrlsbj_63800/zcgl/</w:t>
      </w:r>
      <w:r>
        <w:rPr>
          <w:rFonts w:hint="eastAsia" w:eastAsia="方正仿宋_GBK"/>
          <w:kern w:val="0"/>
          <w:sz w:val="32"/>
          <w:szCs w:val="32"/>
        </w:rPr>
        <w:t>）</w:t>
      </w:r>
      <w:r>
        <w:rPr>
          <w:rFonts w:eastAsia="方正仿宋_GBK"/>
          <w:kern w:val="0"/>
          <w:sz w:val="32"/>
          <w:szCs w:val="32"/>
        </w:rPr>
        <w:t>查看。</w:t>
      </w:r>
    </w:p>
    <w:p>
      <w:pPr>
        <w:keepNext w:val="0"/>
        <w:keepLines w:val="0"/>
        <w:pageBreakBefore w:val="0"/>
        <w:widowControl w:val="0"/>
        <w:kinsoku/>
        <w:overflowPunct w:val="0"/>
        <w:topLinePunct/>
        <w:autoSpaceDE/>
        <w:autoSpaceDN/>
        <w:bidi w:val="0"/>
        <w:adjustRightInd/>
        <w:snapToGrid/>
        <w:spacing w:line="560" w:lineRule="exact"/>
        <w:ind w:left="19" w:leftChars="9" w:firstLine="640" w:firstLineChars="200"/>
        <w:jc w:val="both"/>
        <w:textAlignment w:val="auto"/>
        <w:rPr>
          <w:rFonts w:eastAsia="黑体"/>
          <w:kern w:val="0"/>
          <w:sz w:val="32"/>
          <w:szCs w:val="32"/>
        </w:rPr>
      </w:pPr>
      <w:r>
        <w:rPr>
          <w:rFonts w:eastAsia="黑体"/>
          <w:kern w:val="0"/>
          <w:sz w:val="32"/>
          <w:szCs w:val="32"/>
        </w:rPr>
        <w:t>二、申报人员范围</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kern w:val="0"/>
          <w:sz w:val="32"/>
          <w:szCs w:val="32"/>
          <w:lang w:val="en-US" w:eastAsia="zh-CN"/>
        </w:rPr>
      </w:pPr>
      <w:r>
        <w:rPr>
          <w:rFonts w:hint="eastAsia" w:eastAsia="方正仿宋_GBK"/>
          <w:kern w:val="0"/>
          <w:sz w:val="32"/>
          <w:szCs w:val="32"/>
          <w:lang w:val="en-US" w:eastAsia="zh-CN"/>
        </w:rPr>
        <w:t>区属事业单位、国有企业专业技术人员；</w:t>
      </w:r>
      <w:r>
        <w:rPr>
          <w:rFonts w:eastAsia="方正仿宋_GBK"/>
          <w:kern w:val="0"/>
          <w:sz w:val="32"/>
          <w:szCs w:val="32"/>
        </w:rPr>
        <w:t>人事档案存放于</w:t>
      </w:r>
      <w:r>
        <w:rPr>
          <w:rFonts w:hint="eastAsia" w:eastAsia="方正仿宋_GBK"/>
          <w:kern w:val="0"/>
          <w:sz w:val="32"/>
          <w:szCs w:val="32"/>
        </w:rPr>
        <w:t>沙坪坝区就业和人才中心</w:t>
      </w:r>
      <w:r>
        <w:rPr>
          <w:rFonts w:hint="eastAsia" w:eastAsia="方正仿宋_GBK"/>
          <w:kern w:val="0"/>
          <w:sz w:val="32"/>
          <w:szCs w:val="32"/>
          <w:lang w:val="en-US" w:eastAsia="zh-CN"/>
        </w:rPr>
        <w:t>的非公企业专业技术</w:t>
      </w:r>
      <w:r>
        <w:rPr>
          <w:rFonts w:eastAsia="方正仿宋_GBK"/>
          <w:sz w:val="32"/>
        </w:rPr>
        <w:t>人员</w:t>
      </w:r>
      <w:r>
        <w:rPr>
          <w:rFonts w:hint="eastAsia" w:eastAsia="方正仿宋_GBK"/>
          <w:kern w:val="0"/>
          <w:sz w:val="32"/>
          <w:szCs w:val="32"/>
          <w:lang w:val="en-US" w:eastAsia="zh-CN"/>
        </w:rPr>
        <w:t>；人事档案存放于重庆市外，工作单位参保地在沙坪坝区且从事专业技术工作的人员。</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黑体"/>
          <w:kern w:val="0"/>
          <w:sz w:val="32"/>
          <w:szCs w:val="32"/>
        </w:rPr>
      </w:pPr>
      <w:r>
        <w:rPr>
          <w:rFonts w:eastAsia="黑体"/>
          <w:kern w:val="0"/>
          <w:sz w:val="32"/>
          <w:szCs w:val="32"/>
        </w:rPr>
        <w:t>三、路径</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u w:val="none"/>
          <w:lang w:eastAsia="zh-CN"/>
        </w:rPr>
      </w:pPr>
      <w:r>
        <w:rPr>
          <w:rFonts w:hint="eastAsia" w:eastAsia="方正仿宋_GBK"/>
          <w:sz w:val="32"/>
          <w:szCs w:val="32"/>
          <w:lang w:eastAsia="zh-CN"/>
        </w:rPr>
        <w:t>（</w:t>
      </w:r>
      <w:r>
        <w:rPr>
          <w:rFonts w:hint="eastAsia" w:eastAsia="方正仿宋_GBK"/>
          <w:sz w:val="32"/>
          <w:szCs w:val="32"/>
          <w:lang w:val="en-US" w:eastAsia="zh-CN"/>
        </w:rPr>
        <w:t>一）</w:t>
      </w:r>
      <w:r>
        <w:rPr>
          <w:rFonts w:eastAsia="方正仿宋_GBK"/>
          <w:sz w:val="32"/>
          <w:szCs w:val="32"/>
        </w:rPr>
        <w:t>申报人及单位经办人进入全市统一网报系统注册或登陆账号，网报端口：</w:t>
      </w:r>
      <w:bookmarkStart w:id="0" w:name="_Hlk84961012"/>
      <w:r>
        <w:rPr>
          <w:rFonts w:eastAsia="方正仿宋_GBK"/>
          <w:color w:val="0000FF"/>
          <w:kern w:val="0"/>
          <w:sz w:val="32"/>
          <w:szCs w:val="32"/>
          <w:u w:val="single"/>
        </w:rPr>
        <w:t>http://ggfw.rlsbj.cq.gov.cn/cqzyjsrcw/positional-portal-web/public/cert/toUserPage</w:t>
      </w:r>
      <w:bookmarkEnd w:id="0"/>
      <w:r>
        <w:rPr>
          <w:rFonts w:hint="eastAsia" w:eastAsia="方正仿宋_GBK"/>
          <w:color w:val="0000FF"/>
          <w:kern w:val="0"/>
          <w:sz w:val="32"/>
          <w:szCs w:val="32"/>
          <w:u w:val="none"/>
          <w:lang w:eastAsia="zh-CN"/>
        </w:rPr>
        <w:t>。</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申报人及单位经办人统一采用个人用户注册或登录，不能注册或登录法人用户。</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二）</w:t>
      </w:r>
      <w:r>
        <w:rPr>
          <w:rFonts w:hint="eastAsia" w:ascii="方正仿宋_GBK" w:hAnsi="方正仿宋_GBK" w:eastAsia="方正仿宋_GBK" w:cs="方正仿宋_GBK"/>
          <w:sz w:val="32"/>
          <w:szCs w:val="32"/>
        </w:rPr>
        <w:t>单位经办人个人用户登录后选择“职称”，点击“注册管理员”。选择“注册类型”时，基层单位或私营企业选择“单位”。</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rPr>
          <w:rFonts w:eastAsia="方正仿宋_GBK"/>
          <w:color w:val="0000FF"/>
          <w:kern w:val="0"/>
          <w:sz w:val="32"/>
          <w:szCs w:val="32"/>
          <w:u w:val="single"/>
        </w:rPr>
      </w:pPr>
      <w:r>
        <w:rPr>
          <w:rFonts w:hint="eastAsia" w:eastAsia="方正仿宋_GBK"/>
          <w:sz w:val="32"/>
          <w:szCs w:val="32"/>
          <w:lang w:eastAsia="zh-CN"/>
        </w:rPr>
        <w:t>（</w:t>
      </w:r>
      <w:r>
        <w:rPr>
          <w:rFonts w:hint="eastAsia" w:eastAsia="方正仿宋_GBK"/>
          <w:sz w:val="32"/>
          <w:szCs w:val="32"/>
          <w:lang w:val="en-US" w:eastAsia="zh-CN"/>
        </w:rPr>
        <w:t>三）</w:t>
      </w:r>
      <w:r>
        <w:rPr>
          <w:rFonts w:eastAsia="方正仿宋_GBK"/>
          <w:sz w:val="32"/>
          <w:szCs w:val="32"/>
        </w:rPr>
        <w:t>按照页面要求完成单位注册。如签署派遣合同的由社保缴纳单位注册单位信息；系统用户注册操作手册见网址：</w:t>
      </w:r>
      <w:r>
        <w:fldChar w:fldCharType="begin"/>
      </w:r>
      <w:r>
        <w:instrText xml:space="preserve"> HYPERLINK "http://rlsbj.cq.gov.cn/ywzl/zjrc/sy/tzgg_110153/202010/t20201021_8077033.html" </w:instrText>
      </w:r>
      <w:r>
        <w:fldChar w:fldCharType="separate"/>
      </w:r>
      <w:r>
        <w:rPr>
          <w:rFonts w:eastAsia="方正仿宋_GBK"/>
          <w:color w:val="0000FF"/>
          <w:kern w:val="0"/>
          <w:sz w:val="32"/>
          <w:szCs w:val="32"/>
          <w:u w:val="single"/>
        </w:rPr>
        <w:t>http://rlsbj.cq.gov.cn/ywzl/zjrc/sy/tzgg_110153/202010/t20201021_8077033.html</w:t>
      </w:r>
      <w:r>
        <w:rPr>
          <w:rFonts w:eastAsia="方正仿宋_GBK"/>
          <w:color w:val="0000FF"/>
          <w:kern w:val="0"/>
          <w:sz w:val="32"/>
          <w:szCs w:val="32"/>
          <w:u w:val="single"/>
        </w:rPr>
        <w:fldChar w:fldCharType="end"/>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leftChars="200" w:firstLine="320" w:firstLineChars="100"/>
        <w:jc w:val="both"/>
        <w:textAlignment w:val="auto"/>
        <w:rPr>
          <w:rFonts w:eastAsia="黑体"/>
          <w:kern w:val="0"/>
          <w:sz w:val="32"/>
          <w:szCs w:val="32"/>
        </w:rPr>
      </w:pPr>
      <w:r>
        <w:rPr>
          <w:rFonts w:hint="eastAsia" w:eastAsia="黑体"/>
          <w:kern w:val="0"/>
          <w:sz w:val="32"/>
          <w:szCs w:val="32"/>
          <w:lang w:val="en-US" w:eastAsia="zh-CN"/>
        </w:rPr>
        <w:t>四、</w:t>
      </w:r>
      <w:r>
        <w:rPr>
          <w:rFonts w:eastAsia="黑体"/>
          <w:kern w:val="0"/>
          <w:sz w:val="32"/>
          <w:szCs w:val="32"/>
        </w:rPr>
        <w:t>个人申报</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个人申报主要有两部分，一是选择系列、专业、职称</w:t>
      </w:r>
      <w:r>
        <w:rPr>
          <w:rFonts w:hint="eastAsia" w:eastAsia="方正仿宋_GBK"/>
          <w:sz w:val="32"/>
          <w:szCs w:val="32"/>
          <w:lang w:eastAsia="zh-CN"/>
        </w:rPr>
        <w:t>；</w:t>
      </w:r>
      <w:r>
        <w:rPr>
          <w:rFonts w:eastAsia="方正仿宋_GBK"/>
          <w:sz w:val="32"/>
          <w:szCs w:val="32"/>
        </w:rPr>
        <w:t>二是填写申请书内容。</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系列选择“工程技术”，专业根据实际工作业绩选择，职称选择“工程师、助理工程师或技术员”，评审委员会选择</w:t>
      </w:r>
      <w:r>
        <w:rPr>
          <w:rFonts w:hint="eastAsia" w:eastAsia="方正仿宋_GBK"/>
          <w:sz w:val="32"/>
          <w:szCs w:val="32"/>
        </w:rPr>
        <w:t>“重庆市工程技术中级职务沙坪坝区</w:t>
      </w:r>
      <w:r>
        <w:rPr>
          <w:rFonts w:hint="eastAsia" w:eastAsia="方正仿宋_GBK"/>
          <w:sz w:val="32"/>
          <w:szCs w:val="32"/>
          <w:lang w:eastAsia="zh-CN"/>
        </w:rPr>
        <w:t>（</w:t>
      </w:r>
      <w:r>
        <w:rPr>
          <w:rFonts w:hint="eastAsia" w:eastAsia="方正仿宋_GBK"/>
          <w:sz w:val="32"/>
          <w:szCs w:val="32"/>
          <w:lang w:val="en-US" w:eastAsia="zh-CN"/>
        </w:rPr>
        <w:t>含非公企业）</w:t>
      </w:r>
      <w:r>
        <w:rPr>
          <w:rFonts w:hint="eastAsia" w:eastAsia="方正仿宋_GBK"/>
          <w:sz w:val="32"/>
          <w:szCs w:val="32"/>
        </w:rPr>
        <w:t>评审委员会”。</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现</w:t>
      </w:r>
      <w:r>
        <w:rPr>
          <w:rFonts w:hint="eastAsia" w:eastAsia="方正仿宋_GBK"/>
          <w:sz w:val="32"/>
          <w:szCs w:val="32"/>
        </w:rPr>
        <w:t>将</w:t>
      </w:r>
      <w:r>
        <w:rPr>
          <w:rFonts w:eastAsia="方正仿宋_GBK"/>
          <w:sz w:val="32"/>
          <w:szCs w:val="32"/>
        </w:rPr>
        <w:t>需填写的部分内容作出详细解释及要求：</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1" w:name="_Toc9965"/>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基本信息填报</w:t>
      </w:r>
      <w:bookmarkEnd w:id="1"/>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1.除曾用名、委托函、存档机构查询情况外，基本信息栏其它内容为必填项/必传项，档案存放在</w:t>
      </w:r>
      <w:r>
        <w:rPr>
          <w:rFonts w:hint="eastAsia" w:eastAsia="方正仿宋_GBK"/>
          <w:sz w:val="32"/>
          <w:szCs w:val="32"/>
        </w:rPr>
        <w:t>沙坪坝区就业和</w:t>
      </w:r>
      <w:r>
        <w:rPr>
          <w:rFonts w:eastAsia="方正仿宋_GBK"/>
          <w:sz w:val="32"/>
          <w:szCs w:val="32"/>
        </w:rPr>
        <w:t>人才中心</w:t>
      </w:r>
      <w:r>
        <w:rPr>
          <w:rFonts w:hint="eastAsia" w:eastAsia="方正仿宋_GBK"/>
          <w:sz w:val="32"/>
          <w:szCs w:val="32"/>
          <w:lang w:val="en-US" w:eastAsia="zh-CN"/>
        </w:rPr>
        <w:t>或沙坪坝区行业主管部门</w:t>
      </w:r>
      <w:r>
        <w:rPr>
          <w:rFonts w:eastAsia="方正仿宋_GBK"/>
          <w:sz w:val="32"/>
          <w:szCs w:val="32"/>
        </w:rPr>
        <w:t>的无需上传《查档情况》。</w:t>
      </w:r>
    </w:p>
    <w:p>
      <w:pPr>
        <w:keepNext w:val="0"/>
        <w:keepLines w:val="0"/>
        <w:pageBreakBefore w:val="0"/>
        <w:widowControl w:val="0"/>
        <w:numPr>
          <w:ilvl w:val="0"/>
          <w:numId w:val="0"/>
        </w:numPr>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eastAsia="方正仿宋_GBK"/>
          <w:sz w:val="32"/>
          <w:szCs w:val="32"/>
        </w:rPr>
        <w:t>2</w:t>
      </w:r>
      <w:r>
        <w:rPr>
          <w:rFonts w:eastAsia="方正仿宋_GBK"/>
          <w:sz w:val="32"/>
          <w:szCs w:val="32"/>
        </w:rPr>
        <w:t>.</w:t>
      </w:r>
      <w:r>
        <w:rPr>
          <w:rFonts w:hint="default" w:ascii="Times New Roman" w:hAnsi="Times New Roman" w:eastAsia="方正仿宋_GBK" w:cs="Times New Roman"/>
          <w:sz w:val="32"/>
          <w:szCs w:val="32"/>
          <w:highlight w:val="none"/>
        </w:rPr>
        <w:t>评委会专业组及申请资格专业方向：</w:t>
      </w:r>
    </w:p>
    <w:p>
      <w:pPr>
        <w:keepNext w:val="0"/>
        <w:keepLines w:val="0"/>
        <w:pageBreakBefore w:val="0"/>
        <w:widowControl w:val="0"/>
        <w:numPr>
          <w:ilvl w:val="0"/>
          <w:numId w:val="0"/>
        </w:numPr>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（1）我办将工程技术分为建设规划设计组、建设施工组、工程管理组等</w:t>
      </w:r>
      <w:r>
        <w:rPr>
          <w:rFonts w:hint="default" w:ascii="Times New Roman" w:hAnsi="Times New Roman" w:eastAsia="方正仿宋_GBK" w:cs="Times New Roman"/>
          <w:sz w:val="32"/>
          <w:szCs w:val="32"/>
          <w:highlight w:val="none"/>
          <w:lang w:val="en-US" w:eastAsia="zh-CN"/>
        </w:rPr>
        <w:t>八大</w:t>
      </w:r>
      <w:r>
        <w:rPr>
          <w:rFonts w:hint="default" w:ascii="Times New Roman" w:hAnsi="Times New Roman" w:eastAsia="方正仿宋_GBK" w:cs="Times New Roman"/>
          <w:sz w:val="32"/>
          <w:szCs w:val="32"/>
          <w:highlight w:val="none"/>
        </w:rPr>
        <w:t>组别，每一组别内含具体的专业方向，填报时请注意“</w:t>
      </w:r>
      <w:r>
        <w:rPr>
          <w:rFonts w:hint="default" w:ascii="Times New Roman" w:hAnsi="Times New Roman" w:eastAsia="方正仿宋_GBK" w:cs="Times New Roman"/>
          <w:sz w:val="32"/>
          <w:szCs w:val="32"/>
          <w:highlight w:val="none"/>
          <w:shd w:val="clear" w:color="auto" w:fill="FFFFFF"/>
        </w:rPr>
        <w:t>申请资格专业方向</w:t>
      </w:r>
      <w:r>
        <w:rPr>
          <w:rFonts w:hint="default" w:ascii="Times New Roman" w:hAnsi="Times New Roman" w:eastAsia="方正仿宋_GBK" w:cs="Times New Roman"/>
          <w:sz w:val="32"/>
          <w:szCs w:val="32"/>
          <w:highlight w:val="none"/>
        </w:rPr>
        <w:t>”应与自身技术工作、发表论文</w:t>
      </w:r>
      <w:r>
        <w:rPr>
          <w:rFonts w:hint="default" w:ascii="Times New Roman" w:hAnsi="Times New Roman" w:eastAsia="方正仿宋_GBK" w:cs="Times New Roman"/>
          <w:sz w:val="32"/>
          <w:szCs w:val="32"/>
          <w:highlight w:val="none"/>
          <w:lang w:val="en-US" w:eastAsia="zh-CN"/>
        </w:rPr>
        <w:t>等业绩的专业</w:t>
      </w:r>
      <w:r>
        <w:rPr>
          <w:rFonts w:hint="default" w:ascii="Times New Roman" w:hAnsi="Times New Roman" w:eastAsia="方正仿宋_GBK" w:cs="Times New Roman"/>
          <w:sz w:val="32"/>
          <w:szCs w:val="32"/>
          <w:highlight w:val="none"/>
        </w:rPr>
        <w:t>方向一致，与自己所学专业无关；评委会专业组与专业方向的填报将决定评审专家组的划分，及职称证书上的“专业名称”。</w:t>
      </w:r>
    </w:p>
    <w:p>
      <w:pPr>
        <w:keepNext w:val="0"/>
        <w:keepLines w:val="0"/>
        <w:pageBreakBefore w:val="0"/>
        <w:widowControl w:val="0"/>
        <w:numPr>
          <w:ilvl w:val="0"/>
          <w:numId w:val="0"/>
        </w:numPr>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sz w:val="32"/>
          <w:szCs w:val="32"/>
          <w:highlight w:val="none"/>
        </w:rPr>
      </w:pP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专业组及专业方向参考（以考代评或考试系列不在参考范围）</w:t>
      </w:r>
      <w:r>
        <w:rPr>
          <w:rFonts w:hint="default" w:ascii="Times New Roman" w:hAnsi="Times New Roman" w:eastAsia="方正仿宋_GBK" w:cs="Times New Roman"/>
          <w:b/>
          <w:sz w:val="32"/>
          <w:szCs w:val="32"/>
          <w:highlight w:val="none"/>
        </w:rPr>
        <w:t>：</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sz w:val="32"/>
          <w:szCs w:val="32"/>
          <w:highlight w:val="none"/>
          <w:lang w:val="en-US" w:eastAsia="zh-CN"/>
        </w:rPr>
      </w:pPr>
      <w:r>
        <w:rPr>
          <w:rFonts w:hint="default" w:ascii="Times New Roman" w:hAnsi="Times New Roman" w:eastAsia="方正仿宋_GBK" w:cs="Times New Roman"/>
          <w:bCs/>
          <w:sz w:val="32"/>
          <w:szCs w:val="32"/>
          <w:highlight w:val="none"/>
        </w:rPr>
        <w:t>A建设规划设计组—</w:t>
      </w:r>
      <w:r>
        <w:rPr>
          <w:rFonts w:hint="default" w:ascii="Times New Roman" w:hAnsi="Times New Roman" w:eastAsia="方正仿宋_GBK" w:cs="Times New Roman"/>
          <w:sz w:val="32"/>
          <w:szCs w:val="32"/>
          <w:highlight w:val="none"/>
        </w:rPr>
        <w:t>建筑设计、结构工程、城乡规划、道路工程、桥梁工程、隧道工程、工程测量、暖通工程、给排水工程、建筑装饰、工程物探、水文地质、工程地质、岩土工程</w:t>
      </w:r>
      <w:r>
        <w:rPr>
          <w:rFonts w:hint="eastAsia" w:eastAsia="方正仿宋_GBK" w:cs="Times New Roman"/>
          <w:sz w:val="32"/>
          <w:szCs w:val="32"/>
          <w:highlight w:val="none"/>
          <w:lang w:val="en-US" w:eastAsia="zh-CN"/>
        </w:rPr>
        <w:t>；</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Cs/>
          <w:sz w:val="32"/>
          <w:szCs w:val="32"/>
          <w:highlight w:val="none"/>
        </w:rPr>
        <w:t>B建设施工组—</w:t>
      </w:r>
      <w:r>
        <w:rPr>
          <w:rFonts w:hint="default" w:ascii="Times New Roman" w:hAnsi="Times New Roman" w:eastAsia="方正仿宋_GBK" w:cs="Times New Roman"/>
          <w:sz w:val="32"/>
          <w:szCs w:val="32"/>
          <w:highlight w:val="none"/>
        </w:rPr>
        <w:t>桥隧工程、岩土工程、市政工程、桥梁工程、燃气工程、道路工程、公路工程、暖通、建筑智能化工程、安装工程、暖通、水利水电、水工结构、建筑材料、建筑装饰</w:t>
      </w:r>
      <w:r>
        <w:rPr>
          <w:rFonts w:hint="eastAsia" w:eastAsia="方正仿宋_GBK" w:cs="Times New Roman"/>
          <w:sz w:val="32"/>
          <w:szCs w:val="32"/>
          <w:highlight w:val="none"/>
          <w:lang w:eastAsia="zh-CN"/>
        </w:rPr>
        <w:t>；</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sz w:val="32"/>
          <w:szCs w:val="32"/>
          <w:highlight w:val="none"/>
          <w:lang w:eastAsia="zh-CN"/>
        </w:rPr>
      </w:pPr>
      <w:r>
        <w:rPr>
          <w:rFonts w:hint="default" w:ascii="Times New Roman" w:hAnsi="Times New Roman" w:eastAsia="方正仿宋_GBK" w:cs="Times New Roman"/>
          <w:bCs/>
          <w:sz w:val="32"/>
          <w:szCs w:val="32"/>
          <w:highlight w:val="none"/>
        </w:rPr>
        <w:t>C工程管理组—项目管理、工程监理、施工管理、质量监督、安全监督、工程管理、工程咨询、工程检测</w:t>
      </w:r>
      <w:r>
        <w:rPr>
          <w:rFonts w:hint="eastAsia" w:eastAsia="方正仿宋_GBK" w:cs="Times New Roman"/>
          <w:bCs/>
          <w:sz w:val="32"/>
          <w:szCs w:val="32"/>
          <w:highlight w:val="none"/>
          <w:lang w:eastAsia="zh-CN"/>
        </w:rPr>
        <w:t>；</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sz w:val="32"/>
          <w:szCs w:val="32"/>
          <w:highlight w:val="none"/>
          <w:lang w:eastAsia="zh-CN"/>
        </w:rPr>
      </w:pPr>
      <w:r>
        <w:rPr>
          <w:rFonts w:hint="default" w:ascii="Times New Roman" w:hAnsi="Times New Roman" w:eastAsia="方正仿宋_GBK" w:cs="Times New Roman"/>
          <w:bCs/>
          <w:sz w:val="32"/>
          <w:szCs w:val="32"/>
          <w:highlight w:val="none"/>
        </w:rPr>
        <w:t>D工程预算组—工程造价、工程预决算、概预算</w:t>
      </w:r>
      <w:r>
        <w:rPr>
          <w:rFonts w:hint="eastAsia" w:eastAsia="方正仿宋_GBK" w:cs="Times New Roman"/>
          <w:bCs/>
          <w:sz w:val="32"/>
          <w:szCs w:val="32"/>
          <w:highlight w:val="none"/>
          <w:lang w:eastAsia="zh-CN"/>
        </w:rPr>
        <w:t>；</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sz w:val="32"/>
          <w:szCs w:val="32"/>
          <w:highlight w:val="none"/>
          <w:lang w:eastAsia="zh-CN"/>
        </w:rPr>
      </w:pPr>
      <w:r>
        <w:rPr>
          <w:rFonts w:hint="default" w:ascii="Times New Roman" w:hAnsi="Times New Roman" w:eastAsia="方正仿宋_GBK" w:cs="Times New Roman"/>
          <w:bCs/>
          <w:sz w:val="32"/>
          <w:szCs w:val="32"/>
          <w:highlight w:val="none"/>
        </w:rPr>
        <w:t>E机械组—机械设计、机械制造、机床、医疗器械、锻造、热机、轮机制造、车辆工程、电力工程、机电工程、机械热能动力</w:t>
      </w:r>
      <w:r>
        <w:rPr>
          <w:rFonts w:hint="eastAsia" w:eastAsia="方正仿宋_GBK" w:cs="Times New Roman"/>
          <w:bCs/>
          <w:sz w:val="32"/>
          <w:szCs w:val="32"/>
          <w:highlight w:val="none"/>
          <w:lang w:eastAsia="zh-CN"/>
        </w:rPr>
        <w:t>；</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F电子组—电子信息、工程管理（电子信息）</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G</w:t>
      </w:r>
      <w:r>
        <w:rPr>
          <w:rFonts w:hint="default" w:ascii="Times New Roman" w:hAnsi="Times New Roman" w:eastAsia="方正仿宋_GBK" w:cs="Times New Roman"/>
          <w:bCs/>
          <w:sz w:val="32"/>
          <w:szCs w:val="32"/>
          <w:highlight w:val="none"/>
          <w:lang w:val="en-US" w:eastAsia="zh-CN"/>
        </w:rPr>
        <w:t>电气</w:t>
      </w:r>
      <w:r>
        <w:rPr>
          <w:rFonts w:hint="default" w:ascii="Times New Roman" w:hAnsi="Times New Roman" w:eastAsia="方正仿宋_GBK" w:cs="Times New Roman"/>
          <w:bCs/>
          <w:sz w:val="32"/>
          <w:szCs w:val="32"/>
          <w:highlight w:val="none"/>
        </w:rPr>
        <w:t>自动化组—电气、电气自动化、建筑电气、自动化</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H化工</w:t>
      </w:r>
      <w:r>
        <w:rPr>
          <w:rFonts w:hint="default" w:ascii="Times New Roman" w:hAnsi="Times New Roman" w:eastAsia="方正仿宋_GBK" w:cs="Times New Roman"/>
          <w:bCs/>
          <w:sz w:val="32"/>
          <w:szCs w:val="32"/>
          <w:highlight w:val="none"/>
          <w:lang w:val="en-US" w:eastAsia="zh-CN"/>
        </w:rPr>
        <w:t>及环保</w:t>
      </w:r>
      <w:r>
        <w:rPr>
          <w:rFonts w:hint="default" w:ascii="Times New Roman" w:hAnsi="Times New Roman" w:eastAsia="方正仿宋_GBK" w:cs="Times New Roman"/>
          <w:bCs/>
          <w:sz w:val="32"/>
          <w:szCs w:val="32"/>
          <w:highlight w:val="none"/>
        </w:rPr>
        <w:t>组—化学工艺、化工、水文地质</w:t>
      </w:r>
      <w:r>
        <w:rPr>
          <w:rFonts w:hint="default" w:ascii="Times New Roman" w:hAnsi="Times New Roman"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rPr>
        <w:t>环境工程、水土保持</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hint="eastAsia" w:eastAsia="方正仿宋_GBK"/>
          <w:sz w:val="32"/>
          <w:szCs w:val="32"/>
          <w:lang w:val="en-US" w:eastAsia="zh-CN"/>
        </w:rPr>
        <w:t>3.</w:t>
      </w:r>
      <w:r>
        <w:rPr>
          <w:rFonts w:eastAsia="方正仿宋_GBK"/>
          <w:sz w:val="32"/>
          <w:szCs w:val="32"/>
        </w:rPr>
        <w:t>申请类型</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（1）正常晋升：满足基本条件的初升中为“正常晋升”，以职业资格或技能人才转化均为“正常晋升”。</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（2）破格晋升：</w:t>
      </w:r>
      <w:r>
        <w:rPr>
          <w:rFonts w:hint="eastAsia" w:eastAsia="方正仿宋_GBK" w:cs="Times New Roman"/>
          <w:sz w:val="32"/>
          <w:szCs w:val="32"/>
          <w:highlight w:val="none"/>
          <w:lang w:eastAsia="zh-CN"/>
        </w:rPr>
        <w:t>初</w:t>
      </w:r>
      <w:r>
        <w:rPr>
          <w:rFonts w:hint="default" w:ascii="Times New Roman" w:hAnsi="Times New Roman" w:eastAsia="方正仿宋_GBK" w:cs="Times New Roman"/>
          <w:sz w:val="32"/>
          <w:szCs w:val="32"/>
          <w:highlight w:val="none"/>
        </w:rPr>
        <w:t>升</w:t>
      </w:r>
      <w:r>
        <w:rPr>
          <w:rFonts w:hint="eastAsia" w:eastAsia="方正仿宋_GBK" w:cs="Times New Roman"/>
          <w:sz w:val="32"/>
          <w:szCs w:val="32"/>
          <w:highlight w:val="none"/>
          <w:lang w:eastAsia="zh-CN"/>
        </w:rPr>
        <w:t>中</w:t>
      </w:r>
      <w:r>
        <w:rPr>
          <w:rFonts w:hint="default" w:ascii="Times New Roman" w:hAnsi="Times New Roman" w:eastAsia="方正仿宋_GBK" w:cs="Times New Roman"/>
          <w:sz w:val="32"/>
          <w:szCs w:val="32"/>
          <w:highlight w:val="none"/>
        </w:rPr>
        <w:t>，但是未达到正常年限，减少年限申报的为“破格晋升”，符合破格条件的申报人员填写《重庆市职称破格申报表》，携带符合破格条件的佐证材料报</w:t>
      </w:r>
      <w:r>
        <w:rPr>
          <w:rFonts w:hint="eastAsia" w:eastAsia="方正仿宋_GBK" w:cs="Times New Roman"/>
          <w:sz w:val="32"/>
          <w:szCs w:val="32"/>
          <w:highlight w:val="none"/>
          <w:lang w:eastAsia="zh-CN"/>
        </w:rPr>
        <w:t>区职改办</w:t>
      </w:r>
      <w:r>
        <w:rPr>
          <w:rFonts w:hint="default" w:ascii="Times New Roman" w:hAnsi="Times New Roman" w:eastAsia="方正仿宋_GBK" w:cs="Times New Roman"/>
          <w:sz w:val="32"/>
          <w:szCs w:val="32"/>
          <w:highlight w:val="none"/>
        </w:rPr>
        <w:t>审核盖章后上传至申报系统。</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（3）转评：从其他系列转至工程技术系列、从工程技术系列的某个专业转其他专业的为“转评”。</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（4）多评：本已具备工程技术系列某个级别的职称因工作业绩产生变化需要变更专业方向的为“多评”。</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（5）基层定向：部分专业基层人员定向评价、定向使用；</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（6）重新确认：外地取得的职称，不能直接办理确认手续，需要经过评委会评审决定的为“重新确认”。</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4.参加工作时间：填写首次参加工作时间，不是到现工作单位起始时间。</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5.人员类型：私企/民企员工、国有企业/事业单位/驻渝企业的非编人员请选“私营企业及流动人员”。</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6.现工作单位：请填写现工作单位，单位经办人员需先注册为单位管理员并上传单位信息，才能在下拉框里找到您所在的工作单位。</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kern w:val="0"/>
          <w:sz w:val="32"/>
          <w:szCs w:val="32"/>
        </w:rPr>
        <w:t>7.档案所在地：选择准确的档案存放点，若不清楚，可进行档案存放点查询，查询路径为：进入重庆市人力资源和社会保障局官网——我要查——人事档案查询。</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kern w:val="0"/>
          <w:sz w:val="32"/>
          <w:szCs w:val="32"/>
        </w:rPr>
        <w:t>8.一年的参保记录：上传本人近一年社保缴费记录，参保单位与“基层推荐单位”必须一致，如有不符的情况请上传相关备注材料：属于派遣合同关系则上传派遣合同；人力资源公司代办则上传劳动合同单位所签代办协议；集团下属分公司或子公司应有总公司所出证明。</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2" w:name="_Toc7093"/>
      <w:r>
        <w:rPr>
          <w:rFonts w:hint="eastAsia" w:ascii="方正楷体_GBK" w:hAnsi="方正楷体_GBK" w:eastAsia="方正楷体_GBK" w:cs="方正楷体_GBK"/>
          <w:sz w:val="32"/>
          <w:szCs w:val="32"/>
          <w:lang w:eastAsia="zh-CN"/>
        </w:rPr>
        <w:t>（二）学历学位情况</w:t>
      </w:r>
      <w:bookmarkEnd w:id="2"/>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1.根据本人实际学历、学位情况填报。</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2.学历、证书号、证书图片、最高学历、学位、证书号、证书图片、最高学位、专业、学制、毕业学校、毕业时间均为必填项/必传项，若证书图片遗失，可上传学信网/学位网验证报告。</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3.海外取得的学历学位上传教育部留学服务中心颁发的《国外学历学位认证书》，证书号填写认证书编号。</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4.如有学历学位更新的情况，请提前归入档案，我办将抽查学历学位查验情况真实性。</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3" w:name="_Toc32662"/>
      <w:r>
        <w:rPr>
          <w:rFonts w:hint="eastAsia" w:ascii="方正楷体_GBK" w:hAnsi="方正楷体_GBK" w:eastAsia="方正楷体_GBK" w:cs="方正楷体_GBK"/>
          <w:sz w:val="32"/>
          <w:szCs w:val="32"/>
          <w:lang w:eastAsia="zh-CN"/>
        </w:rPr>
        <w:t>（三）现有资格</w:t>
      </w:r>
      <w:bookmarkEnd w:id="3"/>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“现有资格”填写并上传现有职称/职业资格/技能等级的信息及证书</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选择满足晋升条件的</w:t>
      </w:r>
      <w:r>
        <w:rPr>
          <w:rFonts w:hint="default" w:ascii="Times New Roman" w:hAnsi="Times New Roman" w:eastAsia="方正仿宋_GBK" w:cs="Times New Roman"/>
          <w:color w:val="auto"/>
          <w:sz w:val="32"/>
          <w:szCs w:val="32"/>
          <w:highlight w:val="none"/>
        </w:rPr>
        <w:t>现有职称/职业资格/技能等级</w:t>
      </w:r>
      <w:r>
        <w:rPr>
          <w:rFonts w:hint="eastAsia" w:eastAsia="方正仿宋_GBK" w:cs="Times New Roman"/>
          <w:color w:val="auto"/>
          <w:sz w:val="32"/>
          <w:szCs w:val="32"/>
          <w:highlight w:val="none"/>
          <w:lang w:val="en-US" w:eastAsia="zh-CN"/>
        </w:rPr>
        <w:t>作为前置资格。</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例如：大学本科学历，201</w:t>
      </w:r>
      <w:r>
        <w:rPr>
          <w:rFonts w:hint="eastAsia" w:eastAsia="方正仿宋_GBK"/>
          <w:sz w:val="32"/>
          <w:szCs w:val="32"/>
          <w:lang w:val="en-US" w:eastAsia="zh-CN"/>
        </w:rPr>
        <w:t>9</w:t>
      </w:r>
      <w:r>
        <w:rPr>
          <w:rFonts w:eastAsia="方正仿宋_GBK"/>
          <w:sz w:val="32"/>
          <w:szCs w:val="32"/>
        </w:rPr>
        <w:t>年评审取得助理工程师，202</w:t>
      </w:r>
      <w:r>
        <w:rPr>
          <w:rFonts w:hint="eastAsia" w:eastAsia="方正仿宋_GBK"/>
          <w:sz w:val="32"/>
          <w:szCs w:val="32"/>
          <w:lang w:val="en-US" w:eastAsia="zh-CN"/>
        </w:rPr>
        <w:t>1</w:t>
      </w:r>
      <w:r>
        <w:rPr>
          <w:rFonts w:eastAsia="方正仿宋_GBK"/>
          <w:sz w:val="32"/>
          <w:szCs w:val="32"/>
        </w:rPr>
        <w:t>年考试取得二级建造师资格，今年申报工程师，因202</w:t>
      </w:r>
      <w:r>
        <w:rPr>
          <w:rFonts w:hint="eastAsia" w:eastAsia="方正仿宋_GBK"/>
          <w:sz w:val="32"/>
          <w:szCs w:val="32"/>
          <w:lang w:val="en-US" w:eastAsia="zh-CN"/>
        </w:rPr>
        <w:t>1</w:t>
      </w:r>
      <w:r>
        <w:rPr>
          <w:rFonts w:eastAsia="方正仿宋_GBK"/>
          <w:sz w:val="32"/>
          <w:szCs w:val="32"/>
        </w:rPr>
        <w:t>年考试取得的二级建造师未满申报中级的年限，“现有资格”请</w:t>
      </w:r>
      <w:r>
        <w:rPr>
          <w:rFonts w:hint="eastAsia" w:eastAsia="方正仿宋_GBK"/>
          <w:sz w:val="32"/>
          <w:szCs w:val="32"/>
        </w:rPr>
        <w:t>选择</w:t>
      </w:r>
      <w:r>
        <w:rPr>
          <w:rFonts w:eastAsia="方正仿宋_GBK"/>
          <w:sz w:val="32"/>
          <w:szCs w:val="32"/>
        </w:rPr>
        <w:t>201</w:t>
      </w:r>
      <w:r>
        <w:rPr>
          <w:rFonts w:hint="eastAsia" w:eastAsia="方正仿宋_GBK"/>
          <w:sz w:val="32"/>
          <w:szCs w:val="32"/>
          <w:lang w:val="en-US" w:eastAsia="zh-CN"/>
        </w:rPr>
        <w:t>9</w:t>
      </w:r>
      <w:r>
        <w:rPr>
          <w:rFonts w:eastAsia="方正仿宋_GBK"/>
          <w:sz w:val="32"/>
          <w:szCs w:val="32"/>
        </w:rPr>
        <w:t>年取得助理工程师</w:t>
      </w:r>
      <w:r>
        <w:rPr>
          <w:rFonts w:hint="eastAsia" w:eastAsia="方正仿宋_GBK"/>
          <w:sz w:val="32"/>
          <w:szCs w:val="32"/>
        </w:rPr>
        <w:t>作为晋升资格</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eastAsia="方正仿宋_GBK" w:cs="Times New Roman"/>
          <w:color w:val="auto"/>
          <w:sz w:val="32"/>
          <w:szCs w:val="32"/>
          <w:highlight w:val="none"/>
          <w:lang w:val="en-US" w:eastAsia="zh-CN"/>
        </w:rPr>
        <w:t>如现有资格</w:t>
      </w:r>
      <w:r>
        <w:rPr>
          <w:rFonts w:hint="default" w:ascii="Times New Roman" w:hAnsi="Times New Roman" w:eastAsia="方正仿宋_GBK" w:cs="Times New Roman"/>
          <w:color w:val="auto"/>
          <w:sz w:val="32"/>
          <w:szCs w:val="32"/>
          <w:highlight w:val="none"/>
        </w:rPr>
        <w:t>证书遗失，证书图片可上传评审表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红头文件扫描件</w:t>
      </w:r>
      <w:r>
        <w:rPr>
          <w:rFonts w:hint="default" w:ascii="Times New Roman" w:hAnsi="Times New Roman" w:eastAsia="方正仿宋_GBK" w:cs="Times New Roman"/>
          <w:color w:val="auto"/>
          <w:sz w:val="32"/>
          <w:szCs w:val="32"/>
          <w:highlight w:val="none"/>
          <w:lang w:val="en-US" w:eastAsia="zh-CN"/>
        </w:rPr>
        <w:t>或职称电子证书</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.若用职业资格作为前职称，根据《重庆市职称改革办公室关于建立专业技术人员职业资格与职称对应关系的通知》（渝职改办</w:t>
      </w:r>
      <w:r>
        <w:rPr>
          <w:rFonts w:hint="default" w:ascii="Times New Roman" w:hAnsi="Times New Roman" w:eastAsia="方正仿宋_GBK" w:cs="Times New Roman"/>
          <w:color w:val="auto"/>
          <w:kern w:val="0"/>
          <w:sz w:val="32"/>
          <w:szCs w:val="28"/>
        </w:rPr>
        <w:t>〔201</w:t>
      </w:r>
      <w:r>
        <w:rPr>
          <w:rFonts w:hint="default" w:ascii="Times New Roman" w:hAnsi="Times New Roman" w:eastAsia="方正仿宋_GBK" w:cs="Times New Roman"/>
          <w:color w:val="auto"/>
          <w:kern w:val="0"/>
          <w:sz w:val="32"/>
          <w:szCs w:val="28"/>
          <w:lang w:val="en-US" w:eastAsia="zh-CN"/>
        </w:rPr>
        <w:t>9</w:t>
      </w:r>
      <w:r>
        <w:rPr>
          <w:rFonts w:hint="default" w:ascii="Times New Roman" w:hAnsi="Times New Roman" w:eastAsia="方正仿宋_GBK" w:cs="Times New Roman"/>
          <w:color w:val="auto"/>
          <w:kern w:val="0"/>
          <w:sz w:val="32"/>
          <w:szCs w:val="28"/>
        </w:rPr>
        <w:t>〕140号</w:t>
      </w:r>
      <w:r>
        <w:rPr>
          <w:rFonts w:hint="default" w:ascii="Times New Roman" w:hAnsi="Times New Roman" w:eastAsia="方正仿宋_GBK" w:cs="Times New Roman"/>
          <w:color w:val="auto"/>
          <w:sz w:val="32"/>
          <w:szCs w:val="32"/>
          <w:highlight w:val="none"/>
        </w:rPr>
        <w:t>），请将取得该职业资格的《专业技术人员资格考试合格登记表》提前归入个人档案，</w:t>
      </w:r>
      <w:r>
        <w:rPr>
          <w:rFonts w:hint="eastAsia" w:eastAsia="方正仿宋_GBK" w:cs="Times New Roman"/>
          <w:color w:val="auto"/>
          <w:sz w:val="32"/>
          <w:szCs w:val="32"/>
          <w:highlight w:val="none"/>
          <w:lang w:val="en-US" w:eastAsia="zh-CN"/>
        </w:rPr>
        <w:t>并在“其他附件”处</w:t>
      </w:r>
      <w:r>
        <w:rPr>
          <w:rFonts w:hint="default" w:ascii="Times New Roman" w:hAnsi="Times New Roman" w:eastAsia="方正仿宋_GBK" w:cs="Times New Roman"/>
          <w:color w:val="auto"/>
          <w:sz w:val="32"/>
          <w:szCs w:val="32"/>
          <w:highlight w:val="none"/>
        </w:rPr>
        <w:t>上传取得现有资格后</w:t>
      </w:r>
      <w:r>
        <w:rPr>
          <w:rFonts w:hint="eastAsia"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历年劳动合同；个别省份文件规定不再颁发或补办职业资格归档材料的，需提供经工作单位加盖鲜章的官网查验结果。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.技能人才符合申报条件者，需要提前将获得的技能称号或奖项的相关文件归入个人档案。</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4" w:name="_Toc25333"/>
      <w:r>
        <w:rPr>
          <w:rFonts w:hint="eastAsia" w:ascii="方正楷体_GBK" w:hAnsi="方正楷体_GBK" w:eastAsia="方正楷体_GBK" w:cs="方正楷体_GBK"/>
          <w:sz w:val="32"/>
          <w:szCs w:val="32"/>
          <w:lang w:eastAsia="zh-CN"/>
        </w:rPr>
        <w:t>（四）工作业绩</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bookmarkStart w:id="5" w:name="_Toc19137"/>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“任现职前后”指取得现有职称前后的业绩，不是行政职务变动前后的业绩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根据本人具体情况尽可能描述出工程项目名称、主要工作内容、完成情况及效果。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例：</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1</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首次申报职称，所有业绩均为“任现职前”；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大学本科学历，</w:t>
      </w:r>
      <w:r>
        <w:rPr>
          <w:rFonts w:hint="default" w:ascii="Times New Roman" w:hAnsi="Times New Roman" w:eastAsia="方正仿宋_GBK" w:cs="Times New Roman"/>
          <w:color w:val="auto"/>
          <w:sz w:val="32"/>
          <w:szCs w:val="32"/>
          <w:highlight w:val="none"/>
        </w:rPr>
        <w:t>201</w:t>
      </w:r>
      <w:r>
        <w:rPr>
          <w:rFonts w:hint="eastAsia"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年取得</w:t>
      </w:r>
      <w:r>
        <w:rPr>
          <w:rFonts w:hint="default" w:ascii="Times New Roman" w:hAnsi="Times New Roman" w:eastAsia="方正仿宋_GBK" w:cs="Times New Roman"/>
          <w:color w:val="auto"/>
          <w:sz w:val="32"/>
          <w:szCs w:val="32"/>
          <w:highlight w:val="none"/>
          <w:lang w:val="en-US" w:eastAsia="zh-CN"/>
        </w:rPr>
        <w:t>助理</w:t>
      </w:r>
      <w:r>
        <w:rPr>
          <w:rFonts w:hint="default" w:ascii="Times New Roman" w:hAnsi="Times New Roman" w:eastAsia="方正仿宋_GBK" w:cs="Times New Roman"/>
          <w:color w:val="auto"/>
          <w:sz w:val="32"/>
          <w:szCs w:val="32"/>
          <w:highlight w:val="none"/>
        </w:rPr>
        <w:t>工程师，今年</w:t>
      </w:r>
      <w:r>
        <w:rPr>
          <w:rFonts w:hint="eastAsia" w:eastAsia="方正仿宋_GBK" w:cs="Times New Roman"/>
          <w:color w:val="auto"/>
          <w:sz w:val="32"/>
          <w:szCs w:val="32"/>
          <w:highlight w:val="none"/>
          <w:lang w:val="en-US" w:eastAsia="zh-CN"/>
        </w:rPr>
        <w:t>申报</w:t>
      </w:r>
      <w:r>
        <w:rPr>
          <w:rFonts w:hint="default" w:ascii="Times New Roman" w:hAnsi="Times New Roman" w:eastAsia="方正仿宋_GBK" w:cs="Times New Roman"/>
          <w:color w:val="auto"/>
          <w:sz w:val="32"/>
          <w:szCs w:val="32"/>
          <w:highlight w:val="none"/>
        </w:rPr>
        <w:t>工程师，201</w:t>
      </w:r>
      <w:r>
        <w:rPr>
          <w:rFonts w:hint="eastAsia"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年至今的工作业绩选择“任现职以来”，201</w:t>
      </w:r>
      <w:r>
        <w:rPr>
          <w:rFonts w:hint="eastAsia"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年以前的工作业绩选择“任现职前”</w:t>
      </w:r>
      <w:r>
        <w:rPr>
          <w:rFonts w:hint="eastAsia" w:eastAsia="方正仿宋_GBK"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技能人才首次申报工程技术职称的，“任现职前后”均选择“任现职前”。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请按要求上传工作业绩对应的佐证材料（包括业绩方面、劳动关系、奖项等），可从立项通知、项目职责分工、行业主管部门鉴定验收、专利证书、社会经济效益等方面提供经工作单位加盖鲜章的复印件。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此处以</w:t>
      </w:r>
      <w:r>
        <w:rPr>
          <w:rFonts w:hint="eastAsia" w:eastAsia="方正仿宋_GBK" w:cs="Times New Roman"/>
          <w:color w:val="auto"/>
          <w:kern w:val="0"/>
          <w:sz w:val="32"/>
          <w:szCs w:val="32"/>
          <w:highlight w:val="none"/>
          <w:lang w:val="en-US" w:eastAsia="zh-CN"/>
        </w:rPr>
        <w:t>道路工程</w:t>
      </w:r>
      <w:r>
        <w:rPr>
          <w:rFonts w:hint="default" w:ascii="Times New Roman" w:hAnsi="Times New Roman" w:eastAsia="方正仿宋_GBK" w:cs="Times New Roman"/>
          <w:color w:val="auto"/>
          <w:kern w:val="0"/>
          <w:sz w:val="32"/>
          <w:szCs w:val="32"/>
          <w:highlight w:val="none"/>
        </w:rPr>
        <w:t>专业为例，不是模板，仅供参考：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工作内容（建议描述所承项目的基本情况及担任工作的主要内容）：</w:t>
      </w:r>
    </w:p>
    <w:p>
      <w:pPr>
        <w:pStyle w:val="8"/>
        <w:keepNext w:val="0"/>
        <w:keepLines w:val="0"/>
        <w:pageBreakBefore w:val="0"/>
        <w:kinsoku/>
        <w:wordWrap/>
        <w:overflowPunct/>
        <w:topLinePunct w:val="0"/>
        <w:autoSpaceDE/>
        <w:autoSpaceDN/>
        <w:bidi w:val="0"/>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bidi="ar-SA"/>
        </w:rPr>
      </w:pPr>
      <w:r>
        <w:rPr>
          <w:rFonts w:hint="eastAsia" w:ascii="Times New Roman" w:hAnsi="Times New Roman" w:eastAsia="方正仿宋_GBK" w:cs="Times New Roman"/>
          <w:b w:val="0"/>
          <w:bCs w:val="0"/>
          <w:color w:val="auto"/>
          <w:kern w:val="0"/>
          <w:sz w:val="32"/>
          <w:szCs w:val="32"/>
          <w:highlight w:val="none"/>
          <w:lang w:val="en-US" w:eastAsia="zh-CN" w:bidi="ar-SA"/>
        </w:rPr>
        <w:t>重庆市XX大道工程项目，该项目位于XX区，作为重庆市市级重点项目，主要建设内容：城市主干路，道路全长XXkm,核心区段长XXkm，宽XXm，双向X车道。作为该项目技术负责人，负责该项目方案初步设计、全程提供技术服务、参加施工图纸会审以及解决后期的问题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本人作用：</w:t>
      </w:r>
      <w:r>
        <w:rPr>
          <w:rFonts w:hint="eastAsia" w:eastAsia="方正仿宋_GBK" w:cs="Times New Roman"/>
          <w:color w:val="auto"/>
          <w:kern w:val="0"/>
          <w:sz w:val="32"/>
          <w:szCs w:val="32"/>
          <w:highlight w:val="none"/>
          <w:lang w:val="en-US" w:eastAsia="zh-CN"/>
        </w:rPr>
        <w:t>主持</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任现职前后：任现职以来</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完成情况（此处可写明该项目的完成进度及获奖情况）：该项目于XXXX年</w:t>
      </w:r>
      <w:r>
        <w:rPr>
          <w:rFonts w:hint="eastAsia" w:eastAsia="方正仿宋_GBK" w:cs="Times New Roman"/>
          <w:color w:val="auto"/>
          <w:kern w:val="0"/>
          <w:sz w:val="32"/>
          <w:szCs w:val="32"/>
          <w:highlight w:val="none"/>
          <w:lang w:val="en-US" w:eastAsia="zh-CN"/>
        </w:rPr>
        <w:t>顺利</w:t>
      </w:r>
      <w:r>
        <w:rPr>
          <w:rFonts w:hint="default" w:ascii="Times New Roman" w:hAnsi="Times New Roman" w:eastAsia="方正仿宋_GBK" w:cs="Times New Roman"/>
          <w:color w:val="auto"/>
          <w:kern w:val="0"/>
          <w:sz w:val="32"/>
          <w:szCs w:val="32"/>
          <w:highlight w:val="none"/>
        </w:rPr>
        <w:t>完成竣工验收</w:t>
      </w:r>
      <w:r>
        <w:rPr>
          <w:rFonts w:hint="eastAsia" w:eastAsia="方正仿宋_GBK" w:cs="Times New Roman"/>
          <w:color w:val="auto"/>
          <w:kern w:val="0"/>
          <w:sz w:val="32"/>
          <w:szCs w:val="32"/>
          <w:highlight w:val="none"/>
          <w:lang w:val="en-US" w:eastAsia="zh-CN"/>
        </w:rPr>
        <w:t>，顺利通车；建设</w:t>
      </w:r>
      <w:r>
        <w:rPr>
          <w:rFonts w:hint="default" w:ascii="Times New Roman" w:hAnsi="Times New Roman" w:eastAsia="方正仿宋_GBK" w:cs="Times New Roman"/>
          <w:color w:val="auto"/>
          <w:kern w:val="0"/>
          <w:sz w:val="32"/>
          <w:szCs w:val="32"/>
          <w:highlight w:val="none"/>
        </w:rPr>
        <w:t>质量优，并获得某某奖项。</w:t>
      </w:r>
    </w:p>
    <w:p>
      <w:pPr>
        <w:pStyle w:val="8"/>
        <w:keepNext w:val="0"/>
        <w:keepLines w:val="0"/>
        <w:pageBreakBefore w:val="0"/>
        <w:kinsoku/>
        <w:wordWrap/>
        <w:overflowPunct/>
        <w:topLinePunct w:val="0"/>
        <w:autoSpaceDE/>
        <w:autoSpaceDN/>
        <w:bidi w:val="0"/>
        <w:snapToGrid/>
        <w:spacing w:before="0" w:after="0" w:line="560" w:lineRule="exact"/>
        <w:jc w:val="both"/>
        <w:textAlignment w:val="auto"/>
        <w:rPr>
          <w:rFonts w:hint="default" w:ascii="Times New Roman" w:hAnsi="Times New Roman" w:eastAsia="方正仿宋_GBK" w:cs="Times New Roman"/>
          <w:b w:val="0"/>
          <w:bCs w:val="0"/>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bidi="ar-SA"/>
        </w:rPr>
        <w:t xml:space="preserve">  （5）代表作业绩：是/否（根据申报人情况，可从所填报业绩中选择是否作为代表作业绩）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sz w:val="32"/>
          <w:szCs w:val="32"/>
          <w:highlight w:val="none"/>
          <w:lang w:val="en-US" w:eastAsia="zh-CN"/>
        </w:rPr>
        <w:t>5.</w:t>
      </w:r>
      <w:r>
        <w:rPr>
          <w:rFonts w:hint="eastAsia" w:eastAsia="方正仿宋_GBK" w:cs="Times New Roman"/>
          <w:color w:val="auto"/>
          <w:sz w:val="32"/>
          <w:szCs w:val="32"/>
          <w:highlight w:val="none"/>
          <w:lang w:val="en-US" w:eastAsia="zh-CN"/>
        </w:rPr>
        <w:t>申报工程技术</w:t>
      </w:r>
      <w:r>
        <w:rPr>
          <w:rFonts w:hint="eastAsia" w:eastAsia="方正仿宋_GBK" w:cs="Times New Roman"/>
          <w:color w:val="auto"/>
          <w:kern w:val="0"/>
          <w:sz w:val="32"/>
          <w:szCs w:val="32"/>
          <w:lang w:val="en-US" w:eastAsia="zh-CN" w:bidi="ar"/>
        </w:rPr>
        <w:t>各专业</w:t>
      </w:r>
      <w:r>
        <w:rPr>
          <w:rFonts w:hint="default" w:ascii="Times New Roman" w:hAnsi="Times New Roman" w:eastAsia="方正仿宋_GBK" w:cs="Times New Roman"/>
          <w:color w:val="auto"/>
          <w:kern w:val="0"/>
          <w:sz w:val="32"/>
          <w:szCs w:val="32"/>
          <w:lang w:val="en-US" w:eastAsia="zh-CN" w:bidi="ar"/>
        </w:rPr>
        <w:t>相应级别</w:t>
      </w:r>
      <w:r>
        <w:rPr>
          <w:rFonts w:hint="eastAsia" w:eastAsia="方正仿宋_GBK" w:cs="Times New Roman"/>
          <w:color w:val="auto"/>
          <w:kern w:val="0"/>
          <w:sz w:val="32"/>
          <w:szCs w:val="32"/>
          <w:lang w:val="en-US" w:eastAsia="zh-CN" w:bidi="ar"/>
        </w:rPr>
        <w:t>应符合职称</w:t>
      </w:r>
      <w:r>
        <w:rPr>
          <w:rFonts w:hint="default" w:ascii="Times New Roman" w:hAnsi="Times New Roman" w:eastAsia="方正仿宋_GBK" w:cs="Times New Roman"/>
          <w:color w:val="auto"/>
          <w:kern w:val="0"/>
          <w:sz w:val="32"/>
          <w:szCs w:val="32"/>
          <w:lang w:val="en-US" w:eastAsia="zh-CN" w:bidi="ar"/>
        </w:rPr>
        <w:t>申报条件（</w:t>
      </w:r>
      <w:r>
        <w:rPr>
          <w:rFonts w:hint="eastAsia" w:eastAsia="方正仿宋_GBK" w:cs="Times New Roman"/>
          <w:color w:val="auto"/>
          <w:kern w:val="0"/>
          <w:sz w:val="32"/>
          <w:szCs w:val="32"/>
          <w:lang w:val="en-US" w:eastAsia="zh-CN" w:bidi="ar"/>
        </w:rPr>
        <w:t>参见：</w:t>
      </w:r>
      <w:r>
        <w:rPr>
          <w:rFonts w:hint="default" w:ascii="Times New Roman" w:hAnsi="Times New Roman" w:eastAsia="方正仿宋_GBK" w:cs="Times New Roman"/>
          <w:color w:val="auto"/>
          <w:kern w:val="0"/>
          <w:sz w:val="32"/>
          <w:szCs w:val="32"/>
          <w:lang w:val="en-US" w:eastAsia="zh-CN" w:bidi="ar"/>
        </w:rPr>
        <w:t>https://rlsbj.cq.gov.cn/ywzl/zjrc/zchzyzg/202307/t20230726_12187351.html</w:t>
      </w:r>
      <w:r>
        <w:rPr>
          <w:rFonts w:hint="eastAsia" w:eastAsia="方正仿宋_GBK" w:cs="Times New Roman"/>
          <w:color w:val="auto"/>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填写的工作业绩内容将直接生成评审表及公示表，请认真填写。</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（五）著（译）作情况或发表论文情况</w:t>
      </w:r>
      <w:bookmarkEnd w:id="5"/>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需上传经单位加盖鲜章的复印件（封面、目录、正文），国外发表的论文请上传中文检索页。</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6" w:name="_Toc24792"/>
      <w:r>
        <w:rPr>
          <w:rFonts w:hint="eastAsia" w:ascii="方正楷体_GBK" w:hAnsi="方正楷体_GBK" w:eastAsia="方正楷体_GBK" w:cs="方正楷体_GBK"/>
          <w:sz w:val="32"/>
          <w:szCs w:val="32"/>
          <w:lang w:eastAsia="zh-CN"/>
        </w:rPr>
        <w:t>（六）成果、获奖情况</w:t>
      </w:r>
      <w:bookmarkEnd w:id="6"/>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 上传经单位加盖鲜章的复印件。</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 如系集体完成，应具体说明本人承担的工作内容和所起的作用。</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7" w:name="_Toc27795"/>
      <w:r>
        <w:rPr>
          <w:rFonts w:hint="eastAsia" w:ascii="方正楷体_GBK" w:hAnsi="方正楷体_GBK" w:eastAsia="方正楷体_GBK" w:cs="方正楷体_GBK"/>
          <w:sz w:val="32"/>
          <w:szCs w:val="32"/>
          <w:lang w:eastAsia="zh-CN"/>
        </w:rPr>
        <w:t>（七）继续教育</w:t>
      </w:r>
      <w:bookmarkEnd w:id="7"/>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1.学时数：专业技术人员参加继续教育的时间，每年累计应不少于</w:t>
      </w:r>
      <w:r>
        <w:rPr>
          <w:rFonts w:hint="eastAsia" w:eastAsia="方正仿宋_GBK"/>
          <w:sz w:val="32"/>
          <w:szCs w:val="32"/>
        </w:rPr>
        <w:t>9</w:t>
      </w:r>
      <w:r>
        <w:rPr>
          <w:rFonts w:eastAsia="方正仿宋_GBK"/>
          <w:sz w:val="32"/>
          <w:szCs w:val="32"/>
        </w:rPr>
        <w:t>0学时，其中，公需科目不少于30学时，其余为专业科目继续教育学时。</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2.专业科目继续教育学习包括：</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rPr>
        <w:t>（1）参加培训班、研修班或者进修班学习</w:t>
      </w:r>
      <w:r>
        <w:rPr>
          <w:rFonts w:hint="eastAsia" w:eastAsia="方正仿宋_GBK"/>
          <w:sz w:val="32"/>
          <w:szCs w:val="32"/>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rPr>
        <w:t>（2）参加相关的继续教育实践活动</w:t>
      </w:r>
      <w:r>
        <w:rPr>
          <w:rFonts w:hint="eastAsia" w:eastAsia="方正仿宋_GBK"/>
          <w:sz w:val="32"/>
          <w:szCs w:val="32"/>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shd w:val="clear" w:color="auto" w:fill="FFFFFF"/>
        </w:rPr>
        <w:t>（3）参加远程教育</w:t>
      </w:r>
      <w:r>
        <w:rPr>
          <w:rFonts w:hint="eastAsia" w:eastAsia="方正仿宋_GBK"/>
          <w:sz w:val="32"/>
          <w:szCs w:val="32"/>
          <w:shd w:val="clear" w:color="auto" w:fill="FFFFFF"/>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shd w:val="clear" w:color="auto" w:fill="FFFFFF"/>
        </w:rPr>
        <w:t>（4）参加学术会议、学术讲座、学术访问等活动</w:t>
      </w:r>
      <w:r>
        <w:rPr>
          <w:rFonts w:hint="eastAsia" w:eastAsia="方正仿宋_GBK"/>
          <w:sz w:val="32"/>
          <w:szCs w:val="32"/>
          <w:shd w:val="clear" w:color="auto" w:fill="FFFFFF"/>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shd w:val="clear" w:color="auto" w:fill="FFFFFF"/>
        </w:rPr>
        <w:t>（5）符合规定的其他方式</w:t>
      </w:r>
      <w:r>
        <w:rPr>
          <w:rFonts w:hint="eastAsia" w:eastAsia="方正仿宋_GBK"/>
          <w:sz w:val="32"/>
          <w:szCs w:val="32"/>
          <w:shd w:val="clear" w:color="auto" w:fill="FFFFFF"/>
          <w:lang w:eastAsia="zh-CN"/>
        </w:rPr>
        <w:t>。</w:t>
      </w:r>
    </w:p>
    <w:p>
      <w:pPr>
        <w:keepNext w:val="0"/>
        <w:keepLines w:val="0"/>
        <w:pageBreakBefore w:val="0"/>
        <w:kinsoku/>
        <w:bidi w:val="0"/>
        <w:snapToGrid/>
        <w:spacing w:line="560" w:lineRule="exact"/>
        <w:ind w:firstLine="640" w:firstLineChars="200"/>
        <w:jc w:val="both"/>
        <w:textAlignment w:val="auto"/>
        <w:rPr>
          <w:rFonts w:eastAsia="方正仿宋_GBK"/>
          <w:sz w:val="32"/>
          <w:szCs w:val="32"/>
        </w:rPr>
      </w:pPr>
      <w:r>
        <w:rPr>
          <w:rFonts w:eastAsia="方正仿宋_GBK"/>
          <w:sz w:val="32"/>
          <w:szCs w:val="32"/>
        </w:rPr>
        <w:t>3.公需科目学习：</w:t>
      </w:r>
      <w:r>
        <w:rPr>
          <w:rFonts w:hint="eastAsia" w:ascii="Times New Roman" w:hAnsi="Times New Roman" w:eastAsia="方正仿宋_GBK" w:cs="Times New Roman"/>
          <w:sz w:val="32"/>
          <w:szCs w:val="32"/>
          <w:shd w:val="clear" w:color="auto" w:fill="FFFFFF"/>
          <w:lang w:eastAsia="zh-CN"/>
        </w:rPr>
        <w:t>根据</w:t>
      </w:r>
      <w:r>
        <w:rPr>
          <w:rFonts w:ascii="Times New Roman" w:hAnsi="Times New Roman" w:eastAsia="方正仿宋_GBK" w:cs="Times New Roman"/>
          <w:sz w:val="32"/>
          <w:szCs w:val="32"/>
          <w:shd w:val="clear" w:color="auto" w:fill="FFFFFF"/>
        </w:rPr>
        <w:t>沙人社发〔202</w:t>
      </w:r>
      <w:r>
        <w:rPr>
          <w:rFonts w:hint="eastAsia" w:ascii="Times New Roman" w:hAnsi="Times New Roman" w:eastAsia="方正仿宋_GBK" w:cs="Times New Roman"/>
          <w:sz w:val="32"/>
          <w:szCs w:val="32"/>
          <w:shd w:val="clear" w:color="auto" w:fill="FFFFFF"/>
          <w:lang w:val="en-US" w:eastAsia="zh-CN"/>
        </w:rPr>
        <w:t>3</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12</w:t>
      </w:r>
      <w:r>
        <w:rPr>
          <w:rFonts w:ascii="Times New Roman" w:hAnsi="Times New Roman" w:eastAsia="方正仿宋_GBK" w:cs="Times New Roman"/>
          <w:sz w:val="32"/>
          <w:szCs w:val="32"/>
          <w:shd w:val="clear" w:color="auto" w:fill="FFFFFF"/>
        </w:rPr>
        <w:t>号</w:t>
      </w:r>
      <w:r>
        <w:rPr>
          <w:rFonts w:hint="eastAsia" w:ascii="Times New Roman" w:hAnsi="Times New Roman" w:eastAsia="方正仿宋_GBK" w:cs="Times New Roman"/>
          <w:sz w:val="32"/>
          <w:szCs w:val="32"/>
          <w:shd w:val="clear" w:color="auto" w:fill="FFFFFF"/>
          <w:lang w:val="en-US" w:eastAsia="zh-CN"/>
        </w:rPr>
        <w:t>文件要求</w:t>
      </w:r>
      <w:r>
        <w:rPr>
          <w:rFonts w:ascii="Times New Roman" w:hAnsi="Times New Roman" w:eastAsia="方正仿宋_GBK" w:cs="Times New Roman"/>
          <w:sz w:val="32"/>
          <w:szCs w:val="32"/>
          <w:shd w:val="clear" w:color="auto" w:fill="FFFFFF"/>
        </w:rPr>
        <w:t>参加课程培训学习，按年度修完规定学时后，可在线查看、下载</w:t>
      </w:r>
      <w:r>
        <w:rPr>
          <w:rFonts w:eastAsia="方正仿宋_GBK"/>
          <w:sz w:val="32"/>
          <w:szCs w:val="32"/>
        </w:rPr>
        <w:t>和打印培训证书。</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4.公需科目合格证书为必传项。</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5.首次申报职称的可以不提供。</w:t>
      </w:r>
    </w:p>
    <w:p>
      <w:pPr>
        <w:keepNext w:val="0"/>
        <w:keepLines w:val="0"/>
        <w:pageBreakBefore w:val="0"/>
        <w:widowControl w:val="0"/>
        <w:kinsoku/>
        <w:overflowPunct w:val="0"/>
        <w:topLinePunct/>
        <w:autoSpaceDE/>
        <w:autoSpaceDN/>
        <w:bidi w:val="0"/>
        <w:adjustRightInd/>
        <w:snapToGrid/>
        <w:spacing w:line="560" w:lineRule="exact"/>
        <w:ind w:left="630"/>
        <w:jc w:val="both"/>
        <w:textAlignment w:val="auto"/>
        <w:outlineLvl w:val="0"/>
        <w:rPr>
          <w:rFonts w:eastAsia="黑体"/>
          <w:sz w:val="32"/>
          <w:szCs w:val="32"/>
        </w:rPr>
      </w:pPr>
      <w:bookmarkStart w:id="8" w:name="_Toc31763"/>
      <w:r>
        <w:rPr>
          <w:rFonts w:eastAsia="黑体"/>
          <w:sz w:val="32"/>
          <w:szCs w:val="32"/>
        </w:rPr>
        <w:t>五、单位推荐</w:t>
      </w:r>
      <w:bookmarkEnd w:id="8"/>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9" w:name="_Toc8045"/>
      <w:r>
        <w:rPr>
          <w:rFonts w:hint="eastAsia" w:ascii="方正楷体_GBK" w:hAnsi="方正楷体_GBK" w:eastAsia="方正楷体_GBK" w:cs="方正楷体_GBK"/>
          <w:sz w:val="32"/>
          <w:szCs w:val="32"/>
          <w:lang w:eastAsia="zh-CN"/>
        </w:rPr>
        <w:t>（一）单位审核申报材料</w:t>
      </w:r>
      <w:bookmarkEnd w:id="9"/>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1.对申报人提交的申报材料和有效证件原件和复印件进行认真审查核对，严格把关，确保材料真实、准确、齐备，并结合相应系列或专业、相应级别的职称申报条件进行推荐审查。</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2.对申报材料不完整、填写不清楚的，单位经办人应通知申报人在限定时间内补充完善，申报人逾期未补充完善的，视为放弃申报。对不符合相应系列或专业、相应级别职称申报条件的，不得推荐上报。</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10" w:name="_Toc16894"/>
      <w:r>
        <w:rPr>
          <w:rFonts w:hint="eastAsia" w:ascii="方正楷体_GBK" w:hAnsi="方正楷体_GBK" w:eastAsia="方正楷体_GBK" w:cs="方正楷体_GBK"/>
          <w:sz w:val="32"/>
          <w:szCs w:val="32"/>
          <w:lang w:eastAsia="zh-CN"/>
        </w:rPr>
        <w:t>（二）公示申报材料</w:t>
      </w:r>
      <w:bookmarkEnd w:id="10"/>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1.单位经办人审核通过后，下载拟推荐人员的《重庆市职称申报综合情况（公示）表》和有关材料，应在本单位公开场所集中公示不少于5个工作日，有条件的还应同时在单位办公平台公示。</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2.公示期满后，单位经办人员在系统内填写公示情况，并将申报材料上报。</w:t>
      </w:r>
    </w:p>
    <w:p>
      <w:pPr>
        <w:keepNext w:val="0"/>
        <w:keepLines w:val="0"/>
        <w:pageBreakBefore w:val="0"/>
        <w:widowControl w:val="0"/>
        <w:kinsoku/>
        <w:overflowPunct w:val="0"/>
        <w:topLinePunct/>
        <w:autoSpaceDE/>
        <w:autoSpaceDN/>
        <w:bidi w:val="0"/>
        <w:adjustRightInd/>
        <w:snapToGrid/>
        <w:spacing w:line="560" w:lineRule="exact"/>
        <w:ind w:left="10" w:leftChars="0" w:firstLine="617" w:firstLineChars="193"/>
        <w:jc w:val="both"/>
        <w:textAlignment w:val="auto"/>
        <w:outlineLvl w:val="0"/>
        <w:rPr>
          <w:rFonts w:hint="default"/>
          <w:lang w:val="en-US" w:eastAsia="zh-CN"/>
        </w:rPr>
      </w:pPr>
      <w:bookmarkStart w:id="11" w:name="_Toc28123"/>
      <w:r>
        <w:rPr>
          <w:rFonts w:eastAsia="黑体"/>
          <w:sz w:val="32"/>
          <w:szCs w:val="32"/>
          <w:shd w:val="clear" w:color="auto" w:fill="auto"/>
        </w:rPr>
        <w:t>六、</w:t>
      </w:r>
      <w:r>
        <w:rPr>
          <w:rFonts w:hint="eastAsia" w:eastAsia="黑体"/>
          <w:sz w:val="32"/>
          <w:szCs w:val="32"/>
          <w:shd w:val="clear" w:color="auto" w:fill="auto"/>
          <w:lang w:eastAsia="zh-CN"/>
        </w:rPr>
        <w:t>部门审核推荐（行业主管部门或</w:t>
      </w:r>
      <w:r>
        <w:rPr>
          <w:rFonts w:hint="eastAsia" w:eastAsia="黑体"/>
          <w:sz w:val="32"/>
          <w:szCs w:val="32"/>
          <w:shd w:val="clear" w:color="auto" w:fill="auto"/>
        </w:rPr>
        <w:t>区</w:t>
      </w:r>
      <w:r>
        <w:rPr>
          <w:rFonts w:hint="eastAsia" w:eastAsia="黑体"/>
          <w:sz w:val="32"/>
          <w:szCs w:val="32"/>
          <w:shd w:val="clear" w:color="auto" w:fill="auto"/>
          <w:lang w:eastAsia="zh-CN"/>
        </w:rPr>
        <w:t>就业人才中心</w:t>
      </w:r>
      <w:bookmarkEnd w:id="11"/>
      <w:r>
        <w:rPr>
          <w:rFonts w:hint="eastAsia" w:eastAsia="黑体"/>
          <w:sz w:val="32"/>
          <w:szCs w:val="32"/>
          <w:shd w:val="clear" w:color="auto" w:fill="auto"/>
          <w:lang w:eastAsia="zh-CN"/>
        </w:rPr>
        <w:t>、区职改办</w:t>
      </w:r>
      <w:r>
        <w:rPr>
          <w:rFonts w:eastAsia="黑体"/>
          <w:sz w:val="32"/>
          <w:szCs w:val="32"/>
          <w:shd w:val="clear" w:color="auto" w:fill="auto"/>
        </w:rPr>
        <w:t>审</w:t>
      </w:r>
      <w:r>
        <w:rPr>
          <w:rFonts w:hint="eastAsia" w:eastAsia="黑体"/>
          <w:sz w:val="32"/>
          <w:szCs w:val="32"/>
          <w:shd w:val="clear" w:color="auto" w:fill="auto"/>
          <w:lang w:eastAsia="zh-CN"/>
        </w:rPr>
        <w:t>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bookmarkStart w:id="12" w:name="_Toc17217"/>
      <w:r>
        <w:rPr>
          <w:rFonts w:hint="default" w:ascii="Times New Roman" w:hAnsi="Times New Roman" w:eastAsia="方正仿宋_GBK" w:cs="Times New Roman"/>
          <w:color w:val="auto"/>
          <w:sz w:val="32"/>
          <w:szCs w:val="32"/>
          <w:highlight w:val="none"/>
        </w:rPr>
        <w:t>（一）</w:t>
      </w:r>
      <w:r>
        <w:rPr>
          <w:rFonts w:hint="eastAsia" w:eastAsia="方正仿宋_GBK" w:cs="Times New Roman"/>
          <w:color w:val="auto"/>
          <w:sz w:val="32"/>
          <w:szCs w:val="32"/>
          <w:highlight w:val="none"/>
          <w:lang w:val="en-US" w:eastAsia="zh-CN"/>
        </w:rPr>
        <w:t>主管部门（公共就业人才机构）、职称改革机构</w:t>
      </w:r>
      <w:r>
        <w:rPr>
          <w:rFonts w:hint="default" w:ascii="Times New Roman" w:hAnsi="Times New Roman" w:eastAsia="方正仿宋_GBK" w:cs="Times New Roman"/>
          <w:color w:val="333333"/>
          <w:kern w:val="0"/>
          <w:sz w:val="32"/>
          <w:szCs w:val="32"/>
          <w:shd w:val="clear" w:color="auto" w:fill="FFFFFF"/>
          <w:lang w:val="en-US" w:eastAsia="zh-CN" w:bidi="ar-SA"/>
        </w:rPr>
        <w:t>负责指导下属单位或所管理地区的职称申报工作，按照职称评审管理权限，对申报材料进行审核把关，经审核合格的材料，可报评委会审核受理。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（二）审查过程中，若需申报人或工作单位修改完善的地方，将</w:t>
      </w:r>
      <w:r>
        <w:rPr>
          <w:rFonts w:hint="eastAsia" w:eastAsia="方正仿宋_GBK" w:cs="Times New Roman"/>
          <w:color w:val="auto"/>
          <w:sz w:val="32"/>
          <w:szCs w:val="32"/>
          <w:highlight w:val="none"/>
          <w:lang w:eastAsia="zh-CN"/>
        </w:rPr>
        <w:t>一次性告知，</w:t>
      </w:r>
      <w:r>
        <w:rPr>
          <w:rFonts w:hint="default" w:ascii="Times New Roman" w:hAnsi="Times New Roman" w:eastAsia="方正仿宋_GBK" w:cs="Times New Roman"/>
          <w:color w:val="auto"/>
          <w:sz w:val="32"/>
          <w:szCs w:val="32"/>
          <w:highlight w:val="none"/>
        </w:rPr>
        <w:t>退回至申报人，修改完善后应在规定期限内重新提交，逾期将不再受理，申报人登录申报系统进入个人中心可查看申请书及流程。</w:t>
      </w:r>
    </w:p>
    <w:p>
      <w:pPr>
        <w:pStyle w:val="8"/>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七、评委会审核受理及职称费用缴纳</w:t>
      </w:r>
    </w:p>
    <w:p>
      <w:pPr>
        <w:pStyle w:val="8"/>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pPr>
      <w:bookmarkStart w:id="14" w:name="_GoBack"/>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评委会按要求审核受理所有申报材料，对审核通过人员将及时发布缴纳职称评审费通知，申报人按照规定时间和标准缴纳职称评审费用（具体缴费时间和方式另行通知，请申报人密切关注沙坪坝区人力资源和社会保障局官网通知或留意本人手机短信）。逾期不缴者，视为放弃申报。</w:t>
      </w:r>
    </w:p>
    <w:bookmarkEnd w:id="14"/>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b w:val="0"/>
          <w:bCs w:val="0"/>
          <w:color w:val="auto"/>
          <w:kern w:val="2"/>
          <w:sz w:val="32"/>
          <w:szCs w:val="32"/>
          <w:highlight w:val="none"/>
          <w:lang w:val="en-US" w:eastAsia="zh-CN" w:bidi="ar-SA"/>
        </w:rPr>
      </w:pPr>
      <w:r>
        <w:rPr>
          <w:rFonts w:hint="eastAsia" w:eastAsia="黑体" w:cs="Times New Roman"/>
          <w:b w:val="0"/>
          <w:bCs w:val="0"/>
          <w:color w:val="auto"/>
          <w:kern w:val="2"/>
          <w:sz w:val="32"/>
          <w:szCs w:val="32"/>
          <w:highlight w:val="none"/>
          <w:lang w:val="en-US" w:eastAsia="zh-CN" w:bidi="ar-SA"/>
        </w:rPr>
        <w:t>八、</w:t>
      </w:r>
      <w:r>
        <w:rPr>
          <w:rFonts w:hint="eastAsia" w:ascii="Times New Roman" w:hAnsi="Times New Roman" w:eastAsia="黑体" w:cs="Times New Roman"/>
          <w:b w:val="0"/>
          <w:bCs w:val="0"/>
          <w:color w:val="auto"/>
          <w:kern w:val="2"/>
          <w:sz w:val="32"/>
          <w:szCs w:val="32"/>
          <w:highlight w:val="none"/>
          <w:lang w:val="en-US" w:eastAsia="zh-CN" w:bidi="ar-SA"/>
        </w:rPr>
        <w:t>评审表下载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color w:val="auto"/>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评审结果</w:t>
      </w:r>
      <w:r>
        <w:rPr>
          <w:rFonts w:ascii="方正仿宋_GBK" w:hAnsi="方正仿宋_GBK" w:eastAsia="方正仿宋_GBK" w:cs="方正仿宋_GBK"/>
          <w:i w:val="0"/>
          <w:iCs w:val="0"/>
          <w:caps w:val="0"/>
          <w:color w:val="auto"/>
          <w:spacing w:val="0"/>
          <w:sz w:val="32"/>
          <w:szCs w:val="32"/>
          <w:shd w:val="clear" w:fill="FFFFFF"/>
        </w:rPr>
        <w:t>公示结束后，经</w:t>
      </w:r>
      <w:r>
        <w:rPr>
          <w:rFonts w:hint="eastAsia" w:ascii="方正仿宋_GBK" w:hAnsi="方正仿宋_GBK" w:eastAsia="方正仿宋_GBK" w:cs="方正仿宋_GBK"/>
          <w:i w:val="0"/>
          <w:iCs w:val="0"/>
          <w:caps w:val="0"/>
          <w:color w:val="auto"/>
          <w:spacing w:val="0"/>
          <w:sz w:val="32"/>
          <w:szCs w:val="32"/>
          <w:shd w:val="clear" w:fill="FFFFFF"/>
          <w:lang w:val="en-US" w:eastAsia="zh-CN"/>
        </w:rPr>
        <w:t>沙坪坝区职称改革办公室核准</w:t>
      </w:r>
      <w:r>
        <w:rPr>
          <w:rFonts w:ascii="方正仿宋_GBK" w:hAnsi="方正仿宋_GBK" w:eastAsia="方正仿宋_GBK" w:cs="方正仿宋_GBK"/>
          <w:i w:val="0"/>
          <w:iCs w:val="0"/>
          <w:caps w:val="0"/>
          <w:color w:val="auto"/>
          <w:spacing w:val="0"/>
          <w:sz w:val="32"/>
          <w:szCs w:val="32"/>
          <w:shd w:val="clear" w:fill="FFFFFF"/>
        </w:rPr>
        <w:t>，</w:t>
      </w:r>
      <w:r>
        <w:rPr>
          <w:rFonts w:ascii="方正仿宋_GBK" w:hAnsi="方正仿宋_GBK" w:eastAsia="方正仿宋_GBK" w:cs="方正仿宋_GBK"/>
          <w:color w:val="auto"/>
          <w:kern w:val="0"/>
          <w:sz w:val="31"/>
          <w:szCs w:val="31"/>
          <w:lang w:val="en-US" w:eastAsia="zh-CN" w:bidi="ar"/>
        </w:rPr>
        <w:t>申报人可登陆申报系统自行下载《重</w:t>
      </w:r>
      <w:r>
        <w:rPr>
          <w:rFonts w:hint="eastAsia" w:ascii="方正仿宋_GBK" w:hAnsi="方正仿宋_GBK" w:eastAsia="方正仿宋_GBK" w:cs="方正仿宋_GBK"/>
          <w:color w:val="auto"/>
          <w:kern w:val="0"/>
          <w:sz w:val="31"/>
          <w:szCs w:val="31"/>
          <w:lang w:val="en-US" w:eastAsia="zh-CN" w:bidi="ar"/>
        </w:rPr>
        <w:t xml:space="preserve">庆市职称评审表》，完善以下内容，及时提交归档：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1.“</w:t>
      </w:r>
      <w:r>
        <w:rPr>
          <w:rFonts w:hint="eastAsia" w:ascii="方正仿宋_GBK" w:hAnsi="方正仿宋_GBK" w:eastAsia="方正仿宋_GBK" w:cs="方正仿宋_GBK"/>
          <w:color w:val="auto"/>
          <w:kern w:val="0"/>
          <w:sz w:val="31"/>
          <w:szCs w:val="31"/>
          <w:lang w:val="en-US" w:eastAsia="zh-CN" w:bidi="ar"/>
        </w:rPr>
        <w:t>查验人签字</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须由工作单位经办人员查验并在</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查验人签字</w:t>
      </w:r>
      <w:r>
        <w:rPr>
          <w:rFonts w:hint="default" w:ascii="Times New Roman" w:hAnsi="Times New Roman" w:eastAsia="宋体" w:cs="Times New Roman"/>
          <w:color w:val="auto"/>
          <w:kern w:val="0"/>
          <w:sz w:val="31"/>
          <w:szCs w:val="31"/>
          <w:lang w:val="en-US" w:eastAsia="zh-CN" w:bidi="ar"/>
        </w:rPr>
        <w:t xml:space="preserve">” </w:t>
      </w:r>
      <w:r>
        <w:rPr>
          <w:rFonts w:hint="eastAsia" w:ascii="方正仿宋_GBK" w:hAnsi="方正仿宋_GBK" w:eastAsia="方正仿宋_GBK" w:cs="方正仿宋_GBK"/>
          <w:color w:val="auto"/>
          <w:kern w:val="0"/>
          <w:sz w:val="31"/>
          <w:szCs w:val="31"/>
          <w:lang w:val="en-US" w:eastAsia="zh-CN" w:bidi="ar"/>
        </w:rPr>
        <w:t xml:space="preserve">处签名。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2.“</w:t>
      </w:r>
      <w:r>
        <w:rPr>
          <w:rFonts w:hint="eastAsia" w:ascii="方正仿宋_GBK" w:hAnsi="方正仿宋_GBK" w:eastAsia="方正仿宋_GBK" w:cs="方正仿宋_GBK"/>
          <w:color w:val="auto"/>
          <w:kern w:val="0"/>
          <w:sz w:val="31"/>
          <w:szCs w:val="31"/>
          <w:lang w:val="en-US" w:eastAsia="zh-CN" w:bidi="ar"/>
        </w:rPr>
        <w:t>诚信承诺书</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 xml:space="preserve">需申报人签名。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3.</w:t>
      </w:r>
      <w:r>
        <w:rPr>
          <w:rFonts w:hint="eastAsia" w:ascii="方正仿宋_GBK" w:hAnsi="方正仿宋_GBK" w:eastAsia="方正仿宋_GBK" w:cs="方正仿宋_GBK"/>
          <w:color w:val="auto"/>
          <w:kern w:val="0"/>
          <w:sz w:val="31"/>
          <w:szCs w:val="31"/>
          <w:lang w:val="en-US" w:eastAsia="zh-CN" w:bidi="ar"/>
        </w:rPr>
        <w:t>对经公示无异议或经查实无问题的申报评审材料，须由单位人事部门负责人签署</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诚信情况说明</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，再由单位负责人在</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基层单位意见</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栏签署推荐意见并加盖单位公章；若为派遣员工，由实际用工单位审查并签署推荐意见，</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基层单位意见</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 xml:space="preserve">栏需加盖派遣单位与用工单位公章。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方正仿宋_GBK" w:hAnsi="方正仿宋_GBK" w:eastAsia="方正仿宋_GBK" w:cs="方正仿宋_GBK"/>
          <w:color w:val="auto"/>
          <w:kern w:val="0"/>
          <w:sz w:val="31"/>
          <w:szCs w:val="31"/>
          <w:lang w:val="en-US" w:eastAsia="zh-CN" w:bidi="ar"/>
        </w:rPr>
      </w:pPr>
      <w:r>
        <w:rPr>
          <w:rFonts w:hint="default" w:ascii="Times New Roman" w:hAnsi="Times New Roman" w:eastAsia="宋体" w:cs="Times New Roman"/>
          <w:color w:val="auto"/>
          <w:kern w:val="0"/>
          <w:sz w:val="31"/>
          <w:szCs w:val="31"/>
          <w:lang w:val="en-US" w:eastAsia="zh-CN" w:bidi="ar"/>
        </w:rPr>
        <w:t>4.</w:t>
      </w:r>
      <w:r>
        <w:rPr>
          <w:rFonts w:hint="eastAsia" w:ascii="方正仿宋_GBK" w:hAnsi="方正仿宋_GBK" w:eastAsia="方正仿宋_GBK" w:cs="方正仿宋_GBK"/>
          <w:color w:val="auto"/>
          <w:kern w:val="0"/>
          <w:sz w:val="31"/>
          <w:szCs w:val="31"/>
          <w:lang w:val="en-US" w:eastAsia="zh-CN" w:bidi="ar"/>
        </w:rPr>
        <w:t>评审表必须双面打印、双钉装订。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eastAsia="黑体" w:cs="Times New Roman"/>
          <w:color w:val="auto"/>
          <w:kern w:val="2"/>
          <w:sz w:val="32"/>
          <w:szCs w:val="32"/>
          <w:highlight w:val="none"/>
          <w:lang w:val="en-US" w:eastAsia="zh-CN" w:bidi="ar-SA"/>
        </w:rPr>
        <w:t>九</w:t>
      </w:r>
      <w:r>
        <w:rPr>
          <w:rFonts w:hint="eastAsia" w:ascii="Times New Roman" w:hAnsi="Times New Roman" w:eastAsia="黑体" w:cs="Times New Roman"/>
          <w:color w:val="auto"/>
          <w:kern w:val="2"/>
          <w:sz w:val="32"/>
          <w:szCs w:val="32"/>
          <w:highlight w:val="none"/>
          <w:lang w:val="en-US" w:eastAsia="zh-CN" w:bidi="ar-SA"/>
        </w:rPr>
        <w:t>、职称证书办理</w:t>
      </w:r>
    </w:p>
    <w:p>
      <w:pPr>
        <w:pStyle w:val="2"/>
        <w:keepNext w:val="0"/>
        <w:keepLines w:val="0"/>
        <w:pageBreakBefore w:val="0"/>
        <w:kinsoku/>
        <w:bidi w:val="0"/>
        <w:snapToGrid/>
        <w:spacing w:line="560" w:lineRule="exact"/>
        <w:jc w:val="both"/>
        <w:textAlignment w:val="auto"/>
        <w:rPr>
          <w:rFonts w:hint="default"/>
          <w:color w:val="auto"/>
          <w:lang w:val="en-US"/>
        </w:rPr>
      </w:pPr>
      <w:r>
        <w:rPr>
          <w:rFonts w:hint="eastAsia" w:ascii="Times New Roman" w:eastAsia="黑体" w:cs="Times New Roman"/>
          <w:color w:val="auto"/>
          <w:kern w:val="2"/>
          <w:sz w:val="32"/>
          <w:szCs w:val="32"/>
          <w:highlight w:val="none"/>
          <w:lang w:val="en-US" w:eastAsia="zh-CN" w:bidi="ar-SA"/>
        </w:rPr>
        <w:t xml:space="preserve">    </w:t>
      </w:r>
      <w:r>
        <w:rPr>
          <w:rFonts w:ascii="方正仿宋_GBK" w:hAnsi="方正仿宋_GBK" w:eastAsia="方正仿宋_GBK" w:cs="方正仿宋_GBK"/>
          <w:i w:val="0"/>
          <w:iCs w:val="0"/>
          <w:caps w:val="0"/>
          <w:color w:val="auto"/>
          <w:spacing w:val="0"/>
          <w:sz w:val="32"/>
          <w:szCs w:val="32"/>
          <w:shd w:val="clear" w:fill="FFFFFF"/>
        </w:rPr>
        <w:t>全面启用职称电子证书，不再办理纸质证书。申报人可通过</w:t>
      </w:r>
      <w:r>
        <w:rPr>
          <w:rFonts w:hint="eastAsia" w:ascii="方正仿宋_GBK" w:hAnsi="方正仿宋_GBK" w:eastAsia="方正仿宋_GBK" w:cs="方正仿宋_GBK"/>
          <w:i w:val="0"/>
          <w:iCs w:val="0"/>
          <w:caps w:val="0"/>
          <w:color w:val="auto"/>
          <w:spacing w:val="0"/>
          <w:sz w:val="32"/>
          <w:szCs w:val="32"/>
          <w:shd w:val="clear" w:fill="FFFFFF"/>
        </w:rPr>
        <w:t>“重庆市专业技术人员服务平台→我的证书”直接下载职称</w:t>
      </w:r>
      <w:r>
        <w:rPr>
          <w:rFonts w:hint="eastAsia" w:ascii="方正仿宋_GBK" w:hAnsi="方正仿宋_GBK" w:eastAsia="方正仿宋_GBK" w:cs="方正仿宋_GBK"/>
          <w:i w:val="0"/>
          <w:iCs w:val="0"/>
          <w:caps w:val="0"/>
          <w:color w:val="auto"/>
          <w:spacing w:val="0"/>
          <w:sz w:val="32"/>
          <w:szCs w:val="32"/>
          <w:shd w:val="clear" w:fill="FFFFFF"/>
          <w:lang w:val="en-US" w:eastAsia="zh-CN"/>
        </w:rPr>
        <w:t>电子证书。</w:t>
      </w:r>
    </w:p>
    <w:p>
      <w:pPr>
        <w:keepNext w:val="0"/>
        <w:keepLines w:val="0"/>
        <w:pageBreakBefore w:val="0"/>
        <w:widowControl w:val="0"/>
        <w:kinsoku/>
        <w:overflowPunct w:val="0"/>
        <w:topLinePunct/>
        <w:autoSpaceDE/>
        <w:autoSpaceDN/>
        <w:bidi w:val="0"/>
        <w:adjustRightInd/>
        <w:snapToGrid/>
        <w:spacing w:line="560" w:lineRule="exact"/>
        <w:ind w:left="630"/>
        <w:jc w:val="both"/>
        <w:textAlignment w:val="auto"/>
        <w:outlineLvl w:val="0"/>
        <w:rPr>
          <w:rFonts w:eastAsia="黑体"/>
          <w:sz w:val="32"/>
          <w:szCs w:val="32"/>
          <w:shd w:val="clear" w:color="auto" w:fill="auto"/>
        </w:rPr>
      </w:pPr>
      <w:r>
        <w:rPr>
          <w:rFonts w:hint="eastAsia" w:eastAsia="黑体"/>
          <w:sz w:val="32"/>
          <w:szCs w:val="32"/>
          <w:shd w:val="clear" w:color="auto" w:fill="auto"/>
          <w:lang w:eastAsia="zh-CN"/>
        </w:rPr>
        <w:t>十</w:t>
      </w:r>
      <w:r>
        <w:rPr>
          <w:rFonts w:eastAsia="黑体"/>
          <w:sz w:val="32"/>
          <w:szCs w:val="32"/>
          <w:shd w:val="clear" w:color="auto" w:fill="auto"/>
        </w:rPr>
        <w:t>、</w:t>
      </w:r>
      <w:bookmarkEnd w:id="12"/>
      <w:r>
        <w:rPr>
          <w:rFonts w:eastAsia="黑体"/>
          <w:sz w:val="32"/>
          <w:szCs w:val="32"/>
          <w:shd w:val="clear" w:color="auto" w:fill="auto"/>
        </w:rPr>
        <w:t>其他注意事项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shd w:val="clear" w:fill="FFFFFF"/>
          <w:lang w:val="en-US" w:eastAsia="zh-CN" w:bidi="ar"/>
        </w:rPr>
      </w:pPr>
      <w:bookmarkStart w:id="13" w:name="_Toc15625"/>
      <w:r>
        <w:rPr>
          <w:rFonts w:hint="default" w:ascii="方正仿宋_GBK" w:hAnsi="方正仿宋_GBK" w:eastAsia="方正仿宋_GBK" w:cs="方正仿宋_GBK"/>
          <w:i w:val="0"/>
          <w:iCs w:val="0"/>
          <w:caps w:val="0"/>
          <w:color w:val="auto"/>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一</w:t>
      </w:r>
      <w:r>
        <w:rPr>
          <w:rFonts w:hint="default" w:ascii="方正仿宋_GBK" w:hAnsi="方正仿宋_GBK" w:eastAsia="方正仿宋_GBK" w:cs="方正仿宋_GBK"/>
          <w:i w:val="0"/>
          <w:iCs w:val="0"/>
          <w:caps w:val="0"/>
          <w:color w:val="auto"/>
          <w:spacing w:val="0"/>
          <w:kern w:val="0"/>
          <w:sz w:val="32"/>
          <w:szCs w:val="32"/>
          <w:shd w:val="clear" w:fill="FFFFFF"/>
          <w:lang w:val="en-US" w:eastAsia="zh-CN" w:bidi="ar"/>
        </w:rPr>
        <w:t>）请申报人和相关单位严格按照网报系统各环节受理时间提交审核，逾期系统将关闭，规定时间内未提交申请，则视为放弃申报；提交成功后，申报人可登录网报系统，通过“我的申请书”查看申请书审核进度、现阶段审核单位联系人和联系电话，提醒相关单位及时审核申请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color w:val="auto"/>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二</w:t>
      </w:r>
      <w:r>
        <w:rPr>
          <w:rFonts w:hint="default" w:ascii="方正仿宋_GBK" w:hAnsi="方正仿宋_GBK" w:eastAsia="方正仿宋_GBK" w:cs="方正仿宋_GBK"/>
          <w:i w:val="0"/>
          <w:iCs w:val="0"/>
          <w:caps w:val="0"/>
          <w:color w:val="auto"/>
          <w:spacing w:val="0"/>
          <w:kern w:val="0"/>
          <w:sz w:val="32"/>
          <w:szCs w:val="32"/>
          <w:shd w:val="clear" w:fill="FFFFFF"/>
          <w:lang w:val="en-US" w:eastAsia="zh-CN" w:bidi="ar"/>
        </w:rPr>
        <w:t>）相关单位应及时登录网报系统，审核单位提交的申请书，因相关单位未在规定期间内审核，造成申报人申请书逾期失效，由其单位自行承担责任。</w:t>
      </w:r>
    </w:p>
    <w:bookmarkEnd w:id="13"/>
    <w:p>
      <w:pPr>
        <w:keepNext w:val="0"/>
        <w:keepLines w:val="0"/>
        <w:pageBreakBefore w:val="0"/>
        <w:widowControl w:val="0"/>
        <w:kinsoku/>
        <w:autoSpaceDE/>
        <w:autoSpaceDN/>
        <w:bidi w:val="0"/>
        <w:adjustRightInd/>
        <w:snapToGrid/>
        <w:spacing w:line="560" w:lineRule="exact"/>
        <w:ind w:firstLine="3840" w:firstLineChars="1200"/>
        <w:jc w:val="both"/>
        <w:textAlignment w:val="auto"/>
        <w:rPr>
          <w:rFonts w:hint="default" w:eastAsia="方正仿宋_GBK"/>
          <w:sz w:val="32"/>
          <w:szCs w:val="32"/>
        </w:rPr>
      </w:pPr>
    </w:p>
    <w:p>
      <w:pPr>
        <w:keepNext w:val="0"/>
        <w:keepLines w:val="0"/>
        <w:pageBreakBefore w:val="0"/>
        <w:widowControl w:val="0"/>
        <w:kinsoku/>
        <w:autoSpaceDE/>
        <w:autoSpaceDN/>
        <w:bidi w:val="0"/>
        <w:adjustRightInd/>
        <w:snapToGrid/>
        <w:spacing w:line="560" w:lineRule="exact"/>
        <w:ind w:firstLine="3840" w:firstLineChars="1200"/>
        <w:jc w:val="both"/>
        <w:textAlignment w:val="auto"/>
        <w:rPr>
          <w:rFonts w:hint="default" w:eastAsia="方正仿宋_GBK"/>
          <w:sz w:val="32"/>
          <w:szCs w:val="32"/>
        </w:rPr>
      </w:pPr>
      <w:r>
        <w:rPr>
          <w:rFonts w:hint="default" w:eastAsia="方正仿宋_GBK"/>
          <w:sz w:val="32"/>
          <w:szCs w:val="32"/>
        </w:rPr>
        <w:t>重庆市工程技术中级职务</w:t>
      </w:r>
    </w:p>
    <w:p>
      <w:pPr>
        <w:keepNext w:val="0"/>
        <w:keepLines w:val="0"/>
        <w:pageBreakBefore w:val="0"/>
        <w:widowControl w:val="0"/>
        <w:kinsoku/>
        <w:autoSpaceDE/>
        <w:autoSpaceDN/>
        <w:bidi w:val="0"/>
        <w:adjustRightInd/>
        <w:snapToGrid/>
        <w:spacing w:line="560" w:lineRule="exact"/>
        <w:ind w:firstLine="2880" w:firstLineChars="900"/>
        <w:jc w:val="both"/>
        <w:textAlignment w:val="auto"/>
        <w:rPr>
          <w:rFonts w:hint="default" w:eastAsia="方正仿宋_GBK"/>
          <w:sz w:val="32"/>
          <w:szCs w:val="32"/>
        </w:rPr>
      </w:pPr>
      <w:r>
        <w:rPr>
          <w:rFonts w:hint="default" w:eastAsia="方正仿宋_GBK"/>
          <w:sz w:val="32"/>
          <w:szCs w:val="32"/>
        </w:rPr>
        <w:t>沙坪坝区（含非公企业）评审委员会</w:t>
      </w:r>
    </w:p>
    <w:p>
      <w:pPr>
        <w:keepNext w:val="0"/>
        <w:keepLines w:val="0"/>
        <w:pageBreakBefore w:val="0"/>
        <w:widowControl w:val="0"/>
        <w:kinsoku/>
        <w:autoSpaceDE/>
        <w:autoSpaceDN/>
        <w:bidi w:val="0"/>
        <w:adjustRightInd/>
        <w:snapToGrid/>
        <w:spacing w:line="560" w:lineRule="exact"/>
        <w:ind w:firstLine="3520" w:firstLineChars="1100"/>
        <w:jc w:val="both"/>
        <w:textAlignment w:val="auto"/>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rPr>
        <w:t>沙坪坝区</w:t>
      </w:r>
      <w:r>
        <w:rPr>
          <w:rFonts w:eastAsia="方正仿宋_GBK"/>
          <w:sz w:val="32"/>
          <w:szCs w:val="32"/>
        </w:rPr>
        <w:t>职称改革办公室</w:t>
      </w:r>
      <w:r>
        <w:rPr>
          <w:rFonts w:hint="eastAsia" w:eastAsia="方正仿宋_GBK"/>
          <w:sz w:val="32"/>
          <w:szCs w:val="32"/>
          <w:lang w:eastAsia="zh-CN"/>
        </w:rPr>
        <w:t>）</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9</w:t>
      </w:r>
      <w:r>
        <w:rPr>
          <w:rFonts w:eastAsia="方正仿宋_GBK"/>
          <w:sz w:val="32"/>
          <w:szCs w:val="32"/>
        </w:rPr>
        <w:t>月</w:t>
      </w:r>
      <w:r>
        <w:rPr>
          <w:rFonts w:hint="eastAsia" w:eastAsia="方正仿宋_GBK"/>
          <w:sz w:val="32"/>
          <w:szCs w:val="32"/>
          <w:lang w:val="en-US" w:eastAsia="zh-CN"/>
        </w:rPr>
        <w:t>15</w:t>
      </w:r>
      <w:r>
        <w:rPr>
          <w:rFonts w:eastAsia="方正仿宋_GBK"/>
          <w:sz w:val="32"/>
          <w:szCs w:val="32"/>
        </w:rPr>
        <w:t>日</w:t>
      </w:r>
    </w:p>
    <w:sectPr>
      <w:footerReference r:id="rId3" w:type="default"/>
      <w:pgSz w:w="11906" w:h="16838"/>
      <w:pgMar w:top="1984" w:right="1420" w:bottom="1644" w:left="16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4NzBlZGIyMDFlNjFmNDNhYmIzZTIwOTA3Njc5M2YifQ=="/>
  </w:docVars>
  <w:rsids>
    <w:rsidRoot w:val="00915844"/>
    <w:rsid w:val="00021F7D"/>
    <w:rsid w:val="00053675"/>
    <w:rsid w:val="00080C73"/>
    <w:rsid w:val="000D38DF"/>
    <w:rsid w:val="000D41B7"/>
    <w:rsid w:val="000D55ED"/>
    <w:rsid w:val="000E2719"/>
    <w:rsid w:val="0011017A"/>
    <w:rsid w:val="001209A6"/>
    <w:rsid w:val="0013635B"/>
    <w:rsid w:val="001409B8"/>
    <w:rsid w:val="00175561"/>
    <w:rsid w:val="001A13BD"/>
    <w:rsid w:val="001C4EA7"/>
    <w:rsid w:val="001C6889"/>
    <w:rsid w:val="002B34AA"/>
    <w:rsid w:val="002C2826"/>
    <w:rsid w:val="002C5167"/>
    <w:rsid w:val="002D0E72"/>
    <w:rsid w:val="002F7FCA"/>
    <w:rsid w:val="003010CC"/>
    <w:rsid w:val="003028FA"/>
    <w:rsid w:val="003271C4"/>
    <w:rsid w:val="0035633E"/>
    <w:rsid w:val="00361214"/>
    <w:rsid w:val="00385816"/>
    <w:rsid w:val="003E0BD6"/>
    <w:rsid w:val="003E7EC2"/>
    <w:rsid w:val="004977AA"/>
    <w:rsid w:val="004A0853"/>
    <w:rsid w:val="004A4FC2"/>
    <w:rsid w:val="004E1222"/>
    <w:rsid w:val="00520753"/>
    <w:rsid w:val="00580306"/>
    <w:rsid w:val="005C7DA0"/>
    <w:rsid w:val="005D0F54"/>
    <w:rsid w:val="005D4193"/>
    <w:rsid w:val="005E36DB"/>
    <w:rsid w:val="005E4A7F"/>
    <w:rsid w:val="00627B70"/>
    <w:rsid w:val="00676B58"/>
    <w:rsid w:val="00680F6E"/>
    <w:rsid w:val="0068508D"/>
    <w:rsid w:val="006D6F3B"/>
    <w:rsid w:val="00723A51"/>
    <w:rsid w:val="0073370C"/>
    <w:rsid w:val="00745C61"/>
    <w:rsid w:val="007638E6"/>
    <w:rsid w:val="007F149B"/>
    <w:rsid w:val="00804D9E"/>
    <w:rsid w:val="008264D0"/>
    <w:rsid w:val="00883172"/>
    <w:rsid w:val="00890C12"/>
    <w:rsid w:val="008A4C77"/>
    <w:rsid w:val="008C5FEB"/>
    <w:rsid w:val="008E704E"/>
    <w:rsid w:val="008F78DD"/>
    <w:rsid w:val="00915844"/>
    <w:rsid w:val="00983EC3"/>
    <w:rsid w:val="009922DF"/>
    <w:rsid w:val="009A3F54"/>
    <w:rsid w:val="009B17F5"/>
    <w:rsid w:val="009B2DAB"/>
    <w:rsid w:val="009B49CA"/>
    <w:rsid w:val="00A07754"/>
    <w:rsid w:val="00A35334"/>
    <w:rsid w:val="00A3663C"/>
    <w:rsid w:val="00A80BF7"/>
    <w:rsid w:val="00AE587F"/>
    <w:rsid w:val="00AF0245"/>
    <w:rsid w:val="00B106C2"/>
    <w:rsid w:val="00B60476"/>
    <w:rsid w:val="00B74B5B"/>
    <w:rsid w:val="00B759EA"/>
    <w:rsid w:val="00B85212"/>
    <w:rsid w:val="00BA31BE"/>
    <w:rsid w:val="00BC2101"/>
    <w:rsid w:val="00BC5BF7"/>
    <w:rsid w:val="00C22F03"/>
    <w:rsid w:val="00C42CDA"/>
    <w:rsid w:val="00C51C2D"/>
    <w:rsid w:val="00C93556"/>
    <w:rsid w:val="00CB248B"/>
    <w:rsid w:val="00CE3BA0"/>
    <w:rsid w:val="00DC1F61"/>
    <w:rsid w:val="00DF0714"/>
    <w:rsid w:val="00DF123B"/>
    <w:rsid w:val="00E26C88"/>
    <w:rsid w:val="00E30ACF"/>
    <w:rsid w:val="00E4682E"/>
    <w:rsid w:val="00E859EC"/>
    <w:rsid w:val="00EA2E75"/>
    <w:rsid w:val="00EA3690"/>
    <w:rsid w:val="00EC07C2"/>
    <w:rsid w:val="00ED68EC"/>
    <w:rsid w:val="00F26A0E"/>
    <w:rsid w:val="00F26E8C"/>
    <w:rsid w:val="00F5131A"/>
    <w:rsid w:val="00F66B84"/>
    <w:rsid w:val="00FB44A6"/>
    <w:rsid w:val="00FC582F"/>
    <w:rsid w:val="00FE77CA"/>
    <w:rsid w:val="01C3471C"/>
    <w:rsid w:val="022A49B8"/>
    <w:rsid w:val="02377B47"/>
    <w:rsid w:val="030F6088"/>
    <w:rsid w:val="044E0E32"/>
    <w:rsid w:val="04AD404D"/>
    <w:rsid w:val="053B5E8D"/>
    <w:rsid w:val="053B77A0"/>
    <w:rsid w:val="059C29EE"/>
    <w:rsid w:val="08506EE3"/>
    <w:rsid w:val="090A19BF"/>
    <w:rsid w:val="09297FF5"/>
    <w:rsid w:val="0B7A250D"/>
    <w:rsid w:val="0C9162F7"/>
    <w:rsid w:val="0D2309AA"/>
    <w:rsid w:val="0F766474"/>
    <w:rsid w:val="0FF018A0"/>
    <w:rsid w:val="106C64B0"/>
    <w:rsid w:val="11511F9D"/>
    <w:rsid w:val="119C142F"/>
    <w:rsid w:val="13985C26"/>
    <w:rsid w:val="14496C80"/>
    <w:rsid w:val="15333261"/>
    <w:rsid w:val="15C25A08"/>
    <w:rsid w:val="15FA5C99"/>
    <w:rsid w:val="18C9296F"/>
    <w:rsid w:val="191C459B"/>
    <w:rsid w:val="192034FD"/>
    <w:rsid w:val="19BA38E2"/>
    <w:rsid w:val="19CA183B"/>
    <w:rsid w:val="1A4F091F"/>
    <w:rsid w:val="1A732F49"/>
    <w:rsid w:val="1A7A2B0A"/>
    <w:rsid w:val="1BE0360C"/>
    <w:rsid w:val="1BE97C8D"/>
    <w:rsid w:val="1C2D6449"/>
    <w:rsid w:val="1C9D373D"/>
    <w:rsid w:val="1CEA04F8"/>
    <w:rsid w:val="1D2D2B02"/>
    <w:rsid w:val="1D2E19F0"/>
    <w:rsid w:val="1D562894"/>
    <w:rsid w:val="1E352114"/>
    <w:rsid w:val="1F3623D7"/>
    <w:rsid w:val="1FD92611"/>
    <w:rsid w:val="21A477D6"/>
    <w:rsid w:val="21E62534"/>
    <w:rsid w:val="22124DF5"/>
    <w:rsid w:val="22256925"/>
    <w:rsid w:val="22853A95"/>
    <w:rsid w:val="23564902"/>
    <w:rsid w:val="23CD191B"/>
    <w:rsid w:val="24EC6454"/>
    <w:rsid w:val="25421E96"/>
    <w:rsid w:val="2640427D"/>
    <w:rsid w:val="274B2916"/>
    <w:rsid w:val="277741D5"/>
    <w:rsid w:val="2A6660C1"/>
    <w:rsid w:val="2ACC0C99"/>
    <w:rsid w:val="2ACD0E5A"/>
    <w:rsid w:val="2B140680"/>
    <w:rsid w:val="2B4A27DF"/>
    <w:rsid w:val="2BF52CF8"/>
    <w:rsid w:val="2C85300C"/>
    <w:rsid w:val="2DCC635B"/>
    <w:rsid w:val="2DEF1E53"/>
    <w:rsid w:val="2DF9130E"/>
    <w:rsid w:val="2DFC5867"/>
    <w:rsid w:val="2E6E3CFB"/>
    <w:rsid w:val="2EDC724D"/>
    <w:rsid w:val="2F4A00CC"/>
    <w:rsid w:val="30101EFC"/>
    <w:rsid w:val="30B40CBD"/>
    <w:rsid w:val="319B6034"/>
    <w:rsid w:val="31EB633F"/>
    <w:rsid w:val="32566F80"/>
    <w:rsid w:val="33480DF2"/>
    <w:rsid w:val="33A97DE9"/>
    <w:rsid w:val="33C876FB"/>
    <w:rsid w:val="34206906"/>
    <w:rsid w:val="364570F8"/>
    <w:rsid w:val="364D52AD"/>
    <w:rsid w:val="364F61C0"/>
    <w:rsid w:val="37673B75"/>
    <w:rsid w:val="388009EA"/>
    <w:rsid w:val="38F83E01"/>
    <w:rsid w:val="3B700380"/>
    <w:rsid w:val="3B9E2A7C"/>
    <w:rsid w:val="3C34362A"/>
    <w:rsid w:val="3CA71375"/>
    <w:rsid w:val="3D157FFD"/>
    <w:rsid w:val="3D4B38EF"/>
    <w:rsid w:val="3E0D333A"/>
    <w:rsid w:val="3E656B43"/>
    <w:rsid w:val="3EA3571E"/>
    <w:rsid w:val="3F035D9A"/>
    <w:rsid w:val="3F870779"/>
    <w:rsid w:val="3F9C3995"/>
    <w:rsid w:val="3FE94F8F"/>
    <w:rsid w:val="40C429CD"/>
    <w:rsid w:val="411E382E"/>
    <w:rsid w:val="418E58C6"/>
    <w:rsid w:val="419842BA"/>
    <w:rsid w:val="425F3C2F"/>
    <w:rsid w:val="429B6D84"/>
    <w:rsid w:val="439F2CFA"/>
    <w:rsid w:val="45355A46"/>
    <w:rsid w:val="46044AE2"/>
    <w:rsid w:val="46095AC8"/>
    <w:rsid w:val="461B1C23"/>
    <w:rsid w:val="462D6DD1"/>
    <w:rsid w:val="46F256B0"/>
    <w:rsid w:val="47E04277"/>
    <w:rsid w:val="48147A05"/>
    <w:rsid w:val="483B6265"/>
    <w:rsid w:val="484F2050"/>
    <w:rsid w:val="488F68F0"/>
    <w:rsid w:val="48BA5C07"/>
    <w:rsid w:val="494E68C7"/>
    <w:rsid w:val="4989333F"/>
    <w:rsid w:val="4B84595B"/>
    <w:rsid w:val="4BE5642A"/>
    <w:rsid w:val="4C0D6EEE"/>
    <w:rsid w:val="4D2F41FE"/>
    <w:rsid w:val="4D5F7514"/>
    <w:rsid w:val="4DE71543"/>
    <w:rsid w:val="4E13057A"/>
    <w:rsid w:val="4F8900E4"/>
    <w:rsid w:val="50222177"/>
    <w:rsid w:val="51764AF1"/>
    <w:rsid w:val="519B6306"/>
    <w:rsid w:val="529214B7"/>
    <w:rsid w:val="52F971A9"/>
    <w:rsid w:val="53D15765"/>
    <w:rsid w:val="543B5CC5"/>
    <w:rsid w:val="54A33A4B"/>
    <w:rsid w:val="559B68D4"/>
    <w:rsid w:val="576B729B"/>
    <w:rsid w:val="5823023B"/>
    <w:rsid w:val="588F3BA6"/>
    <w:rsid w:val="59253E7C"/>
    <w:rsid w:val="5A8E6A07"/>
    <w:rsid w:val="5C1B6F9F"/>
    <w:rsid w:val="5C3A6E47"/>
    <w:rsid w:val="5D3B49BA"/>
    <w:rsid w:val="5D533B7A"/>
    <w:rsid w:val="5D7C5D94"/>
    <w:rsid w:val="5DEB791D"/>
    <w:rsid w:val="5E654B49"/>
    <w:rsid w:val="5EB822A5"/>
    <w:rsid w:val="5FA10F8B"/>
    <w:rsid w:val="6025510E"/>
    <w:rsid w:val="60E6759D"/>
    <w:rsid w:val="610619ED"/>
    <w:rsid w:val="61E03DA3"/>
    <w:rsid w:val="61F85B59"/>
    <w:rsid w:val="63147CC6"/>
    <w:rsid w:val="63F55D49"/>
    <w:rsid w:val="64816E5E"/>
    <w:rsid w:val="649B069F"/>
    <w:rsid w:val="64A12D7F"/>
    <w:rsid w:val="64B96D77"/>
    <w:rsid w:val="654C7090"/>
    <w:rsid w:val="655E2AD5"/>
    <w:rsid w:val="660B04E5"/>
    <w:rsid w:val="672E5540"/>
    <w:rsid w:val="68D37D6D"/>
    <w:rsid w:val="6AAB53B4"/>
    <w:rsid w:val="6B0B3E9B"/>
    <w:rsid w:val="6BCF55F0"/>
    <w:rsid w:val="6C2133AD"/>
    <w:rsid w:val="6DD54C21"/>
    <w:rsid w:val="6E0A23F1"/>
    <w:rsid w:val="6F6F4C02"/>
    <w:rsid w:val="6FAA6BAD"/>
    <w:rsid w:val="701D3078"/>
    <w:rsid w:val="71085E96"/>
    <w:rsid w:val="71277AE8"/>
    <w:rsid w:val="717228AE"/>
    <w:rsid w:val="71D34AA8"/>
    <w:rsid w:val="729438EF"/>
    <w:rsid w:val="72B85A08"/>
    <w:rsid w:val="72C60434"/>
    <w:rsid w:val="73510BC5"/>
    <w:rsid w:val="73D74EDD"/>
    <w:rsid w:val="74924A51"/>
    <w:rsid w:val="74A7141D"/>
    <w:rsid w:val="752C4527"/>
    <w:rsid w:val="752E5719"/>
    <w:rsid w:val="755A1EB0"/>
    <w:rsid w:val="75F814E6"/>
    <w:rsid w:val="76635458"/>
    <w:rsid w:val="76C6560C"/>
    <w:rsid w:val="77866463"/>
    <w:rsid w:val="77DC234B"/>
    <w:rsid w:val="78413A90"/>
    <w:rsid w:val="7A1563A6"/>
    <w:rsid w:val="7A3B4312"/>
    <w:rsid w:val="7AF64429"/>
    <w:rsid w:val="7B2F3497"/>
    <w:rsid w:val="7D2A660C"/>
    <w:rsid w:val="7D392AB4"/>
    <w:rsid w:val="7D7849D9"/>
    <w:rsid w:val="7E0D1658"/>
    <w:rsid w:val="7E3378EC"/>
    <w:rsid w:val="7E370DEF"/>
    <w:rsid w:val="7E697219"/>
    <w:rsid w:val="7EBB139C"/>
    <w:rsid w:val="7F3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Body Text Indent"/>
    <w:next w:val="1"/>
    <w:qFormat/>
    <w:uiPriority w:val="99"/>
    <w:pPr>
      <w:widowControl w:val="0"/>
      <w:spacing w:after="120"/>
      <w:ind w:left="420" w:leftChars="200"/>
      <w:jc w:val="both"/>
    </w:pPr>
    <w:rPr>
      <w:rFonts w:ascii="Times New Roman" w:hAnsi="Times New Roman" w:eastAsia="宋体" w:cs="Times New Roman"/>
      <w:kern w:val="2"/>
      <w:sz w:val="32"/>
      <w:szCs w:val="24"/>
      <w:lang w:val="en-US" w:eastAsia="zh-CN" w:bidi="ar-SA"/>
    </w:r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3"/>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character" w:styleId="10">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customStyle="1" w:styleId="14">
    <w:name w:val="列表段落1"/>
    <w:basedOn w:val="1"/>
    <w:qFormat/>
    <w:uiPriority w:val="99"/>
    <w:pPr>
      <w:ind w:firstLine="420" w:firstLineChars="200"/>
    </w:pPr>
  </w:style>
  <w:style w:type="paragraph" w:styleId="15">
    <w:name w:val="List Paragraph"/>
    <w:basedOn w:val="1"/>
    <w:qFormat/>
    <w:uiPriority w:val="99"/>
    <w:pPr>
      <w:ind w:firstLine="420" w:firstLineChars="200"/>
    </w:pPr>
  </w:style>
  <w:style w:type="character" w:customStyle="1" w:styleId="16">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4849</Words>
  <Characters>5297</Characters>
  <Lines>33</Lines>
  <Paragraphs>9</Paragraphs>
  <TotalTime>1</TotalTime>
  <ScaleCrop>false</ScaleCrop>
  <LinksUpToDate>false</LinksUpToDate>
  <CharactersWithSpaces>5337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2022-10-17T08:02:00Z</dcterms:created>
  <dc:creator>yuanmaoyu</dc:creator>
  <cp:lastModifiedBy>幼儿园扛把子。</cp:lastModifiedBy>
  <cp:lastPrinted>2022-10-17T03:27:00Z</cp:lastPrinted>
  <dcterms:modified xsi:type="dcterms:W3CDTF">2023-09-15T03:11:27Z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09691A975B7C48E4BEB2F6A408DBF216</vt:lpwstr>
  </property>
</Properties>
</file>