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CFCC0">
      <w:pPr>
        <w:jc w:val="center"/>
        <w:rPr>
          <w:rFonts w:hint="eastAsia" w:ascii="方正小标宋_GBK" w:eastAsia="方正小标宋_GBK"/>
          <w:bCs/>
          <w:sz w:val="44"/>
          <w:szCs w:val="44"/>
        </w:rPr>
      </w:pPr>
      <w:r>
        <w:rPr>
          <w:rFonts w:hint="eastAsia" w:ascii="方正小标宋_GBK" w:eastAsia="方正小标宋_GBK"/>
          <w:bCs/>
          <w:sz w:val="44"/>
          <w:szCs w:val="44"/>
        </w:rPr>
        <w:t>关于沙坪坝区2025年农村综合改革转移支付</w:t>
      </w:r>
    </w:p>
    <w:p w14:paraId="2A6B6C01">
      <w:pPr>
        <w:jc w:val="center"/>
        <w:rPr>
          <w:rFonts w:hint="eastAsia" w:ascii="方正小标宋_GBK" w:eastAsia="方正小标宋_GBK"/>
          <w:bCs/>
          <w:sz w:val="44"/>
          <w:szCs w:val="44"/>
        </w:rPr>
      </w:pPr>
      <w:r>
        <w:rPr>
          <w:rFonts w:hint="eastAsia" w:ascii="方正小标宋_GBK" w:eastAsia="方正小标宋_GBK"/>
          <w:bCs/>
          <w:sz w:val="44"/>
          <w:szCs w:val="44"/>
        </w:rPr>
        <w:t>资金第三批项目</w:t>
      </w:r>
      <w:r>
        <w:rPr>
          <w:rFonts w:hint="eastAsia" w:ascii="方正小标宋_GBK" w:eastAsia="方正小标宋_GBK"/>
          <w:bCs/>
          <w:sz w:val="44"/>
          <w:szCs w:val="44"/>
          <w:lang w:val="en-US" w:eastAsia="zh-CN"/>
        </w:rPr>
        <w:t>情况</w:t>
      </w:r>
      <w:r>
        <w:rPr>
          <w:rFonts w:hint="eastAsia" w:ascii="方正小标宋_GBK" w:eastAsia="方正小标宋_GBK"/>
          <w:bCs/>
          <w:sz w:val="44"/>
          <w:szCs w:val="44"/>
        </w:rPr>
        <w:t>的公示</w:t>
      </w:r>
    </w:p>
    <w:p w14:paraId="2C73D18A">
      <w:pPr>
        <w:jc w:val="left"/>
        <w:rPr>
          <w:rFonts w:hint="eastAsia" w:ascii="宋体"/>
          <w:sz w:val="44"/>
        </w:rPr>
      </w:pPr>
    </w:p>
    <w:p w14:paraId="2C47B660">
      <w:pPr>
        <w:spacing w:line="580" w:lineRule="exact"/>
        <w:jc w:val="left"/>
        <w:rPr>
          <w:rFonts w:eastAsia="方正小标宋_GBK"/>
          <w:b/>
          <w:sz w:val="44"/>
          <w:szCs w:val="44"/>
        </w:rPr>
      </w:pPr>
      <w:r>
        <w:rPr>
          <w:rFonts w:eastAsia="方正仿宋_GBK"/>
          <w:sz w:val="32"/>
          <w:szCs w:val="32"/>
        </w:rPr>
        <w:t>相关单位：</w:t>
      </w:r>
    </w:p>
    <w:p w14:paraId="230AD2C6">
      <w:pPr>
        <w:adjustRightInd w:val="0"/>
        <w:snapToGrid w:val="0"/>
        <w:spacing w:line="580" w:lineRule="exact"/>
        <w:rPr>
          <w:rFonts w:eastAsia="方正仿宋_GBK"/>
          <w:sz w:val="32"/>
          <w:szCs w:val="32"/>
        </w:rPr>
      </w:pPr>
      <w:r>
        <w:rPr>
          <w:rFonts w:hint="eastAsia" w:eastAsia="方正仿宋_GBK"/>
          <w:sz w:val="32"/>
          <w:szCs w:val="32"/>
        </w:rPr>
        <w:t xml:space="preserve">    根据市级相关文件精神，我区202</w:t>
      </w:r>
      <w:bookmarkStart w:id="1" w:name="_GoBack"/>
      <w:bookmarkEnd w:id="1"/>
      <w:r>
        <w:rPr>
          <w:rFonts w:hint="eastAsia" w:eastAsia="方正仿宋_GBK"/>
          <w:sz w:val="32"/>
          <w:szCs w:val="32"/>
        </w:rPr>
        <w:t>5年农村综合改革转移支付资金专项用于推进农村综合性改革工作。</w:t>
      </w:r>
      <w:r>
        <w:rPr>
          <w:rFonts w:hint="eastAsia" w:eastAsia="方正仿宋_GBK"/>
          <w:sz w:val="32"/>
          <w:szCs w:val="32"/>
          <w:lang w:val="en-US" w:eastAsia="zh-CN"/>
        </w:rPr>
        <w:t>按照资金文件要求，</w:t>
      </w:r>
      <w:r>
        <w:rPr>
          <w:rFonts w:hint="eastAsia" w:eastAsia="方正仿宋_GBK"/>
          <w:sz w:val="32"/>
          <w:szCs w:val="32"/>
        </w:rPr>
        <w:t>区农业农村委会同区财政局按照“公开申报、竞争立项、择优筛选”的原则以及“村民议定、村级申报、镇街审核”的程序组织涉农镇街进行项目申报。通过专家评审，回龙坝镇申报的回龙坝村农业产业孵化基地建设项目符合资金申报条件，建设方案可行，拟作为沙坪坝区2025年农村综合改革试点试验资金支持项目</w:t>
      </w:r>
      <w:r>
        <w:rPr>
          <w:rFonts w:eastAsia="方正仿宋_GBK"/>
          <w:sz w:val="32"/>
          <w:szCs w:val="32"/>
        </w:rPr>
        <w:t>。现将</w:t>
      </w:r>
      <w:r>
        <w:rPr>
          <w:rFonts w:hint="eastAsia" w:eastAsia="方正仿宋_GBK"/>
          <w:sz w:val="32"/>
          <w:szCs w:val="32"/>
          <w:lang w:val="en-US" w:eastAsia="zh-CN"/>
        </w:rPr>
        <w:t>项目情况进行公示</w:t>
      </w:r>
      <w:r>
        <w:rPr>
          <w:rFonts w:eastAsia="方正仿宋_GBK"/>
          <w:sz w:val="32"/>
          <w:szCs w:val="32"/>
        </w:rPr>
        <w:t>，公示期为</w:t>
      </w:r>
      <w:r>
        <w:rPr>
          <w:rFonts w:hint="eastAsia" w:eastAsia="方正仿宋_GBK"/>
          <w:sz w:val="32"/>
          <w:szCs w:val="32"/>
        </w:rPr>
        <w:t>3</w:t>
      </w:r>
      <w:r>
        <w:rPr>
          <w:rFonts w:eastAsia="方正仿宋_GBK"/>
          <w:sz w:val="32"/>
          <w:szCs w:val="32"/>
        </w:rPr>
        <w:t>个工作日。</w:t>
      </w:r>
    </w:p>
    <w:p w14:paraId="3847B048">
      <w:pPr>
        <w:tabs>
          <w:tab w:val="left" w:pos="4830"/>
        </w:tabs>
        <w:spacing w:line="580" w:lineRule="exact"/>
        <w:ind w:firstLine="800" w:firstLineChars="250"/>
        <w:rPr>
          <w:rFonts w:eastAsia="方正仿宋_GBK"/>
          <w:sz w:val="32"/>
          <w:szCs w:val="32"/>
        </w:rPr>
      </w:pPr>
      <w:r>
        <w:rPr>
          <w:rFonts w:eastAsia="方正仿宋_GBK"/>
          <w:sz w:val="32"/>
          <w:szCs w:val="32"/>
        </w:rPr>
        <w:t>若对项目申报、评审有异议，请在公示时间内向区农</w:t>
      </w:r>
      <w:r>
        <w:rPr>
          <w:rFonts w:hint="eastAsia" w:eastAsia="方正仿宋_GBK"/>
          <w:sz w:val="32"/>
          <w:szCs w:val="32"/>
        </w:rPr>
        <w:t>业农村</w:t>
      </w:r>
      <w:r>
        <w:rPr>
          <w:rFonts w:eastAsia="方正仿宋_GBK"/>
          <w:sz w:val="32"/>
          <w:szCs w:val="32"/>
        </w:rPr>
        <w:t>委（电话：</w:t>
      </w:r>
      <w:r>
        <w:rPr>
          <w:rFonts w:hint="eastAsia" w:eastAsia="方正仿宋_GBK"/>
          <w:sz w:val="32"/>
          <w:szCs w:val="32"/>
        </w:rPr>
        <w:t>88287780</w:t>
      </w:r>
      <w:r>
        <w:rPr>
          <w:rFonts w:eastAsia="方正仿宋_GBK"/>
          <w:sz w:val="32"/>
          <w:szCs w:val="32"/>
        </w:rPr>
        <w:t>）、区财政局（电话：65368372）反映或举报，逾期不再受理。对恶意提出虚假异议的，保留追究责任的权利。</w:t>
      </w:r>
    </w:p>
    <w:p w14:paraId="29A3F8F6">
      <w:pPr>
        <w:spacing w:line="580" w:lineRule="exact"/>
        <w:ind w:right="420" w:rightChars="200"/>
        <w:jc w:val="right"/>
        <w:rPr>
          <w:rFonts w:eastAsia="方正仿宋_GBK"/>
          <w:sz w:val="32"/>
          <w:szCs w:val="32"/>
        </w:rPr>
      </w:pPr>
    </w:p>
    <w:p w14:paraId="5F021839">
      <w:pPr>
        <w:spacing w:line="580" w:lineRule="exact"/>
        <w:ind w:right="420" w:rightChars="200"/>
        <w:jc w:val="right"/>
        <w:rPr>
          <w:rFonts w:eastAsia="方正仿宋_GBK"/>
          <w:sz w:val="32"/>
          <w:szCs w:val="32"/>
        </w:rPr>
      </w:pPr>
      <w:r>
        <w:rPr>
          <w:rFonts w:hint="eastAsia" w:eastAsia="方正仿宋_GBK"/>
          <w:sz w:val="32"/>
          <w:szCs w:val="32"/>
        </w:rPr>
        <w:t>重庆市沙坪坝区农业农村委员会</w:t>
      </w:r>
      <w:r>
        <w:rPr>
          <w:rFonts w:eastAsia="方正仿宋_GBK"/>
          <w:sz w:val="32"/>
          <w:szCs w:val="32"/>
        </w:rPr>
        <w:t xml:space="preserve">  </w:t>
      </w:r>
    </w:p>
    <w:p w14:paraId="71DFF8C5">
      <w:pPr>
        <w:spacing w:line="580" w:lineRule="exact"/>
        <w:ind w:right="1260" w:rightChars="600"/>
        <w:jc w:val="right"/>
        <w:rPr>
          <w:rFonts w:eastAsia="方正仿宋_GBK"/>
          <w:sz w:val="32"/>
          <w:szCs w:val="32"/>
        </w:rPr>
        <w:sectPr>
          <w:footerReference r:id="rId4" w:type="first"/>
          <w:footerReference r:id="rId3" w:type="default"/>
          <w:pgSz w:w="11906" w:h="16838"/>
          <w:pgMar w:top="1985" w:right="1446" w:bottom="1644" w:left="1446" w:header="851" w:footer="992" w:gutter="0"/>
          <w:pgNumType w:fmt="decimal"/>
          <w:cols w:space="720" w:num="1"/>
          <w:titlePg/>
          <w:docGrid w:linePitch="312" w:charSpace="0"/>
        </w:sectPr>
      </w:pPr>
      <w:r>
        <w:rPr>
          <w:rFonts w:hint="eastAsia" w:eastAsia="方正仿宋_GBK"/>
          <w:sz w:val="32"/>
          <w:szCs w:val="32"/>
        </w:rPr>
        <w:t>202</w:t>
      </w:r>
      <w:r>
        <w:rPr>
          <w:rFonts w:hint="eastAsia" w:eastAsia="方正仿宋_GBK"/>
          <w:sz w:val="32"/>
          <w:szCs w:val="32"/>
          <w:lang w:val="en-US" w:eastAsia="zh-CN"/>
        </w:rPr>
        <w:t>6</w:t>
      </w:r>
      <w:r>
        <w:rPr>
          <w:rFonts w:eastAsia="方正仿宋_GBK"/>
          <w:sz w:val="32"/>
          <w:szCs w:val="32"/>
        </w:rPr>
        <w:t>年</w:t>
      </w:r>
      <w:r>
        <w:rPr>
          <w:rFonts w:hint="eastAsia" w:eastAsia="方正仿宋_GBK"/>
          <w:sz w:val="32"/>
          <w:szCs w:val="32"/>
          <w:lang w:val="en-US" w:eastAsia="zh-CN"/>
        </w:rPr>
        <w:t>3</w:t>
      </w:r>
      <w:r>
        <w:rPr>
          <w:rFonts w:eastAsia="方正仿宋_GBK"/>
          <w:sz w:val="32"/>
          <w:szCs w:val="32"/>
        </w:rPr>
        <w:t>月</w:t>
      </w:r>
      <w:r>
        <w:rPr>
          <w:rFonts w:hint="eastAsia" w:eastAsia="方正仿宋_GBK"/>
          <w:sz w:val="32"/>
          <w:szCs w:val="32"/>
          <w:lang w:val="en-US" w:eastAsia="zh-CN"/>
        </w:rPr>
        <w:t>23</w:t>
      </w:r>
      <w:r>
        <w:rPr>
          <w:rFonts w:eastAsia="方正仿宋_GBK"/>
          <w:sz w:val="32"/>
          <w:szCs w:val="32"/>
        </w:rPr>
        <w:t>日</w:t>
      </w:r>
    </w:p>
    <w:p w14:paraId="0F64EF03">
      <w:pPr>
        <w:spacing w:line="520" w:lineRule="exact"/>
        <w:ind w:right="1260" w:rightChars="600"/>
        <w:jc w:val="left"/>
        <w:rPr>
          <w:rFonts w:ascii="方正黑体_GBK" w:eastAsia="方正黑体_GBK"/>
          <w:sz w:val="32"/>
          <w:szCs w:val="32"/>
        </w:rPr>
      </w:pPr>
      <w:r>
        <w:rPr>
          <w:rFonts w:hint="eastAsia" w:ascii="方正黑体_GBK" w:eastAsia="方正黑体_GBK"/>
          <w:sz w:val="32"/>
          <w:szCs w:val="32"/>
        </w:rPr>
        <w:t>附件</w:t>
      </w:r>
    </w:p>
    <w:p w14:paraId="53259004">
      <w:pPr>
        <w:adjustRightInd w:val="0"/>
        <w:snapToGrid w:val="0"/>
        <w:ind w:firstLine="0" w:firstLineChars="0"/>
        <w:jc w:val="center"/>
        <w:rPr>
          <w:rFonts w:hint="eastAsia" w:eastAsia="方正小标宋_GBK"/>
          <w:sz w:val="44"/>
          <w:szCs w:val="44"/>
        </w:rPr>
      </w:pPr>
      <w:bookmarkStart w:id="0" w:name="_Hlk69718646"/>
      <w:r>
        <w:rPr>
          <w:rFonts w:hint="eastAsia" w:eastAsia="方正小标宋_GBK"/>
          <w:sz w:val="44"/>
          <w:szCs w:val="44"/>
        </w:rPr>
        <w:t>沙坪坝区2025年农村综合改革转移支付资金拟安排第三批项目表</w:t>
      </w:r>
    </w:p>
    <w:bookmarkEnd w:id="0"/>
    <w:tbl>
      <w:tblPr>
        <w:tblStyle w:val="6"/>
        <w:tblW w:w="13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8"/>
        <w:gridCol w:w="1037"/>
        <w:gridCol w:w="709"/>
        <w:gridCol w:w="1350"/>
        <w:gridCol w:w="7732"/>
        <w:gridCol w:w="1268"/>
        <w:gridCol w:w="1008"/>
      </w:tblGrid>
      <w:tr w14:paraId="0DED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blHeader/>
          <w:jc w:val="center"/>
        </w:trPr>
        <w:tc>
          <w:tcPr>
            <w:tcW w:w="598" w:type="dxa"/>
            <w:noWrap w:val="0"/>
            <w:tcMar>
              <w:top w:w="15" w:type="dxa"/>
              <w:left w:w="15" w:type="dxa"/>
              <w:right w:w="15" w:type="dxa"/>
            </w:tcMar>
            <w:vAlign w:val="center"/>
          </w:tcPr>
          <w:p w14:paraId="1F6A1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0" w:firstLineChars="0"/>
              <w:jc w:val="center"/>
              <w:textAlignment w:val="center"/>
              <w:rPr>
                <w:rFonts w:hint="default" w:ascii="Times New Roman" w:hAnsi="Times New Roman" w:eastAsia="方正黑体_GBK" w:cs="Times New Roman"/>
                <w:color w:val="000000"/>
                <w:kern w:val="0"/>
                <w:sz w:val="24"/>
                <w:szCs w:val="24"/>
                <w:lang w:bidi="ar"/>
              </w:rPr>
            </w:pPr>
            <w:r>
              <w:rPr>
                <w:rFonts w:hint="default" w:ascii="Times New Roman" w:hAnsi="Times New Roman" w:eastAsia="方正黑体_GBK" w:cs="Times New Roman"/>
                <w:color w:val="000000"/>
                <w:kern w:val="0"/>
                <w:sz w:val="24"/>
                <w:szCs w:val="24"/>
                <w:lang w:bidi="ar"/>
              </w:rPr>
              <w:t>序号</w:t>
            </w:r>
          </w:p>
        </w:tc>
        <w:tc>
          <w:tcPr>
            <w:tcW w:w="1037" w:type="dxa"/>
            <w:noWrap w:val="0"/>
            <w:tcMar>
              <w:top w:w="15" w:type="dxa"/>
              <w:left w:w="15" w:type="dxa"/>
              <w:right w:w="15" w:type="dxa"/>
            </w:tcMar>
            <w:vAlign w:val="center"/>
          </w:tcPr>
          <w:p w14:paraId="7E5FC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0" w:firstLineChars="0"/>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lang w:bidi="ar"/>
              </w:rPr>
              <w:t>项目所属镇街</w:t>
            </w:r>
          </w:p>
        </w:tc>
        <w:tc>
          <w:tcPr>
            <w:tcW w:w="709" w:type="dxa"/>
            <w:noWrap w:val="0"/>
            <w:tcMar>
              <w:top w:w="15" w:type="dxa"/>
              <w:left w:w="15" w:type="dxa"/>
              <w:right w:w="15" w:type="dxa"/>
            </w:tcMar>
            <w:vAlign w:val="center"/>
          </w:tcPr>
          <w:p w14:paraId="2F174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0" w:firstLineChars="0"/>
              <w:jc w:val="center"/>
              <w:textAlignment w:val="center"/>
              <w:rPr>
                <w:rFonts w:hint="default" w:ascii="Times New Roman" w:hAnsi="Times New Roman" w:eastAsia="方正黑体_GBK" w:cs="Times New Roman"/>
                <w:color w:val="000000"/>
                <w:sz w:val="24"/>
                <w:szCs w:val="24"/>
                <w:lang w:val="en-US" w:eastAsia="zh-CN"/>
              </w:rPr>
            </w:pPr>
            <w:r>
              <w:rPr>
                <w:rFonts w:hint="default" w:ascii="Times New Roman" w:hAnsi="Times New Roman" w:eastAsia="方正黑体_GBK" w:cs="Times New Roman"/>
                <w:color w:val="000000"/>
                <w:kern w:val="0"/>
                <w:sz w:val="24"/>
                <w:szCs w:val="24"/>
                <w:lang w:bidi="ar"/>
              </w:rPr>
              <w:t>项目</w:t>
            </w:r>
            <w:r>
              <w:rPr>
                <w:rFonts w:hint="default" w:ascii="Times New Roman" w:hAnsi="Times New Roman" w:eastAsia="方正黑体_GBK" w:cs="Times New Roman"/>
                <w:color w:val="000000"/>
                <w:kern w:val="0"/>
                <w:sz w:val="24"/>
                <w:szCs w:val="24"/>
                <w:lang w:val="en-US" w:eastAsia="zh-CN" w:bidi="ar"/>
              </w:rPr>
              <w:t>业主</w:t>
            </w:r>
          </w:p>
        </w:tc>
        <w:tc>
          <w:tcPr>
            <w:tcW w:w="1350" w:type="dxa"/>
            <w:noWrap w:val="0"/>
            <w:tcMar>
              <w:top w:w="15" w:type="dxa"/>
              <w:left w:w="15" w:type="dxa"/>
              <w:right w:w="15" w:type="dxa"/>
            </w:tcMar>
            <w:vAlign w:val="center"/>
          </w:tcPr>
          <w:p w14:paraId="73B22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0" w:firstLineChars="0"/>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lang w:bidi="ar"/>
              </w:rPr>
              <w:t>项目名称</w:t>
            </w:r>
          </w:p>
        </w:tc>
        <w:tc>
          <w:tcPr>
            <w:tcW w:w="7732" w:type="dxa"/>
            <w:noWrap w:val="0"/>
            <w:tcMar>
              <w:top w:w="15" w:type="dxa"/>
              <w:left w:w="15" w:type="dxa"/>
              <w:right w:w="15" w:type="dxa"/>
            </w:tcMar>
            <w:vAlign w:val="center"/>
          </w:tcPr>
          <w:p w14:paraId="5B573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0" w:firstLineChars="0"/>
              <w:jc w:val="center"/>
              <w:textAlignment w:val="center"/>
              <w:rPr>
                <w:rFonts w:hint="default" w:ascii="Times New Roman" w:hAnsi="Times New Roman" w:eastAsia="方正黑体_GBK" w:cs="Times New Roman"/>
                <w:color w:val="000000"/>
                <w:kern w:val="0"/>
                <w:sz w:val="24"/>
                <w:szCs w:val="24"/>
                <w:lang w:bidi="ar"/>
              </w:rPr>
            </w:pPr>
            <w:r>
              <w:rPr>
                <w:rFonts w:hint="default" w:ascii="Times New Roman" w:hAnsi="Times New Roman" w:eastAsia="方正黑体_GBK" w:cs="Times New Roman"/>
                <w:color w:val="000000"/>
                <w:kern w:val="0"/>
                <w:sz w:val="24"/>
                <w:szCs w:val="24"/>
                <w:lang w:bidi="ar"/>
              </w:rPr>
              <w:t>项目建设内容</w:t>
            </w:r>
          </w:p>
        </w:tc>
        <w:tc>
          <w:tcPr>
            <w:tcW w:w="1268" w:type="dxa"/>
            <w:noWrap w:val="0"/>
            <w:tcMar>
              <w:top w:w="15" w:type="dxa"/>
              <w:left w:w="15" w:type="dxa"/>
              <w:right w:w="15" w:type="dxa"/>
            </w:tcMar>
            <w:vAlign w:val="center"/>
          </w:tcPr>
          <w:p w14:paraId="53CA2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0" w:firstLineChars="0"/>
              <w:jc w:val="center"/>
              <w:textAlignment w:val="center"/>
              <w:rPr>
                <w:rFonts w:hint="default" w:ascii="Times New Roman" w:hAnsi="Times New Roman" w:eastAsia="方正黑体_GBK" w:cs="Times New Roman"/>
                <w:color w:val="000000"/>
                <w:kern w:val="0"/>
                <w:sz w:val="24"/>
                <w:szCs w:val="24"/>
                <w:lang w:bidi="ar"/>
              </w:rPr>
            </w:pPr>
            <w:r>
              <w:rPr>
                <w:rFonts w:hint="default" w:ascii="Times New Roman" w:hAnsi="Times New Roman" w:eastAsia="方正黑体_GBK" w:cs="Times New Roman"/>
                <w:color w:val="000000"/>
                <w:kern w:val="0"/>
                <w:sz w:val="24"/>
                <w:szCs w:val="24"/>
                <w:lang w:bidi="ar"/>
              </w:rPr>
              <w:t>拟安排</w:t>
            </w:r>
          </w:p>
          <w:p w14:paraId="38A3F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0" w:firstLineChars="0"/>
              <w:jc w:val="center"/>
              <w:textAlignment w:val="center"/>
              <w:rPr>
                <w:rFonts w:hint="default" w:ascii="Times New Roman" w:hAnsi="Times New Roman" w:eastAsia="方正黑体_GBK" w:cs="Times New Roman"/>
                <w:color w:val="000000"/>
                <w:kern w:val="0"/>
                <w:sz w:val="24"/>
                <w:szCs w:val="24"/>
                <w:lang w:val="en-US" w:eastAsia="zh-CN" w:bidi="ar"/>
              </w:rPr>
            </w:pPr>
            <w:r>
              <w:rPr>
                <w:rFonts w:hint="default" w:ascii="Times New Roman" w:hAnsi="Times New Roman" w:eastAsia="方正黑体_GBK" w:cs="Times New Roman"/>
                <w:color w:val="000000"/>
                <w:kern w:val="0"/>
                <w:sz w:val="24"/>
                <w:szCs w:val="24"/>
                <w:lang w:bidi="ar"/>
              </w:rPr>
              <w:t>财政资金（万元）</w:t>
            </w:r>
          </w:p>
        </w:tc>
        <w:tc>
          <w:tcPr>
            <w:tcW w:w="1008" w:type="dxa"/>
            <w:noWrap w:val="0"/>
            <w:tcMar>
              <w:top w:w="15" w:type="dxa"/>
              <w:left w:w="15" w:type="dxa"/>
              <w:right w:w="15" w:type="dxa"/>
            </w:tcMar>
            <w:vAlign w:val="center"/>
          </w:tcPr>
          <w:p w14:paraId="09E4F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0" w:firstLineChars="0"/>
              <w:jc w:val="center"/>
              <w:textAlignment w:val="center"/>
              <w:rPr>
                <w:rFonts w:hint="default" w:ascii="Times New Roman" w:hAnsi="Times New Roman" w:eastAsia="方正黑体_GBK" w:cs="Times New Roman"/>
                <w:color w:val="000000"/>
                <w:kern w:val="0"/>
                <w:sz w:val="24"/>
                <w:szCs w:val="24"/>
                <w:lang w:val="en-US" w:eastAsia="zh-CN" w:bidi="ar"/>
              </w:rPr>
            </w:pPr>
            <w:r>
              <w:rPr>
                <w:rFonts w:hint="default" w:ascii="Times New Roman" w:hAnsi="Times New Roman" w:eastAsia="方正黑体_GBK" w:cs="Times New Roman"/>
                <w:color w:val="000000"/>
                <w:kern w:val="0"/>
                <w:sz w:val="24"/>
                <w:szCs w:val="24"/>
                <w:lang w:val="en-US" w:eastAsia="zh-CN" w:bidi="ar"/>
              </w:rPr>
              <w:t>建设完成期限</w:t>
            </w:r>
          </w:p>
        </w:tc>
      </w:tr>
      <w:tr w14:paraId="6D10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9" w:hRule="atLeast"/>
          <w:jc w:val="center"/>
        </w:trPr>
        <w:tc>
          <w:tcPr>
            <w:tcW w:w="598" w:type="dxa"/>
            <w:noWrap w:val="0"/>
            <w:tcMar>
              <w:top w:w="15" w:type="dxa"/>
              <w:left w:w="15" w:type="dxa"/>
              <w:right w:w="15" w:type="dxa"/>
            </w:tcMar>
            <w:vAlign w:val="center"/>
          </w:tcPr>
          <w:p w14:paraId="43DCBC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0" w:firstLineChars="0"/>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lang w:val="en-US" w:eastAsia="zh-CN"/>
              </w:rPr>
              <w:t>1</w:t>
            </w:r>
          </w:p>
        </w:tc>
        <w:tc>
          <w:tcPr>
            <w:tcW w:w="1037" w:type="dxa"/>
            <w:noWrap w:val="0"/>
            <w:tcMar>
              <w:top w:w="15" w:type="dxa"/>
              <w:left w:w="15" w:type="dxa"/>
              <w:right w:w="15" w:type="dxa"/>
            </w:tcMar>
            <w:vAlign w:val="center"/>
          </w:tcPr>
          <w:p w14:paraId="01370F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0" w:firstLineChars="0"/>
              <w:jc w:val="center"/>
              <w:rPr>
                <w:rFonts w:hint="default" w:ascii="Times New Roman" w:hAnsi="Times New Roman" w:eastAsia="方正仿宋_GBK" w:cs="Times New Roman"/>
                <w:color w:val="000000"/>
                <w:sz w:val="21"/>
                <w:szCs w:val="21"/>
                <w:lang w:eastAsia="zh-CN"/>
              </w:rPr>
            </w:pPr>
            <w:r>
              <w:rPr>
                <w:rFonts w:hint="eastAsia" w:ascii="Times New Roman" w:hAnsi="Times New Roman" w:eastAsia="方正仿宋_GBK" w:cs="Times New Roman"/>
                <w:color w:val="000000"/>
                <w:sz w:val="21"/>
                <w:szCs w:val="21"/>
                <w:lang w:val="en-US" w:eastAsia="zh-CN"/>
              </w:rPr>
              <w:t>回龙坝镇</w:t>
            </w:r>
          </w:p>
        </w:tc>
        <w:tc>
          <w:tcPr>
            <w:tcW w:w="709" w:type="dxa"/>
            <w:noWrap w:val="0"/>
            <w:tcMar>
              <w:top w:w="15" w:type="dxa"/>
              <w:left w:w="15" w:type="dxa"/>
              <w:right w:w="15" w:type="dxa"/>
            </w:tcMar>
            <w:vAlign w:val="center"/>
          </w:tcPr>
          <w:p w14:paraId="78DD5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default" w:ascii="Times New Roman" w:hAnsi="Times New Roman" w:eastAsia="方正仿宋_GBK" w:cs="Times New Roman"/>
                <w:color w:val="000000"/>
                <w:sz w:val="21"/>
                <w:szCs w:val="21"/>
                <w:lang w:val="en-US" w:eastAsia="zh-CN"/>
              </w:rPr>
            </w:pPr>
            <w:r>
              <w:rPr>
                <w:rFonts w:hint="eastAsia" w:ascii="Times New Roman" w:hAnsi="Times New Roman" w:eastAsia="方正仿宋_GBK" w:cs="Times New Roman"/>
                <w:i w:val="0"/>
                <w:iCs w:val="0"/>
                <w:color w:val="000000"/>
                <w:kern w:val="0"/>
                <w:sz w:val="21"/>
                <w:szCs w:val="21"/>
                <w:u w:val="none"/>
                <w:lang w:val="en-US" w:eastAsia="zh-CN" w:bidi="ar"/>
              </w:rPr>
              <w:t>回龙坝村</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A30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回龙坝村农业产业孵化基地建设项目</w:t>
            </w:r>
          </w:p>
        </w:tc>
        <w:tc>
          <w:tcPr>
            <w:tcW w:w="77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0F3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钢结构厂房建设：新建厂房1750平方米，长55.5米、宽32.5米、高13米，门式钢架结构，钢架跨度15.06/17.46米；钢柱规格为WH(300~700)×250×6×12，钢梁规格为WH(700~400)×220×6×10；屋面、墙面采用热镀铝锌镁压型夹芯钢板，同步配套内部装饰、电气、给排水、暖通、消防等附属工程。</w:t>
            </w:r>
          </w:p>
          <w:p w14:paraId="6E858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2.供配电工程：配套建设室外800KVA箱变1台，新建电力井4座，敷设电缆约190米。</w:t>
            </w:r>
          </w:p>
          <w:p w14:paraId="7D795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3.室外管网工程：敷设给水管约250米、消防管约250米、污水管约250米、雨水约320米，同步配套相应管件、检查井及土石方开挖回填工程。</w:t>
            </w:r>
          </w:p>
          <w:p w14:paraId="09079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4.环境整治工程：整治面积约1720平方米，结合场地地势栽种乔木、灌木等绿植。</w:t>
            </w:r>
          </w:p>
          <w:p w14:paraId="0D29A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5.场地整治工程：整治面积约4150平方米，含厂区内道路及铺装。</w:t>
            </w:r>
          </w:p>
          <w:p w14:paraId="09444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6.围墙工程：新建围墙长约500米，墙高2米，含围墙墙面装饰。</w:t>
            </w:r>
          </w:p>
          <w:p w14:paraId="4FA00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7.生化池工程：新建100立方米生化池1座。</w:t>
            </w:r>
          </w:p>
          <w:p w14:paraId="02F2D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8.挡墙工程：新建混凝土挡墙，墙长262米、宽3-12米、高7-15米。</w:t>
            </w:r>
          </w:p>
          <w:p w14:paraId="1C21E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9.村内道路工程：新建村内道路长1860米，宽6.5米。</w:t>
            </w:r>
          </w:p>
        </w:tc>
        <w:tc>
          <w:tcPr>
            <w:tcW w:w="126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F83A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1400</w:t>
            </w:r>
          </w:p>
        </w:tc>
        <w:tc>
          <w:tcPr>
            <w:tcW w:w="100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E1F9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202</w:t>
            </w:r>
            <w:r>
              <w:rPr>
                <w:rFonts w:hint="eastAsia" w:ascii="Times New Roman" w:hAnsi="Times New Roman" w:eastAsia="方正仿宋_GBK" w:cs="Times New Roman"/>
                <w:i w:val="0"/>
                <w:iCs w:val="0"/>
                <w:color w:val="000000"/>
                <w:kern w:val="0"/>
                <w:sz w:val="21"/>
                <w:szCs w:val="21"/>
                <w:u w:val="none"/>
                <w:lang w:val="en-US" w:eastAsia="zh-CN" w:bidi="ar"/>
              </w:rPr>
              <w:t>6</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eastAsia" w:ascii="Times New Roman" w:hAnsi="Times New Roman" w:eastAsia="方正仿宋_GBK" w:cs="Times New Roman"/>
                <w:i w:val="0"/>
                <w:iCs w:val="0"/>
                <w:color w:val="000000"/>
                <w:kern w:val="0"/>
                <w:sz w:val="21"/>
                <w:szCs w:val="21"/>
                <w:u w:val="none"/>
                <w:lang w:val="en-US" w:eastAsia="zh-CN" w:bidi="ar"/>
              </w:rPr>
              <w:t>12</w:t>
            </w:r>
            <w:r>
              <w:rPr>
                <w:rFonts w:hint="default" w:ascii="Times New Roman" w:hAnsi="Times New Roman" w:eastAsia="方正仿宋_GBK" w:cs="Times New Roman"/>
                <w:i w:val="0"/>
                <w:iCs w:val="0"/>
                <w:color w:val="000000"/>
                <w:kern w:val="0"/>
                <w:sz w:val="21"/>
                <w:szCs w:val="21"/>
                <w:u w:val="none"/>
                <w:lang w:val="en-US" w:eastAsia="zh-CN" w:bidi="ar"/>
              </w:rPr>
              <w:t>月30日前</w:t>
            </w:r>
          </w:p>
        </w:tc>
      </w:tr>
    </w:tbl>
    <w:p w14:paraId="1221691E"/>
    <w:sectPr>
      <w:pgSz w:w="16838" w:h="11906" w:orient="landscape"/>
      <w:pgMar w:top="1469" w:right="1440" w:bottom="1622" w:left="144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0A3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0C9368">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50C9368">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E0D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91A12">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13691A12">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MDcxMjcwNWJhMjQ0MTU1MzY4OWE4MzUzZWE2NGUifQ=="/>
  </w:docVars>
  <w:rsids>
    <w:rsidRoot w:val="419E55D4"/>
    <w:rsid w:val="0215194D"/>
    <w:rsid w:val="19C1589D"/>
    <w:rsid w:val="205B4E4E"/>
    <w:rsid w:val="303F2FDD"/>
    <w:rsid w:val="343873C1"/>
    <w:rsid w:val="419E55D4"/>
    <w:rsid w:val="59602BA5"/>
    <w:rsid w:val="61442BA4"/>
    <w:rsid w:val="70B20C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Plain Text"/>
    <w:basedOn w:val="1"/>
    <w:next w:val="3"/>
    <w:unhideWhenUsed/>
    <w:qFormat/>
    <w:uiPriority w:val="99"/>
    <w:pPr>
      <w:widowControl w:val="0"/>
      <w:spacing w:line="594" w:lineRule="exact"/>
      <w:ind w:firstLine="200" w:firstLineChars="200"/>
    </w:pPr>
    <w:rPr>
      <w:rFonts w:ascii="方正黑体_GBK" w:hAnsi="方正黑体_GBK" w:eastAsia="仿宋_GB2312" w:cs="Times New Roman"/>
      <w:kern w:val="2"/>
      <w:sz w:val="32"/>
      <w:szCs w:val="21"/>
      <w:lang w:val="en-US" w:eastAsia="zh-CN" w:bidi="ar-SA"/>
    </w:rPr>
  </w:style>
  <w:style w:type="paragraph" w:customStyle="1" w:styleId="3">
    <w:name w:val="p0"/>
    <w:basedOn w:val="1"/>
    <w:qFormat/>
    <w:uiPriority w:val="0"/>
    <w:pPr>
      <w:widowControl/>
    </w:pPr>
    <w:rPr>
      <w:rFonts w:ascii="宋体" w:hAnsi="宋体" w:cs="宋体"/>
      <w:kern w:val="0"/>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21"/>
    <w:basedOn w:val="7"/>
    <w:qFormat/>
    <w:uiPriority w:val="0"/>
    <w:rPr>
      <w:rFonts w:ascii="方正仿宋_GBK" w:hAnsi="方正仿宋_GBK" w:eastAsia="方正仿宋_GBK" w:cs="方正仿宋_GBK"/>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4"/>
      <w:szCs w:val="24"/>
      <w:u w:val="none"/>
    </w:rPr>
  </w:style>
  <w:style w:type="character" w:customStyle="1" w:styleId="10">
    <w:name w:val="font51"/>
    <w:basedOn w:val="7"/>
    <w:qFormat/>
    <w:uiPriority w:val="0"/>
    <w:rPr>
      <w:rFonts w:ascii="方正仿宋_GBK" w:hAnsi="方正仿宋_GBK" w:eastAsia="方正仿宋_GBK" w:cs="方正仿宋_GBK"/>
      <w:color w:val="000000"/>
      <w:sz w:val="28"/>
      <w:szCs w:val="28"/>
      <w:u w:val="none"/>
    </w:rPr>
  </w:style>
  <w:style w:type="character" w:customStyle="1" w:styleId="11">
    <w:name w:val="font61"/>
    <w:basedOn w:val="7"/>
    <w:qFormat/>
    <w:uiPriority w:val="0"/>
    <w:rPr>
      <w:rFonts w:hint="eastAsia" w:ascii="方正仿宋_GBK" w:hAnsi="方正仿宋_GBK" w:eastAsia="方正仿宋_GBK" w:cs="方正仿宋_GBK"/>
      <w:color w:val="000000"/>
      <w:sz w:val="28"/>
      <w:szCs w:val="28"/>
      <w:u w:val="none"/>
    </w:rPr>
  </w:style>
  <w:style w:type="character" w:customStyle="1" w:styleId="12">
    <w:name w:val="font81"/>
    <w:basedOn w:val="7"/>
    <w:qFormat/>
    <w:uiPriority w:val="0"/>
    <w:rPr>
      <w:rFonts w:hint="default" w:ascii="Times New Roman" w:hAnsi="Times New Roman" w:cs="Times New Roman"/>
      <w:color w:val="FF0000"/>
      <w:sz w:val="28"/>
      <w:szCs w:val="28"/>
      <w:u w:val="none"/>
    </w:rPr>
  </w:style>
  <w:style w:type="character" w:customStyle="1" w:styleId="13">
    <w:name w:val="font91"/>
    <w:basedOn w:val="7"/>
    <w:qFormat/>
    <w:uiPriority w:val="0"/>
    <w:rPr>
      <w:rFonts w:hint="eastAsia" w:ascii="宋体" w:hAnsi="宋体" w:eastAsia="宋体" w:cs="宋体"/>
      <w:color w:val="FF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2002</Words>
  <Characters>2204</Characters>
  <Lines>0</Lines>
  <Paragraphs>0</Paragraphs>
  <TotalTime>2</TotalTime>
  <ScaleCrop>false</ScaleCrop>
  <LinksUpToDate>false</LinksUpToDate>
  <CharactersWithSpaces>2211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2023-03-07T02:16:00Z</dcterms:created>
  <dc:creator>汤俊</dc:creator>
  <cp:lastModifiedBy>舒米勒</cp:lastModifiedBy>
  <cp:lastPrinted>2024-06-07T03:12:48Z</cp:lastPrinted>
  <dcterms:modified xsi:type="dcterms:W3CDTF">2026-04-07T01:57:56Z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684791BEBFD84C22A603EFE5A11924BD_13</vt:lpwstr>
  </property>
  <property fmtid="{D5CDD505-2E9C-101B-9397-08002B2CF9AE}" pid="4" name="KSOTemplateDocerSaveRecord">
    <vt:lpwstr>eyJoZGlkIjoiYjhlOTQ3ZTkzNzM2YTIxODMwZGUyMWZjN2JlYTIyOTAiLCJ1c2VySWQiOiI1MjYyNDIwODMifQ==</vt:lpwstr>
  </property>
</Properties>
</file>