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关于沙坪坝区2024年农村综合改革</w:t>
      </w: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转移支付资金项目的公示</w:t>
      </w:r>
    </w:p>
    <w:p>
      <w:pPr>
        <w:jc w:val="left"/>
        <w:rPr>
          <w:rFonts w:hint="eastAsia" w:ascii="宋体"/>
          <w:sz w:val="44"/>
        </w:rPr>
      </w:pPr>
    </w:p>
    <w:p>
      <w:pPr>
        <w:spacing w:line="580" w:lineRule="exact"/>
        <w:jc w:val="left"/>
        <w:rPr>
          <w:rFonts w:eastAsia="方正小标宋_GBK"/>
          <w:b/>
          <w:sz w:val="44"/>
          <w:szCs w:val="44"/>
        </w:rPr>
      </w:pPr>
      <w:r>
        <w:rPr>
          <w:rFonts w:eastAsia="方正仿宋_GBK"/>
          <w:sz w:val="32"/>
          <w:szCs w:val="32"/>
        </w:rPr>
        <w:t>相关单位：</w:t>
      </w: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根据《重庆市沙坪坝区农业农村委员会 重庆市沙坪坝区财政局关于印发&lt;沙坪坝区2024年农村综合改革转移支付资金项目申报通知&gt;的通知》（沙农发〔202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号）</w:t>
      </w:r>
      <w:r>
        <w:rPr>
          <w:rFonts w:eastAsia="方正仿宋_GBK"/>
          <w:sz w:val="32"/>
          <w:szCs w:val="32"/>
        </w:rPr>
        <w:t>的要求，我区坚持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公开申报、竞争立项、择优筛选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的原则，认真开展</w:t>
      </w:r>
      <w:r>
        <w:rPr>
          <w:rFonts w:hint="eastAsia" w:eastAsia="方正仿宋_GBK"/>
          <w:sz w:val="32"/>
          <w:szCs w:val="32"/>
        </w:rPr>
        <w:t>农村综合改革转移支付项目</w:t>
      </w:r>
      <w:r>
        <w:rPr>
          <w:rFonts w:eastAsia="方正仿宋_GBK"/>
          <w:sz w:val="32"/>
          <w:szCs w:val="32"/>
        </w:rPr>
        <w:t>申报工作</w:t>
      </w:r>
      <w:r>
        <w:rPr>
          <w:rFonts w:hint="eastAsia" w:eastAsia="方正仿宋_GBK"/>
          <w:sz w:val="32"/>
          <w:szCs w:val="32"/>
        </w:rPr>
        <w:t>，向各镇街发放了</w:t>
      </w:r>
      <w:r>
        <w:rPr>
          <w:rFonts w:eastAsia="方正仿宋_GBK"/>
          <w:sz w:val="32"/>
          <w:szCs w:val="32"/>
        </w:rPr>
        <w:t>项目申报指南，明确了申报条件、建设要求、资金补助标准和使用方向、申报筛选程序等内容。</w:t>
      </w:r>
      <w:r>
        <w:rPr>
          <w:rFonts w:hint="eastAsia" w:eastAsia="方正仿宋_GBK"/>
          <w:sz w:val="32"/>
          <w:szCs w:val="32"/>
        </w:rPr>
        <w:t>区农业农村委会同区财政局组织专家对申报项目进行了评审，一致推荐大桥村产业基地周边环境提升项目等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</w:rPr>
        <w:t>个项目作为沙坪坝区</w:t>
      </w:r>
      <w:r>
        <w:rPr>
          <w:rFonts w:hint="eastAsia" w:eastAsia="方正仿宋_GBK"/>
          <w:sz w:val="32"/>
          <w:szCs w:val="32"/>
          <w:lang w:val="en-US" w:eastAsia="zh-CN"/>
        </w:rPr>
        <w:t>2024</w:t>
      </w:r>
      <w:r>
        <w:rPr>
          <w:rFonts w:hint="eastAsia" w:eastAsia="方正仿宋_GBK"/>
          <w:sz w:val="32"/>
          <w:szCs w:val="32"/>
        </w:rPr>
        <w:t>年农村综合改革转移支付资金拟支持项目</w:t>
      </w:r>
      <w:r>
        <w:rPr>
          <w:rFonts w:eastAsia="方正仿宋_GBK"/>
          <w:sz w:val="32"/>
          <w:szCs w:val="32"/>
        </w:rPr>
        <w:t>。现将</w:t>
      </w:r>
      <w:r>
        <w:rPr>
          <w:rFonts w:hint="eastAsia" w:eastAsia="方正仿宋_GBK"/>
          <w:sz w:val="32"/>
          <w:szCs w:val="32"/>
        </w:rPr>
        <w:t>沙坪坝区202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年农村综合改革转移资金项目</w:t>
      </w:r>
      <w:r>
        <w:rPr>
          <w:rFonts w:eastAsia="方正仿宋_GBK"/>
          <w:sz w:val="32"/>
          <w:szCs w:val="32"/>
        </w:rPr>
        <w:t>评审结果进行公示，公示期为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个工作日。</w:t>
      </w:r>
    </w:p>
    <w:p>
      <w:pPr>
        <w:tabs>
          <w:tab w:val="left" w:pos="4830"/>
        </w:tabs>
        <w:spacing w:line="580" w:lineRule="exact"/>
        <w:ind w:firstLine="800" w:firstLineChars="2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若对项目申报、评审有异议，请在公示时间内向区农</w:t>
      </w:r>
      <w:r>
        <w:rPr>
          <w:rFonts w:hint="eastAsia" w:eastAsia="方正仿宋_GBK"/>
          <w:sz w:val="32"/>
          <w:szCs w:val="32"/>
        </w:rPr>
        <w:t>业农村</w:t>
      </w:r>
      <w:r>
        <w:rPr>
          <w:rFonts w:eastAsia="方正仿宋_GBK"/>
          <w:sz w:val="32"/>
          <w:szCs w:val="32"/>
        </w:rPr>
        <w:t>委（电话：</w:t>
      </w:r>
      <w:r>
        <w:rPr>
          <w:rFonts w:hint="eastAsia" w:eastAsia="方正仿宋_GBK"/>
          <w:sz w:val="32"/>
          <w:szCs w:val="32"/>
        </w:rPr>
        <w:t>88287780</w:t>
      </w:r>
      <w:r>
        <w:rPr>
          <w:rFonts w:eastAsia="方正仿宋_GBK"/>
          <w:sz w:val="32"/>
          <w:szCs w:val="32"/>
        </w:rPr>
        <w:t>）、区财政局（电话：65368372）反映或举报，逾期不再受理。对恶意提出虚假异议的，保留追究责任的权利。</w:t>
      </w:r>
    </w:p>
    <w:p>
      <w:pPr>
        <w:spacing w:line="580" w:lineRule="exact"/>
        <w:ind w:right="420" w:rightChars="200"/>
        <w:jc w:val="right"/>
        <w:rPr>
          <w:rFonts w:eastAsia="方正仿宋_GBK"/>
          <w:sz w:val="32"/>
          <w:szCs w:val="32"/>
        </w:rPr>
      </w:pPr>
    </w:p>
    <w:p>
      <w:pPr>
        <w:spacing w:line="580" w:lineRule="exact"/>
        <w:ind w:right="420" w:rightChars="20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重庆市沙坪坝区农业农村委员会</w:t>
      </w:r>
      <w:r>
        <w:rPr>
          <w:rFonts w:eastAsia="方正仿宋_GBK"/>
          <w:sz w:val="32"/>
          <w:szCs w:val="32"/>
        </w:rPr>
        <w:t xml:space="preserve">  </w:t>
      </w:r>
    </w:p>
    <w:p>
      <w:pPr>
        <w:spacing w:line="580" w:lineRule="exact"/>
        <w:ind w:right="1260" w:rightChars="600"/>
        <w:jc w:val="right"/>
        <w:rPr>
          <w:rFonts w:eastAsia="方正仿宋_GBK"/>
          <w:sz w:val="32"/>
          <w:szCs w:val="32"/>
        </w:rPr>
        <w:sectPr>
          <w:pgSz w:w="11906" w:h="16838"/>
          <w:pgMar w:top="1985" w:right="1446" w:bottom="1644" w:left="1446" w:header="851" w:footer="992" w:gutter="0"/>
          <w:cols w:space="720" w:num="1"/>
          <w:titlePg/>
          <w:docGrid w:linePitch="312" w:charSpace="0"/>
        </w:sect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日</w:t>
      </w:r>
    </w:p>
    <w:p>
      <w:pPr>
        <w:spacing w:line="520" w:lineRule="exact"/>
        <w:ind w:right="1260" w:rightChars="60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ind w:firstLine="0" w:firstLineChars="0"/>
        <w:jc w:val="center"/>
        <w:rPr>
          <w:rFonts w:hint="eastAsia" w:eastAsia="方正小标宋_GBK"/>
          <w:sz w:val="44"/>
          <w:szCs w:val="44"/>
        </w:rPr>
      </w:pPr>
      <w:bookmarkStart w:id="0" w:name="_Hlk69718646"/>
      <w:r>
        <w:rPr>
          <w:rFonts w:hint="eastAsia" w:eastAsia="方正小标宋_GBK"/>
          <w:sz w:val="44"/>
          <w:szCs w:val="44"/>
        </w:rPr>
        <w:t>沙坪坝区202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sz w:val="44"/>
          <w:szCs w:val="44"/>
        </w:rPr>
        <w:t>年农村综合改革转移支付资金拟安排项目汇总表</w:t>
      </w:r>
    </w:p>
    <w:bookmarkEnd w:id="0"/>
    <w:tbl>
      <w:tblPr>
        <w:tblStyle w:val="3"/>
        <w:tblW w:w="13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20"/>
        <w:gridCol w:w="710"/>
        <w:gridCol w:w="2098"/>
        <w:gridCol w:w="8059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项目所属镇街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业主</w:t>
            </w:r>
          </w:p>
        </w:tc>
        <w:tc>
          <w:tcPr>
            <w:tcW w:w="20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0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项目建设内容</w:t>
            </w:r>
          </w:p>
        </w:tc>
        <w:tc>
          <w:tcPr>
            <w:tcW w:w="13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拟安排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财政资金（万元）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回龙坝镇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大桥村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大桥村产业基地周边环境提升项目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对大桥村过街楼社的院落公共区域进行人居环境整治，建设内容主要包括：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1.土建：新砌虎皮石贴面花池152平方米，旧花池拼贴虎皮石77平方米，农房外墙粉刷2642平方米。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2.绿化：种植桃树、李子树等乔木53株，美人蕉、木春菊等灌木13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3.配套：购置成品竹篱笆、竹栅栏、花箱、休闲座椅、陶罐景观小品等，增设院落标识标牌等。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回龙坝镇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西溪桥村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西溪桥村产业基地周边环境提升项目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对西溪桥村大竹林社的院落公共区域进行人居环境整治，建设内容主要包括：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1.土建：新砌虎皮石贴面花池160平方米，旧花池拼贴虎皮石122平方米，农房外墙粉刷1964平方米。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2.绿化：种植香泡、桃树等乔木54株，木春菊、美人蕉等灌木1709平方米。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3.配套：购置成品竹栅栏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石凳，增设院落标识标牌等。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回龙坝镇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大桥村示范带沿线环境提升及产业融合发展设计方案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编制大桥村环境提升及产业融合发展设计方案，对示范带沿线重要节点及院落人居环境进行提档升级，乡村基础产业布局项目罗列，乡村业态发展分析。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凤凰镇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凤凰桥村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凤凰桥村龙洞口、龙洞槽、碚青路沿线环境整治项目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对龙洞口、龙洞槽、碚青路沿线4.7公里进行人居环境整治，建设内容主要包括：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土建：砖砌庭院矮墙170立方米，条石片石花池100立方米，虎皮石贴面210平方米，刷仿夯土漆300平方米，外墙白漆30平方米，水泥硬化便道50平方米，竹栅栏120米，仿真茅草屋顶120平方米、仿真茅草门头1个，改造柴棚圈舍6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2.绿化：种植棕竹、银叶合欢等灌木1020余株，巴西野牡丹、木春菊等地被植物约1480平方米。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3.配套：增设宣传栏、标识院牌、驿站标识牌等。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凤凰镇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胡南坝村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“凤凰花海”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周边环境综合整治项目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对进出凤凰花海园区两侧的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1.土建：仿石花池30米，水泥硬化路面500平方米，虎皮石贴面150平方米，竹篱笆、竹栅栏250米，改造柴棚圈舍22个。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2.绿化：种植红梅、红叶李等乔木100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株，蔷薇、结香等灌木1000余株，花叶连翘、木春菊等地被植物约4080平方米、1000余株。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3.配套：增设入口标识牌、标识墙、道路标识等。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青木关镇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四楞碑村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四楞碑村公路沿线环境提升项目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对四楞碑村四楞碑社至竹林口社沿线4.5公里进行人居环境整治，建设内容主要包括：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1.土建：新改建花池贴虎皮石300平方米，新砌虎皮石贴面花池70立方米，毛石挡土墙40立方米，混凝土硬化院坝580平方米，路沿石370米。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2.绿化：栽种桃树、美人梅等乔木280余株，火焰南天竹、棕竹等灌木10600余株，鼠尾草、木春菊等地被植物约1100平方米。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3.配套：购置成品花箱60个、花盆36个。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青木关镇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关口村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关口村盐堰路沿线环境提升项目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对关口村罗家槽社至四合图社沿线3公里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进行人居环境整治，建设内容主要包括：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1.土建：新改建花池贴虎皮石760平方米，新砌砖墙70立方米，毛石挡土墙50立方米，混凝土硬化院坝240平方米，树脂瓦屋25平方米。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2.绿化：栽种桃树、梨树等乔木240余株，棕竹、火焰南天竹等灌木等8950余株，鼠尾草、木春菊等地被植物约1280平方米。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3.配套：购置成品花箱80个。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</w:tr>
    </w:tbl>
    <w:p/>
    <w:sectPr>
      <w:pgSz w:w="16838" w:h="11906" w:orient="landscape"/>
      <w:pgMar w:top="1469" w:right="1440" w:bottom="1622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DcxMjcwNWJhMjQ0MTU1MzY4OWE4MzUzZWE2NGUifQ=="/>
  </w:docVars>
  <w:rsids>
    <w:rsidRoot w:val="419E55D4"/>
    <w:rsid w:val="303F2FDD"/>
    <w:rsid w:val="419E55D4"/>
    <w:rsid w:val="FF5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spacing w:line="594" w:lineRule="exact"/>
      <w:ind w:firstLine="200" w:firstLineChars="200"/>
    </w:pPr>
    <w:rPr>
      <w:rFonts w:ascii="方正黑体_GBK" w:hAnsi="方正黑体_GBK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2023-03-07T10:16:00Z</dcterms:created>
  <dc:creator>汤俊</dc:creator>
  <cp:lastModifiedBy>user</cp:lastModifiedBy>
  <cp:lastPrinted>2024-04-02T16:16:00Z</cp:lastPrinted>
  <dcterms:modified xsi:type="dcterms:W3CDTF">2024-12-05T10:46:57Z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15B8C183B5C34841ABB5F6A06523258C</vt:lpwstr>
  </property>
</Properties>
</file>