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bidi w:val="0"/>
        <w:adjustRightInd/>
        <w:spacing w:line="594" w:lineRule="exact"/>
        <w:ind w:right="0" w:rightChars="0" w:firstLine="170" w:firstLineChars="50"/>
        <w:jc w:val="center"/>
        <w:textAlignment w:val="auto"/>
        <w:rPr>
          <w:rFonts w:hint="default" w:ascii="Times New Roman" w:hAnsi="Times New Roman" w:eastAsia="方正仿宋简体" w:cs="Times New Roman"/>
          <w:sz w:val="34"/>
          <w:szCs w:val="34"/>
        </w:rPr>
      </w:pPr>
    </w:p>
    <w:p>
      <w:pPr>
        <w:keepNext w:val="0"/>
        <w:keepLines w:val="0"/>
        <w:pageBreakBefore w:val="0"/>
        <w:kinsoku/>
        <w:overflowPunct/>
        <w:topLinePunct w:val="0"/>
        <w:autoSpaceDE/>
        <w:bidi w:val="0"/>
        <w:adjustRightInd/>
        <w:spacing w:line="594" w:lineRule="exact"/>
        <w:ind w:right="0" w:rightChars="0" w:firstLine="220" w:firstLineChars="50"/>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重庆市沙坪坝区科学技术局</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关于202</w:t>
      </w:r>
      <w:r>
        <w:rPr>
          <w:rFonts w:hint="eastAsia" w:eastAsia="方正小标宋_GBK" w:cs="Times New Roman"/>
          <w:sz w:val="44"/>
          <w:szCs w:val="44"/>
          <w:lang w:val="en-US" w:eastAsia="zh-CN"/>
        </w:rPr>
        <w:t>3</w:t>
      </w:r>
      <w:r>
        <w:rPr>
          <w:rFonts w:hint="default" w:ascii="Times New Roman" w:hAnsi="Times New Roman" w:eastAsia="方正小标宋_GBK" w:cs="Times New Roman"/>
          <w:sz w:val="44"/>
          <w:szCs w:val="44"/>
          <w:lang w:val="en-US" w:eastAsia="zh-CN"/>
        </w:rPr>
        <w:t>年度重庆市科学技术奖</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提名的公示</w:t>
      </w:r>
      <w:bookmarkEnd w:id="0"/>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根据《重庆市科学技术奖励办法》等有关规定及《关于202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年度重庆市科学技术奖提名工作的通知》要求，沙坪坝区拟提名</w:t>
      </w:r>
      <w:r>
        <w:rPr>
          <w:rFonts w:hint="eastAsia"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项成果申报202</w:t>
      </w:r>
      <w:r>
        <w:rPr>
          <w:rFonts w:hint="eastAsia" w:eastAsia="方正仿宋_GBK" w:cs="Times New Roman"/>
          <w:sz w:val="32"/>
          <w:szCs w:val="32"/>
          <w:lang w:val="en-US" w:eastAsia="zh-CN"/>
        </w:rPr>
        <w:t>3年度</w:t>
      </w:r>
      <w:r>
        <w:rPr>
          <w:rFonts w:hint="default" w:ascii="Times New Roman" w:hAnsi="Times New Roman" w:eastAsia="方正仿宋_GBK" w:cs="Times New Roman"/>
          <w:sz w:val="32"/>
          <w:szCs w:val="32"/>
          <w:lang w:val="en-US" w:eastAsia="zh-CN"/>
        </w:rPr>
        <w:t>重庆市科学技术奖，现对相关信息进行公示。</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公示期2024年2月20日-2024年2月26日，</w:t>
      </w:r>
      <w:r>
        <w:rPr>
          <w:rFonts w:hint="default" w:ascii="Times New Roman" w:hAnsi="Times New Roman" w:eastAsia="方正仿宋_GBK" w:cs="Times New Roman"/>
          <w:sz w:val="32"/>
          <w:szCs w:val="32"/>
          <w:lang w:val="en-US" w:eastAsia="zh-CN"/>
        </w:rPr>
        <w:t>任何单位和个人如对公示内容有异议，可在202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日前向沙坪坝区科技局提出异议书面材料，逾期不予受理。提出异议的单位或者个人应当表明真实身份，并提供必要的证明文件。以单位名义提出异议的，应当加盖本单位公章。个人提出异议的，应当在书面异议材料上签署真实姓名。提出异议的单位或者个人请提供联系方式。</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联系人：曹梦琪  联系电话：023-65368127</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  址：中国(重庆)自由贸易试验区沙坪坝企业创新服务中心A栋6楼</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附件：1. 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年度重庆市科学技术奖沙坪坝区</w:t>
      </w:r>
      <w:r>
        <w:rPr>
          <w:rFonts w:hint="default" w:ascii="Times New Roman" w:hAnsi="Times New Roman" w:eastAsia="方正仿宋_GBK" w:cs="Times New Roman"/>
          <w:sz w:val="32"/>
          <w:szCs w:val="32"/>
          <w:lang w:eastAsia="zh-CN"/>
        </w:rPr>
        <w:t>提名</w:t>
      </w:r>
      <w:r>
        <w:rPr>
          <w:rFonts w:hint="default" w:ascii="Times New Roman" w:hAnsi="Times New Roman" w:eastAsia="方正仿宋_GBK" w:cs="Times New Roman"/>
          <w:sz w:val="32"/>
          <w:szCs w:val="32"/>
          <w:lang w:val="en-US" w:eastAsia="zh-CN"/>
        </w:rPr>
        <w:t>名单</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0" w:rightChars="0" w:firstLine="1600" w:firstLineChars="5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麻精、镇痛类药物缓控释关键技术研究与产业化应     </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1600" w:firstLineChars="500"/>
        <w:jc w:val="both"/>
        <w:textAlignment w:val="auto"/>
        <w:outlineLvl w:val="9"/>
        <w:rPr>
          <w:rFonts w:hint="default" w:ascii="Times New Roman" w:hAnsi="Times New Roman" w:eastAsia="方正仿宋_GBK" w:cs="Times New Roman"/>
          <w:sz w:val="32"/>
          <w:szCs w:val="32"/>
          <w:lang w:val="en-US" w:eastAsia="zh-CN"/>
        </w:rPr>
      </w:pPr>
      <w:r>
        <w:rPr>
          <w:rFonts w:hint="eastAsia" w:ascii="方正仿宋_GBK" w:hAnsi="方正仿宋_GBK" w:eastAsia="方正仿宋_GBK" w:cs="方正仿宋_GBK"/>
          <w:b w:val="0"/>
          <w:bCs w:val="0"/>
          <w:sz w:val="32"/>
          <w:szCs w:val="32"/>
          <w:lang w:val="en-US" w:eastAsia="zh-CN"/>
        </w:rPr>
        <w:t>用项目</w:t>
      </w:r>
      <w:r>
        <w:rPr>
          <w:rFonts w:hint="default" w:ascii="Times New Roman" w:hAnsi="Times New Roman" w:eastAsia="方正仿宋_GBK" w:cs="Times New Roman"/>
          <w:sz w:val="32"/>
          <w:szCs w:val="32"/>
          <w:shd w:val="clear" w:color="auto" w:fill="FFFFFF"/>
          <w:lang w:val="en-US" w:eastAsia="zh-CN"/>
        </w:rPr>
        <w:t>公示信息</w:t>
      </w:r>
    </w:p>
    <w:p>
      <w:pPr>
        <w:pStyle w:val="12"/>
        <w:keepNext w:val="0"/>
        <w:keepLines w:val="0"/>
        <w:pageBreakBefore w:val="0"/>
        <w:widowControl w:val="0"/>
        <w:kinsoku/>
        <w:wordWrap/>
        <w:overflowPunct/>
        <w:topLinePunct w:val="0"/>
        <w:autoSpaceDE/>
        <w:autoSpaceDN/>
        <w:bidi w:val="0"/>
        <w:adjustRightInd w:val="0"/>
        <w:snapToGrid w:val="0"/>
        <w:spacing w:line="560" w:lineRule="exact"/>
        <w:ind w:left="1596" w:leftChars="7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3. </w:t>
      </w:r>
      <w:r>
        <w:rPr>
          <w:rFonts w:hint="eastAsia" w:ascii="方正仿宋_GBK" w:hAnsi="方正仿宋_GBK" w:eastAsia="方正仿宋_GBK" w:cs="方正仿宋_GBK"/>
          <w:sz w:val="32"/>
          <w:szCs w:val="32"/>
          <w:shd w:val="clear" w:color="auto" w:fill="FFFFFF"/>
        </w:rPr>
        <w:t>PMW整流器模型预测功率控制理论与方法</w:t>
      </w:r>
      <w:r>
        <w:rPr>
          <w:rFonts w:hint="default" w:ascii="Times New Roman" w:hAnsi="Times New Roman" w:eastAsia="方正仿宋_GBK" w:cs="Times New Roman"/>
          <w:sz w:val="32"/>
          <w:szCs w:val="32"/>
          <w:lang w:val="en-US" w:eastAsia="zh-CN"/>
        </w:rPr>
        <w:t>项目公示信息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982" w:leftChars="761" w:right="0" w:rightChars="0" w:hanging="384" w:hangingChars="12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lang w:val="en-US" w:eastAsia="zh-CN"/>
        </w:rPr>
        <w:t xml:space="preserve">4. </w:t>
      </w:r>
      <w:r>
        <w:rPr>
          <w:rFonts w:hint="eastAsia" w:ascii="方正仿宋_GBK" w:hAnsi="方正仿宋_GBK" w:eastAsia="方正仿宋_GBK" w:cs="方正仿宋_GBK"/>
          <w:sz w:val="32"/>
          <w:szCs w:val="32"/>
        </w:rPr>
        <w:t>电动汽车高功率密度异步电驱总成研发及产业化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982" w:leftChars="761" w:right="0" w:rightChars="0" w:hanging="384" w:hangingChars="12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项目公示信息</w:t>
      </w:r>
    </w:p>
    <w:p>
      <w:pPr>
        <w:spacing w:line="594" w:lineRule="exact"/>
        <w:ind w:left="1596" w:leftChars="760" w:firstLine="0" w:firstLineChars="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rPr>
        <w:t>严重致病菌疫苗关键技术创立及推广应用</w:t>
      </w:r>
      <w:r>
        <w:rPr>
          <w:rFonts w:hint="default" w:ascii="Times New Roman" w:hAnsi="Times New Roman" w:eastAsia="方正仿宋_GBK" w:cs="Times New Roman"/>
          <w:sz w:val="32"/>
          <w:szCs w:val="32"/>
          <w:lang w:val="en-US" w:eastAsia="zh-CN"/>
        </w:rPr>
        <w:t>项目公示信息</w:t>
      </w:r>
    </w:p>
    <w:p>
      <w:pPr>
        <w:pStyle w:val="2"/>
        <w:keepNext w:val="0"/>
        <w:keepLines w:val="0"/>
        <w:pageBreakBefore w:val="0"/>
        <w:widowControl w:val="0"/>
        <w:kinsoku/>
        <w:wordWrap/>
        <w:overflowPunct/>
        <w:topLinePunct w:val="0"/>
        <w:autoSpaceDE/>
        <w:autoSpaceDN/>
        <w:bidi w:val="0"/>
        <w:spacing w:line="594" w:lineRule="exact"/>
        <w:ind w:left="1596" w:leftChars="760" w:firstLine="0" w:firstLineChars="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6. </w:t>
      </w:r>
      <w:r>
        <w:rPr>
          <w:rFonts w:hint="eastAsia" w:ascii="方正仿宋_GBK" w:hAnsi="方正仿宋_GBK" w:eastAsia="方正仿宋_GBK" w:cs="方正仿宋_GBK"/>
          <w:kern w:val="2"/>
          <w:sz w:val="32"/>
          <w:szCs w:val="32"/>
          <w:lang w:val="en-US" w:eastAsia="zh-CN" w:bidi="ar-SA"/>
        </w:rPr>
        <w:t>极端工况特种泵阀高服役表面覆层设计制备关键技术及应用</w:t>
      </w:r>
      <w:r>
        <w:rPr>
          <w:rFonts w:hint="default" w:ascii="Times New Roman" w:hAnsi="Times New Roman" w:eastAsia="方正仿宋_GBK" w:cs="Times New Roman"/>
          <w:sz w:val="32"/>
          <w:szCs w:val="32"/>
          <w:lang w:val="en-US" w:eastAsia="zh-CN"/>
        </w:rPr>
        <w:t>项目公示信息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7.</w:t>
      </w:r>
      <w:r>
        <w:rPr>
          <w:rFonts w:hint="eastAsia" w:ascii="方正仿宋_GBK" w:hAnsi="方正仿宋_GBK" w:eastAsia="方正仿宋_GBK" w:cs="方正仿宋_GBK"/>
          <w:sz w:val="32"/>
          <w:szCs w:val="32"/>
        </w:rPr>
        <w:t>异构通信网络应急指挥调度关键技术研究及应用</w:t>
      </w:r>
      <w:r>
        <w:rPr>
          <w:rFonts w:hint="eastAsia" w:ascii="方正仿宋_GBK" w:hAnsi="方正仿宋_GBK" w:eastAsia="方正仿宋_GBK" w:cs="方正仿宋_GBK"/>
          <w:sz w:val="32"/>
          <w:szCs w:val="32"/>
          <w:lang w:val="en-US" w:eastAsia="zh-CN"/>
        </w:rPr>
        <w:t>项</w:t>
      </w:r>
    </w:p>
    <w:p>
      <w:pPr>
        <w:keepNext w:val="0"/>
        <w:keepLines w:val="0"/>
        <w:pageBreakBefore w:val="0"/>
        <w:widowControl w:val="0"/>
        <w:kinsoku/>
        <w:wordWrap/>
        <w:overflowPunct/>
        <w:topLinePunct w:val="0"/>
        <w:autoSpaceDE/>
        <w:autoSpaceDN/>
        <w:bidi w:val="0"/>
        <w:adjustRightInd/>
        <w:snapToGrid/>
        <w:spacing w:line="580" w:lineRule="exact"/>
        <w:ind w:firstLine="1600" w:firstLineChars="500"/>
        <w:textAlignment w:val="auto"/>
        <w:rPr>
          <w:rFonts w:hint="default"/>
          <w:lang w:val="en-US" w:eastAsia="zh-CN"/>
        </w:rPr>
      </w:pPr>
      <w:r>
        <w:rPr>
          <w:rFonts w:hint="eastAsia" w:ascii="方正仿宋_GBK" w:hAnsi="方正仿宋_GBK" w:eastAsia="方正仿宋_GBK" w:cs="方正仿宋_GBK"/>
          <w:sz w:val="32"/>
          <w:szCs w:val="32"/>
          <w:lang w:val="en-US" w:eastAsia="zh-CN"/>
        </w:rPr>
        <w:t>目公示信息</w:t>
      </w:r>
    </w:p>
    <w:p>
      <w:pPr>
        <w:pStyle w:val="2"/>
        <w:keepNext w:val="0"/>
        <w:keepLines w:val="0"/>
        <w:pageBreakBefore w:val="0"/>
        <w:widowControl w:val="0"/>
        <w:kinsoku/>
        <w:wordWrap/>
        <w:overflowPunct/>
        <w:topLinePunct w:val="0"/>
        <w:autoSpaceDE/>
        <w:autoSpaceDN/>
        <w:bidi w:val="0"/>
        <w:adjustRightInd/>
        <w:snapToGrid/>
        <w:spacing w:line="594" w:lineRule="exact"/>
        <w:ind w:left="1978" w:leftChars="759" w:right="0" w:rightChars="0" w:hanging="384" w:hangingChars="120"/>
        <w:jc w:val="both"/>
        <w:textAlignment w:val="auto"/>
        <w:outlineLvl w:val="9"/>
        <w:rPr>
          <w:rFonts w:hint="default" w:ascii="Times New Roman" w:hAnsi="Times New Roman" w:cs="Times New Roman"/>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 xml:space="preserve">. </w:t>
      </w:r>
      <w:r>
        <w:rPr>
          <w:rFonts w:hint="eastAsia" w:ascii="方正仿宋_GBK" w:hAnsi="方正仿宋_GBK" w:eastAsia="方正仿宋_GBK" w:cs="方正仿宋_GBK"/>
          <w:kern w:val="2"/>
          <w:sz w:val="32"/>
          <w:szCs w:val="32"/>
          <w:lang w:val="en-US" w:eastAsia="zh-CN" w:bidi="ar-SA"/>
        </w:rPr>
        <w:t>重庆万普隆能源技术有限公司</w:t>
      </w:r>
      <w:r>
        <w:rPr>
          <w:rFonts w:hint="default" w:ascii="方正仿宋_GBK" w:hAnsi="方正仿宋_GBK" w:eastAsia="方正仿宋_GBK" w:cs="方正仿宋_GBK"/>
          <w:kern w:val="2"/>
          <w:sz w:val="32"/>
          <w:szCs w:val="32"/>
          <w:lang w:val="en-US" w:eastAsia="zh-CN" w:bidi="ar-SA"/>
        </w:rPr>
        <w:t>项目公</w:t>
      </w:r>
      <w:r>
        <w:rPr>
          <w:rFonts w:hint="default" w:ascii="Times New Roman" w:hAnsi="Times New Roman" w:eastAsia="方正仿宋_GBK" w:cs="Times New Roman"/>
          <w:sz w:val="32"/>
          <w:szCs w:val="32"/>
          <w:lang w:val="en-US" w:eastAsia="zh-CN"/>
        </w:rPr>
        <w:t>示信息</w:t>
      </w:r>
    </w:p>
    <w:p>
      <w:pPr>
        <w:pStyle w:val="2"/>
        <w:keepNext w:val="0"/>
        <w:keepLines w:val="0"/>
        <w:pageBreakBefore w:val="0"/>
        <w:widowControl w:val="0"/>
        <w:kinsoku/>
        <w:overflowPunct/>
        <w:topLinePunct w:val="0"/>
        <w:autoSpaceDE/>
        <w:autoSpaceDN/>
        <w:bidi w:val="0"/>
        <w:adjustRightInd/>
        <w:snapToGrid/>
        <w:spacing w:line="594" w:lineRule="exact"/>
        <w:ind w:right="0" w:rightChars="0"/>
        <w:textAlignment w:val="auto"/>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val="0"/>
        <w:overflowPunct/>
        <w:topLinePunct w:val="0"/>
        <w:autoSpaceDE/>
        <w:autoSpaceDN/>
        <w:bidi w:val="0"/>
        <w:adjustRightInd/>
        <w:snapToGrid/>
        <w:spacing w:line="594" w:lineRule="exact"/>
        <w:ind w:left="0" w:leftChars="0" w:right="0" w:rightChars="0" w:firstLine="640" w:firstLineChars="20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重庆市沙坪坝区科学技术局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 xml:space="preserve">日 </w:t>
      </w:r>
    </w:p>
    <w:p>
      <w:pPr>
        <w:pStyle w:val="2"/>
        <w:rPr>
          <w:rFonts w:hint="default" w:ascii="Times New Roman" w:hAnsi="Times New Roman" w:eastAsia="方正仿宋_GBK" w:cs="Times New Roman"/>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eastAsia="方正黑体_GBK" w:cs="Times New Roman"/>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992" w:gutter="0"/>
          <w:pgBorders>
            <w:top w:val="none" w:sz="0" w:space="0"/>
            <w:left w:val="none" w:sz="0" w:space="0"/>
            <w:bottom w:val="none" w:sz="0" w:space="0"/>
            <w:right w:val="none" w:sz="0" w:space="0"/>
          </w:pgBorders>
          <w:cols w:space="720" w:num="1"/>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880" w:firstLineChars="20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2023年度重庆市科学技术奖</w:t>
      </w: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沙坪坝区提名名单</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一、重庆市自然科学奖</w:t>
      </w:r>
      <w:r>
        <w:rPr>
          <w:rFonts w:hint="eastAsia"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等奖（1项）</w:t>
      </w:r>
    </w:p>
    <w:p>
      <w:pPr>
        <w:pStyle w:val="1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PMW整流器模型预测功率控制理论与方法</w:t>
      </w:r>
    </w:p>
    <w:p>
      <w:pPr>
        <w:pStyle w:val="12"/>
        <w:keepNext w:val="0"/>
        <w:keepLines w:val="0"/>
        <w:pageBreakBefore w:val="0"/>
        <w:widowControl w:val="0"/>
        <w:kinsoku/>
        <w:wordWrap/>
        <w:overflowPunct/>
        <w:topLinePunct w:val="0"/>
        <w:autoSpaceDE/>
        <w:autoSpaceDN/>
        <w:bidi w:val="0"/>
        <w:adjustRightInd w:val="0"/>
        <w:snapToGrid w:val="0"/>
        <w:spacing w:line="594" w:lineRule="exact"/>
        <w:ind w:left="0" w:firstLine="640" w:firstLineChars="200"/>
        <w:textAlignment w:val="auto"/>
        <w:rPr>
          <w:rFonts w:hint="eastAsia" w:ascii="方正黑体_GBK" w:hAnsi="方正黑体_GBK" w:eastAsia="方正黑体_GBK" w:cs="方正黑体_GBK"/>
          <w:sz w:val="32"/>
          <w:szCs w:val="32"/>
          <w:shd w:val="clear" w:color="auto" w:fill="FFFFFF"/>
          <w:lang w:val="en-US" w:eastAsia="zh-CN"/>
        </w:rPr>
      </w:pPr>
      <w:r>
        <w:rPr>
          <w:rFonts w:hint="eastAsia" w:ascii="方正黑体_GBK" w:hAnsi="方正黑体_GBK" w:eastAsia="方正黑体_GBK" w:cs="方正黑体_GBK"/>
          <w:sz w:val="32"/>
          <w:szCs w:val="32"/>
          <w:shd w:val="clear" w:color="auto" w:fill="FFFFFF"/>
          <w:lang w:val="en-US" w:eastAsia="zh-CN"/>
        </w:rPr>
        <w:t>二、重庆市技术发明奖一等奖（1项）</w:t>
      </w:r>
    </w:p>
    <w:p>
      <w:pPr>
        <w:keepNext w:val="0"/>
        <w:keepLines w:val="0"/>
        <w:pageBreakBefore w:val="0"/>
        <w:widowControl w:val="0"/>
        <w:kinsoku/>
        <w:wordWrap/>
        <w:overflowPunct/>
        <w:topLinePunct w:val="0"/>
        <w:autoSpaceDE/>
        <w:autoSpaceDN/>
        <w:bidi w:val="0"/>
        <w:spacing w:line="594" w:lineRule="exact"/>
        <w:ind w:left="0" w:firstLine="640" w:firstLineChars="200"/>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rPr>
        <w:t>严重致病菌疫苗关键技术创立及推广应用</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eastAsia"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w:t>
      </w:r>
      <w:r>
        <w:rPr>
          <w:rFonts w:hint="eastAsia" w:eastAsia="方正黑体_GBK" w:cs="Times New Roman"/>
          <w:sz w:val="32"/>
          <w:szCs w:val="32"/>
          <w:lang w:val="en-US" w:eastAsia="zh-CN"/>
        </w:rPr>
        <w:t>重庆市</w:t>
      </w:r>
      <w:r>
        <w:rPr>
          <w:rFonts w:hint="default" w:ascii="Times New Roman" w:hAnsi="Times New Roman" w:eastAsia="方正黑体_GBK" w:cs="Times New Roman"/>
          <w:sz w:val="32"/>
          <w:szCs w:val="32"/>
        </w:rPr>
        <w:t>科技进步</w:t>
      </w:r>
      <w:r>
        <w:rPr>
          <w:rFonts w:hint="default" w:ascii="Times New Roman" w:hAnsi="Times New Roman" w:eastAsia="方正黑体_GBK" w:cs="Times New Roman"/>
          <w:sz w:val="32"/>
          <w:szCs w:val="32"/>
          <w:lang w:val="en-US" w:eastAsia="zh-CN"/>
        </w:rPr>
        <w:t>二等</w:t>
      </w:r>
      <w:r>
        <w:rPr>
          <w:rFonts w:hint="default" w:ascii="Times New Roman" w:hAnsi="Times New Roman" w:eastAsia="方正黑体_GBK" w:cs="Times New Roman"/>
          <w:sz w:val="32"/>
          <w:szCs w:val="32"/>
        </w:rPr>
        <w:t>奖（</w:t>
      </w:r>
      <w:r>
        <w:rPr>
          <w:rFonts w:hint="eastAsia" w:eastAsia="方正黑体_GBK" w:cs="Times New Roman"/>
          <w:sz w:val="32"/>
          <w:szCs w:val="32"/>
          <w:lang w:val="en-US" w:eastAsia="zh-CN"/>
        </w:rPr>
        <w:t>3</w:t>
      </w:r>
      <w:r>
        <w:rPr>
          <w:rFonts w:hint="default" w:ascii="Times New Roman" w:hAnsi="Times New Roman" w:eastAsia="方正黑体_GBK" w:cs="Times New Roman"/>
          <w:sz w:val="32"/>
          <w:szCs w:val="32"/>
        </w:rPr>
        <w:t>项）</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ascii="方正仿宋_GBK" w:hAnsi="方正仿宋_GBK" w:eastAsia="方正仿宋_GBK" w:cs="方正仿宋_GBK"/>
          <w:sz w:val="32"/>
          <w:szCs w:val="32"/>
        </w:rPr>
      </w:pPr>
      <w:r>
        <w:rPr>
          <w:rFonts w:hint="eastAsia" w:eastAsia="方正仿宋_GBK" w:cs="Times New Roman"/>
          <w:sz w:val="32"/>
          <w:szCs w:val="32"/>
          <w:lang w:val="en-US" w:eastAsia="zh-CN"/>
        </w:rPr>
        <w:t>1.</w:t>
      </w:r>
      <w:r>
        <w:rPr>
          <w:rFonts w:hint="eastAsia" w:ascii="方正仿宋_GBK" w:hAnsi="方正仿宋_GBK" w:eastAsia="方正仿宋_GBK" w:cs="方正仿宋_GBK"/>
          <w:sz w:val="32"/>
          <w:szCs w:val="32"/>
        </w:rPr>
        <w:t>异构通信网络应急指挥调度关键技术研究及应用</w:t>
      </w:r>
    </w:p>
    <w:p>
      <w:pPr>
        <w:keepNext w:val="0"/>
        <w:keepLines w:val="0"/>
        <w:pageBreakBefore w:val="0"/>
        <w:widowControl w:val="0"/>
        <w:kinsoku/>
        <w:wordWrap/>
        <w:overflowPunct/>
        <w:topLinePunct w:val="0"/>
        <w:autoSpaceDE/>
        <w:autoSpaceDN/>
        <w:bidi w:val="0"/>
        <w:adjustRightInd/>
        <w:spacing w:line="594" w:lineRule="exact"/>
        <w:ind w:left="0" w:firstLine="640" w:firstLineChars="200"/>
        <w:textAlignment w:val="auto"/>
        <w:rPr>
          <w:rFonts w:hint="eastAsia" w:ascii="方正仿宋_GBK" w:hAnsi="方正仿宋_GBK" w:eastAsia="方正仿宋_GBK" w:cs="方正仿宋_GBK"/>
          <w:sz w:val="32"/>
          <w:szCs w:val="32"/>
        </w:rPr>
      </w:pPr>
      <w:r>
        <w:rPr>
          <w:rFonts w:hint="eastAsia" w:eastAsia="方正仿宋_GBK" w:cs="Times New Roman"/>
          <w:sz w:val="32"/>
          <w:szCs w:val="32"/>
          <w:lang w:val="en-US" w:eastAsia="zh-CN"/>
        </w:rPr>
        <w:t>2.</w:t>
      </w:r>
      <w:r>
        <w:rPr>
          <w:rFonts w:hint="eastAsia" w:ascii="方正仿宋_GBK" w:hAnsi="方正仿宋_GBK" w:eastAsia="方正仿宋_GBK" w:cs="方正仿宋_GBK"/>
          <w:sz w:val="32"/>
          <w:szCs w:val="32"/>
        </w:rPr>
        <w:t>电动汽车高功率密度异步电驱总成研发及产业化</w:t>
      </w:r>
    </w:p>
    <w:p>
      <w:pPr>
        <w:pStyle w:val="2"/>
        <w:keepNext w:val="0"/>
        <w:keepLines w:val="0"/>
        <w:pageBreakBefore w:val="0"/>
        <w:widowControl w:val="0"/>
        <w:kinsoku/>
        <w:wordWrap/>
        <w:overflowPunct/>
        <w:topLinePunct w:val="0"/>
        <w:autoSpaceDE/>
        <w:autoSpaceDN/>
        <w:bidi w:val="0"/>
        <w:spacing w:line="594" w:lineRule="exact"/>
        <w:ind w:left="0"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kern w:val="2"/>
          <w:sz w:val="32"/>
          <w:szCs w:val="32"/>
          <w:lang w:val="en-US" w:eastAsia="zh-CN" w:bidi="ar-SA"/>
        </w:rPr>
        <w:t>极端工况特种泵阀高服役表面覆层设计制备关键技术及应用</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四、</w:t>
      </w:r>
      <w:r>
        <w:rPr>
          <w:rFonts w:hint="eastAsia" w:eastAsia="方正黑体_GBK" w:cs="Times New Roman"/>
          <w:sz w:val="32"/>
          <w:szCs w:val="32"/>
          <w:lang w:val="en-US" w:eastAsia="zh-CN"/>
        </w:rPr>
        <w:t>重庆市</w:t>
      </w:r>
      <w:r>
        <w:rPr>
          <w:rFonts w:hint="default" w:ascii="Times New Roman" w:hAnsi="Times New Roman" w:eastAsia="方正黑体_GBK" w:cs="Times New Roman"/>
          <w:sz w:val="32"/>
          <w:szCs w:val="32"/>
        </w:rPr>
        <w:t>科技进步</w:t>
      </w:r>
      <w:r>
        <w:rPr>
          <w:rFonts w:hint="eastAsia" w:eastAsia="方正黑体_GBK" w:cs="Times New Roman"/>
          <w:sz w:val="32"/>
          <w:szCs w:val="32"/>
          <w:lang w:val="en-US" w:eastAsia="zh-CN"/>
        </w:rPr>
        <w:t>三</w:t>
      </w:r>
      <w:r>
        <w:rPr>
          <w:rFonts w:hint="default" w:ascii="Times New Roman" w:hAnsi="Times New Roman" w:eastAsia="方正黑体_GBK" w:cs="Times New Roman"/>
          <w:sz w:val="32"/>
          <w:szCs w:val="32"/>
          <w:lang w:val="en-US" w:eastAsia="zh-CN"/>
        </w:rPr>
        <w:t>等</w:t>
      </w:r>
      <w:r>
        <w:rPr>
          <w:rFonts w:hint="default" w:ascii="Times New Roman" w:hAnsi="Times New Roman" w:eastAsia="方正黑体_GBK" w:cs="Times New Roman"/>
          <w:sz w:val="32"/>
          <w:szCs w:val="32"/>
        </w:rPr>
        <w:t>奖（</w:t>
      </w:r>
      <w:r>
        <w:rPr>
          <w:rFonts w:hint="eastAsia" w:eastAsia="方正黑体_GBK" w:cs="Times New Roman"/>
          <w:sz w:val="32"/>
          <w:szCs w:val="32"/>
          <w:lang w:val="en-US" w:eastAsia="zh-CN"/>
        </w:rPr>
        <w:t>1</w:t>
      </w:r>
      <w:r>
        <w:rPr>
          <w:rFonts w:hint="default" w:ascii="Times New Roman" w:hAnsi="Times New Roman" w:eastAsia="方正黑体_GBK" w:cs="Times New Roman"/>
          <w:sz w:val="32"/>
          <w:szCs w:val="32"/>
        </w:rPr>
        <w:t>项）</w:t>
      </w:r>
    </w:p>
    <w:p>
      <w:pPr>
        <w:pStyle w:val="2"/>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default"/>
          <w:lang w:val="en-US" w:eastAsia="zh-CN"/>
        </w:rPr>
      </w:pPr>
      <w:r>
        <w:rPr>
          <w:rFonts w:hint="eastAsia" w:ascii="方正仿宋_GBK" w:hAnsi="方正仿宋_GBK" w:eastAsia="方正仿宋_GBK" w:cs="方正仿宋_GBK"/>
          <w:b w:val="0"/>
          <w:bCs w:val="0"/>
          <w:sz w:val="32"/>
          <w:szCs w:val="32"/>
          <w:lang w:val="en-US" w:eastAsia="zh-CN"/>
        </w:rPr>
        <w:t>麻精、镇痛类药物缓控释关键技术研究与产业化应用项目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right="0" w:rightChars="0" w:firstLine="640" w:firstLineChars="200"/>
        <w:jc w:val="both"/>
        <w:textAlignment w:val="auto"/>
        <w:outlineLvl w:val="9"/>
        <w:rPr>
          <w:rFonts w:hint="default" w:ascii="Times New Roman" w:hAnsi="Times New Roman" w:eastAsia="方正黑体_GBK" w:cs="Times New Roman"/>
          <w:sz w:val="32"/>
          <w:szCs w:val="32"/>
          <w:lang w:val="en-US" w:eastAsia="zh-CN"/>
        </w:rPr>
      </w:pPr>
      <w:r>
        <w:rPr>
          <w:rFonts w:hint="eastAsia" w:eastAsia="方正黑体_GBK" w:cs="Times New Roman"/>
          <w:sz w:val="32"/>
          <w:szCs w:val="32"/>
          <w:lang w:val="en-US" w:eastAsia="zh-CN"/>
        </w:rPr>
        <w:t>五</w:t>
      </w:r>
      <w:r>
        <w:rPr>
          <w:rFonts w:hint="default" w:ascii="Times New Roman" w:hAnsi="Times New Roman" w:eastAsia="方正黑体_GBK" w:cs="Times New Roman"/>
          <w:sz w:val="32"/>
          <w:szCs w:val="32"/>
          <w:lang w:val="en-US" w:eastAsia="zh-CN"/>
        </w:rPr>
        <w:t>、</w:t>
      </w:r>
      <w:r>
        <w:rPr>
          <w:rFonts w:hint="eastAsia" w:eastAsia="方正黑体_GBK" w:cs="Times New Roman"/>
          <w:sz w:val="32"/>
          <w:szCs w:val="32"/>
          <w:lang w:val="en-US" w:eastAsia="zh-CN"/>
        </w:rPr>
        <w:t>重庆市企业技术创新奖</w:t>
      </w:r>
      <w:r>
        <w:rPr>
          <w:rFonts w:hint="default"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lang w:eastAsia="zh-CN"/>
        </w:rPr>
        <w:t>项</w:t>
      </w:r>
      <w:r>
        <w:rPr>
          <w:rFonts w:hint="default" w:ascii="Times New Roman" w:hAnsi="Times New Roman" w:eastAsia="方正黑体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eastAsia" w:eastAsia="方正仿宋_GBK"/>
          <w:bCs/>
          <w:color w:val="000000"/>
          <w:sz w:val="32"/>
          <w:szCs w:val="32"/>
        </w:rPr>
      </w:pPr>
      <w:r>
        <w:rPr>
          <w:rFonts w:hint="eastAsia" w:eastAsia="方正仿宋_GBK"/>
          <w:bCs/>
          <w:color w:val="000000"/>
          <w:sz w:val="32"/>
          <w:szCs w:val="32"/>
        </w:rPr>
        <w:t>重庆万普隆能源技术有限公司</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val="en-US" w:eastAsia="zh-CN"/>
        </w:rPr>
        <w:sectPr>
          <w:pgSz w:w="11906" w:h="16838"/>
          <w:pgMar w:top="1984" w:right="1446" w:bottom="1644" w:left="1446" w:header="851" w:footer="992" w:gutter="0"/>
          <w:pgBorders>
            <w:top w:val="none" w:sz="0" w:space="0"/>
            <w:left w:val="none" w:sz="0" w:space="0"/>
            <w:bottom w:val="none" w:sz="0" w:space="0"/>
            <w:right w:val="none" w:sz="0" w:space="0"/>
          </w:pgBorders>
          <w:cols w:space="720" w:num="1"/>
          <w:docGrid w:type="lines" w:linePitch="314" w:charSpace="0"/>
        </w:sect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eastAsia" w:eastAsia="方正小标宋_GBK" w:cs="Times New Roman"/>
          <w:sz w:val="44"/>
          <w:szCs w:val="44"/>
          <w:lang w:val="en-US" w:eastAsia="zh-CN"/>
        </w:rPr>
        <w:t>麻精、镇痛类药物缓控释关键技术研究与产业化应用</w:t>
      </w:r>
      <w:r>
        <w:rPr>
          <w:rFonts w:hint="default" w:ascii="Times New Roman" w:hAnsi="Times New Roman" w:eastAsia="方正小标宋_GBK" w:cs="Times New Roman"/>
          <w:sz w:val="44"/>
          <w:szCs w:val="44"/>
          <w:lang w:val="en-US" w:eastAsia="zh-CN"/>
        </w:rPr>
        <w:t>项目公示</w:t>
      </w:r>
      <w:r>
        <w:rPr>
          <w:rFonts w:hint="eastAsia" w:eastAsia="方正小标宋_GBK" w:cs="Times New Roman"/>
          <w:sz w:val="44"/>
          <w:szCs w:val="44"/>
          <w:lang w:val="en-US" w:eastAsia="zh-CN"/>
        </w:rPr>
        <w:t>信</w:t>
      </w:r>
      <w:r>
        <w:rPr>
          <w:rFonts w:hint="default" w:ascii="Times New Roman" w:hAnsi="Times New Roman" w:eastAsia="方正小标宋_GBK" w:cs="Times New Roman"/>
          <w:sz w:val="44"/>
          <w:szCs w:val="44"/>
          <w:lang w:val="en-US" w:eastAsia="zh-CN"/>
        </w:rPr>
        <w:t>息</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麻精、镇痛类药物缓控释关键技术研究与产业化应用项目</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二、</w:t>
      </w:r>
      <w:r>
        <w:rPr>
          <w:rFonts w:hint="default" w:ascii="Times New Roman" w:hAnsi="Times New Roman" w:eastAsia="方正黑体_GBK" w:cs="Times New Roman"/>
          <w:b w:val="0"/>
          <w:bCs w:val="0"/>
          <w:sz w:val="32"/>
          <w:szCs w:val="32"/>
        </w:rPr>
        <w:t>提 名 者</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重庆市沙坪坝区科学技术局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三、提名</w:t>
      </w:r>
      <w:r>
        <w:rPr>
          <w:rFonts w:hint="default" w:ascii="Times New Roman" w:hAnsi="Times New Roman" w:eastAsia="方正黑体_GBK" w:cs="Times New Roman"/>
          <w:b w:val="0"/>
          <w:bCs w:val="0"/>
          <w:sz w:val="32"/>
          <w:szCs w:val="32"/>
        </w:rPr>
        <w:t>类别</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eastAsia="方正仿宋_GBK" w:cs="Times New Roman"/>
          <w:bCs/>
          <w:color w:val="000000"/>
          <w:sz w:val="32"/>
          <w:szCs w:val="32"/>
          <w:lang w:eastAsia="zh-CN"/>
        </w:rPr>
      </w:pPr>
      <w:r>
        <w:rPr>
          <w:rFonts w:hint="eastAsia" w:eastAsia="方正仿宋_GBK" w:cs="Times New Roman"/>
          <w:bCs/>
          <w:color w:val="000000"/>
          <w:sz w:val="32"/>
          <w:szCs w:val="32"/>
          <w:lang w:eastAsia="zh-CN"/>
        </w:rPr>
        <w:t>科技进步奖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四、提名</w:t>
      </w:r>
      <w:r>
        <w:rPr>
          <w:rFonts w:hint="default" w:ascii="Times New Roman" w:hAnsi="Times New Roman" w:eastAsia="方正黑体_GBK" w:cs="Times New Roman"/>
          <w:b w:val="0"/>
          <w:bCs w:val="0"/>
          <w:sz w:val="32"/>
          <w:szCs w:val="32"/>
        </w:rPr>
        <w:t>等级</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三等奖</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五、项目简介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（一）项目背景</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缓控释制剂是指药物的有效成分能在长时间或预定的时间内自动以预定的速度释放，以长时间维持有效血药浓度的制剂。与普通剂型相比，给药频率低，可降低血药浓度的峰谷波动、减低与血药峰值相关的毒副作用，显著提高患者依从性，是我国《“十四五”医药工业发展规划》中认定的典型复杂制剂类型。西南药业作为国家麻精药品定点生产企业，通过研究将缓控释技术应用于麻精镇痛药物的生产，大幅降低了麻精药品的成瘾性等副作用，实现了麻精镇痛药物缓控释制剂的产业化，为我国癌症病人三阶梯癌痛治疗提供了关键药品，填补了国内在麻精、镇痛药品缓控释领域的空白，显著减轻了患者的痛苦。</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（二）项目主要技术内容及创新点</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US" w:eastAsia="zh-CN" w:bidi="ar-SA"/>
        </w:rPr>
        <w:t>采用骨架-薄膜双重控释技术：开发出国内第一个24小时长效镇痛药产品盐酸曲马多缓释片（曲同康），是世界卫生组织推荐的中、重度疼痛用药，延长了药物作用时间，方便服用，其复合制剂工艺为国内外首创，23年销售额达1500万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骨架型缓控释</w:t>
      </w:r>
      <w:r>
        <w:rPr>
          <w:rFonts w:hint="eastAsia" w:eastAsia="方正仿宋_GBK" w:cs="Times New Roman"/>
          <w:kern w:val="2"/>
          <w:sz w:val="32"/>
          <w:szCs w:val="32"/>
          <w:lang w:val="en-US" w:eastAsia="zh-CN" w:bidi="ar-SA"/>
        </w:rPr>
        <w:t>技术</w:t>
      </w:r>
      <w:r>
        <w:rPr>
          <w:rFonts w:hint="default" w:ascii="Times New Roman" w:hAnsi="Times New Roman" w:eastAsia="方正仿宋_GBK" w:cs="Times New Roman"/>
          <w:kern w:val="2"/>
          <w:sz w:val="32"/>
          <w:szCs w:val="32"/>
          <w:lang w:val="en-US" w:eastAsia="zh-CN" w:bidi="ar-SA"/>
        </w:rPr>
        <w:t>：自主开发阿片类盐酸吗啡缓释片（美菲康）</w:t>
      </w:r>
      <w:r>
        <w:rPr>
          <w:rFonts w:hint="eastAsia" w:eastAsia="方正仿宋_GBK" w:cs="Times New Roman"/>
          <w:kern w:val="2"/>
          <w:sz w:val="32"/>
          <w:szCs w:val="32"/>
          <w:lang w:val="en-US" w:eastAsia="zh-CN" w:bidi="ar-SA"/>
        </w:rPr>
        <w:t>和非甾体镇痛药布洛芬缓释片，</w:t>
      </w:r>
      <w:r>
        <w:rPr>
          <w:rFonts w:hint="default" w:ascii="Times New Roman" w:hAnsi="Times New Roman" w:eastAsia="方正仿宋_GBK" w:cs="Times New Roman"/>
          <w:kern w:val="2"/>
          <w:sz w:val="32"/>
          <w:szCs w:val="32"/>
          <w:lang w:val="en-US" w:eastAsia="zh-CN" w:bidi="ar-SA"/>
        </w:rPr>
        <w:t>通过骨架缓释原理实现12小时长效镇痛</w:t>
      </w:r>
      <w:r>
        <w:rPr>
          <w:rFonts w:hint="eastAsia"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盐酸吗啡缓释片是三阶梯癌症止痛方案中用于治疗重度疼痛的关键药物，为我司独家产品，2023年销售额达2.4亿元。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双相释药系统技术：</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①采用缓速释联合应用研制出全国独家制剂：洛芬待因缓释片（思维普），在临床上实现了服用快速镇痛、长效镇痛的融合效果，实现中度镇痛效果，且成瘾性小，填补了国内在治疗中、重度疼痛的洛芬待因缓控释制剂方面的空白，23年销售额近5亿元。</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②应用溶蚀型和膜控型缓释材料实现双相释药：开发阿片类制剂——盐酸羟考酮缓释片，用于缓解持续的中、重度疼痛，具有副作用轻、起效迅速、持久高效的特点，可实现进口药品的替代，已取得临床批件。</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eastAsia"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应用渗透泵控释技术：开发出可实现24小时长效镇痛的阿片类镇痛药：24小时盐酸吗啡缓释片，已取得新药临床批件。</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（三）应用推广及效益</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通过本项目的开发建立起缓控释技术研发平台，为今后继续开发其他药品缓控释给药奠定坚实的基础，同时提高重庆医药产业在国内缓控释制剂技术上的地位。2023年公司麻精镇痛药品缓控释制剂销售额达7.</w:t>
      </w:r>
      <w:r>
        <w:rPr>
          <w:rFonts w:hint="eastAsia"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亿元，充分保障了人民的用药需求和安全，经济效益显著。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六</w:t>
      </w:r>
      <w:r>
        <w:rPr>
          <w:rFonts w:hint="default" w:ascii="Times New Roman" w:hAnsi="Times New Roman" w:eastAsia="方正黑体_GBK" w:cs="Times New Roman"/>
          <w:b w:val="0"/>
          <w:bCs w:val="0"/>
          <w:sz w:val="32"/>
          <w:szCs w:val="32"/>
          <w:lang w:val="en-US" w:eastAsia="zh-CN"/>
        </w:rPr>
        <w:t>、及完成单位</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黑体_GBK" w:cs="Times New Roman"/>
          <w:b w:val="0"/>
          <w:bCs w:val="0"/>
          <w:sz w:val="32"/>
          <w:szCs w:val="32"/>
          <w:lang w:val="en-US" w:eastAsia="zh-CN"/>
        </w:rPr>
        <w:t>主要完成人</w:t>
      </w:r>
      <w:r>
        <w:rPr>
          <w:rFonts w:hint="eastAsia" w:eastAsia="方正黑体_GBK" w:cs="Times New Roman"/>
          <w:b w:val="0"/>
          <w:bCs w:val="0"/>
          <w:sz w:val="32"/>
          <w:szCs w:val="32"/>
          <w:lang w:val="en-US" w:eastAsia="zh-CN"/>
        </w:rPr>
        <w:t>：</w:t>
      </w:r>
      <w:r>
        <w:rPr>
          <w:rFonts w:hint="eastAsia" w:ascii="Times New Roman" w:hAnsi="Times New Roman" w:eastAsia="方正仿宋_GBK" w:cs="Times New Roman"/>
          <w:kern w:val="2"/>
          <w:sz w:val="32"/>
          <w:szCs w:val="32"/>
          <w:lang w:val="en-US" w:eastAsia="zh-CN" w:bidi="ar-SA"/>
        </w:rPr>
        <w:t>鲜亚、蒋猛、彭越、肖七琪、张太伦、余春梅、何林</w:t>
      </w:r>
    </w:p>
    <w:p>
      <w:pPr>
        <w:keepNext w:val="0"/>
        <w:keepLines w:val="0"/>
        <w:pageBreakBefore w:val="0"/>
        <w:widowControl w:val="0"/>
        <w:kinsoku/>
        <w:wordWrap/>
        <w:overflowPunct/>
        <w:topLinePunct w:val="0"/>
        <w:autoSpaceDE/>
        <w:autoSpaceDN/>
        <w:bidi w:val="0"/>
        <w:adjustRightInd/>
        <w:snapToGrid/>
        <w:spacing w:line="594" w:lineRule="exact"/>
        <w:ind w:left="0"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主要完成单位</w:t>
      </w:r>
      <w:r>
        <w:rPr>
          <w:rFonts w:hint="eastAsia" w:eastAsia="方正黑体_GBK" w:cs="Times New Roman"/>
          <w:b w:val="0"/>
          <w:bCs w:val="0"/>
          <w:sz w:val="32"/>
          <w:szCs w:val="32"/>
          <w:lang w:val="en-US" w:eastAsia="zh-CN"/>
        </w:rPr>
        <w:t>：</w:t>
      </w:r>
      <w:r>
        <w:rPr>
          <w:rFonts w:hint="eastAsia" w:ascii="方正仿宋_GBK" w:hAnsi="方正仿宋_GBK" w:eastAsia="方正仿宋_GBK" w:cs="方正仿宋_GBK"/>
          <w:b w:val="0"/>
          <w:bCs w:val="0"/>
          <w:sz w:val="32"/>
          <w:szCs w:val="32"/>
          <w:lang w:eastAsia="zh-CN"/>
        </w:rPr>
        <w:t>西南药业股份有限公司</w:t>
      </w:r>
    </w:p>
    <w:p>
      <w:pPr>
        <w:keepNext w:val="0"/>
        <w:keepLines w:val="0"/>
        <w:pageBreakBefore w:val="0"/>
        <w:kinsoku/>
        <w:wordWrap/>
        <w:overflowPunct/>
        <w:topLinePunct w:val="0"/>
        <w:autoSpaceDE/>
        <w:autoSpaceDN/>
        <w:bidi w:val="0"/>
        <w:adjustRightInd/>
        <w:snapToGrid/>
        <w:spacing w:line="594" w:lineRule="exact"/>
        <w:ind w:left="0"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七、主要知识产权目录</w:t>
      </w:r>
    </w:p>
    <w:p>
      <w:pPr>
        <w:rPr>
          <w:vanish/>
          <w:sz w:val="28"/>
          <w:szCs w:val="28"/>
        </w:rPr>
      </w:pPr>
    </w:p>
    <w:tbl>
      <w:tblPr>
        <w:tblStyle w:val="8"/>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252"/>
        <w:gridCol w:w="2144"/>
        <w:gridCol w:w="682"/>
        <w:gridCol w:w="1578"/>
        <w:gridCol w:w="1319"/>
        <w:gridCol w:w="116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664" w:hRule="atLeast"/>
        </w:trPr>
        <w:tc>
          <w:tcPr>
            <w:tcW w:w="125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知识产权类别</w:t>
            </w:r>
          </w:p>
        </w:tc>
        <w:tc>
          <w:tcPr>
            <w:tcW w:w="2144"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知识产权具体名称</w:t>
            </w:r>
          </w:p>
        </w:tc>
        <w:tc>
          <w:tcPr>
            <w:tcW w:w="68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国家</w:t>
            </w:r>
          </w:p>
        </w:tc>
        <w:tc>
          <w:tcPr>
            <w:tcW w:w="1578"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授权号</w:t>
            </w:r>
          </w:p>
        </w:tc>
        <w:tc>
          <w:tcPr>
            <w:tcW w:w="1319"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授权日期</w:t>
            </w:r>
          </w:p>
        </w:tc>
        <w:tc>
          <w:tcPr>
            <w:tcW w:w="1169"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证书编号</w:t>
            </w:r>
          </w:p>
        </w:tc>
        <w:tc>
          <w:tcPr>
            <w:tcW w:w="129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55" w:hRule="atLeast"/>
        </w:trPr>
        <w:tc>
          <w:tcPr>
            <w:tcW w:w="125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bidi="ar"/>
              </w:rPr>
              <w:t>发明专利权</w:t>
            </w:r>
          </w:p>
        </w:tc>
        <w:tc>
          <w:tcPr>
            <w:tcW w:w="2144"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bidi="ar"/>
              </w:rPr>
              <w:t>高效液相色谱法测定盐酸羟考酮含量的方法</w:t>
            </w:r>
          </w:p>
        </w:tc>
        <w:tc>
          <w:tcPr>
            <w:tcW w:w="68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bidi="ar"/>
              </w:rPr>
              <w:t>中国</w:t>
            </w:r>
          </w:p>
        </w:tc>
        <w:tc>
          <w:tcPr>
            <w:tcW w:w="1578"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bidi="ar"/>
              </w:rPr>
              <w:t>2021102059175</w:t>
            </w:r>
          </w:p>
        </w:tc>
        <w:tc>
          <w:tcPr>
            <w:tcW w:w="1319"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bidi="ar"/>
              </w:rPr>
              <w:t>2022-10-21</w:t>
            </w:r>
          </w:p>
        </w:tc>
        <w:tc>
          <w:tcPr>
            <w:tcW w:w="1169"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bidi="ar"/>
              </w:rPr>
              <w:t>5523868</w:t>
            </w:r>
          </w:p>
        </w:tc>
        <w:tc>
          <w:tcPr>
            <w:tcW w:w="129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left"/>
              <w:rPr>
                <w:rFonts w:hint="eastAsia" w:ascii="方正仿宋_GBK" w:hAnsi="方正仿宋_GBK" w:eastAsia="方正仿宋_GBK" w:cs="方正仿宋_GBK"/>
                <w:sz w:val="20"/>
                <w:szCs w:val="20"/>
              </w:rPr>
            </w:pPr>
            <w:r>
              <w:rPr>
                <w:rFonts w:hint="eastAsia" w:ascii="方正仿宋_GBK" w:hAnsi="方正仿宋_GBK" w:eastAsia="方正仿宋_GBK" w:cs="方正仿宋_GBK"/>
                <w:kern w:val="0"/>
                <w:sz w:val="20"/>
                <w:szCs w:val="20"/>
                <w:lang w:val="en-US" w:eastAsia="zh-CN" w:bidi="ar"/>
              </w:rPr>
              <w:t>西南药业股份有限公司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95" w:hRule="atLeast"/>
        </w:trPr>
        <w:tc>
          <w:tcPr>
            <w:tcW w:w="125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发明专利权</w:t>
            </w:r>
          </w:p>
        </w:tc>
        <w:tc>
          <w:tcPr>
            <w:tcW w:w="2144"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一种布洛芬缓释微丸及其制备方法</w:t>
            </w:r>
          </w:p>
        </w:tc>
        <w:tc>
          <w:tcPr>
            <w:tcW w:w="68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中国</w:t>
            </w:r>
          </w:p>
        </w:tc>
        <w:tc>
          <w:tcPr>
            <w:tcW w:w="1578"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2015109247841</w:t>
            </w:r>
          </w:p>
        </w:tc>
        <w:tc>
          <w:tcPr>
            <w:tcW w:w="1319"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2018-03-20</w:t>
            </w:r>
          </w:p>
        </w:tc>
        <w:tc>
          <w:tcPr>
            <w:tcW w:w="1169"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2852426</w:t>
            </w:r>
          </w:p>
        </w:tc>
        <w:tc>
          <w:tcPr>
            <w:tcW w:w="129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西南药业股份有限公司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07" w:hRule="atLeast"/>
        </w:trPr>
        <w:tc>
          <w:tcPr>
            <w:tcW w:w="125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发明专利权</w:t>
            </w:r>
          </w:p>
        </w:tc>
        <w:tc>
          <w:tcPr>
            <w:tcW w:w="2144"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一种洛芬待因复方制剂及其制备方法</w:t>
            </w:r>
          </w:p>
        </w:tc>
        <w:tc>
          <w:tcPr>
            <w:tcW w:w="68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中国</w:t>
            </w:r>
          </w:p>
        </w:tc>
        <w:tc>
          <w:tcPr>
            <w:tcW w:w="1578"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2015109239953</w:t>
            </w:r>
          </w:p>
        </w:tc>
        <w:tc>
          <w:tcPr>
            <w:tcW w:w="1319"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2018-06-29</w:t>
            </w:r>
          </w:p>
        </w:tc>
        <w:tc>
          <w:tcPr>
            <w:tcW w:w="1169"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2979146</w:t>
            </w:r>
          </w:p>
        </w:tc>
        <w:tc>
          <w:tcPr>
            <w:tcW w:w="1292" w:type="dxa"/>
            <w:shd w:val="clear" w:color="auto" w:fill="FFFFFF" w:themeFill="background1"/>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0" w:lineRule="atLeast"/>
              <w:ind w:left="45" w:right="45"/>
              <w:jc w:val="center"/>
              <w:rPr>
                <w:rFonts w:hint="eastAsia" w:ascii="方正仿宋_GBK" w:hAnsi="方正仿宋_GBK" w:eastAsia="方正仿宋_GBK" w:cs="方正仿宋_GBK"/>
                <w:kern w:val="0"/>
                <w:sz w:val="20"/>
                <w:szCs w:val="20"/>
                <w:lang w:val="en-US" w:eastAsia="zh-CN" w:bidi="ar"/>
              </w:rPr>
            </w:pPr>
            <w:r>
              <w:rPr>
                <w:rFonts w:hint="eastAsia" w:ascii="方正仿宋_GBK" w:hAnsi="方正仿宋_GBK" w:eastAsia="方正仿宋_GBK" w:cs="方正仿宋_GBK"/>
                <w:kern w:val="0"/>
                <w:sz w:val="20"/>
                <w:szCs w:val="20"/>
                <w:lang w:val="en-US" w:eastAsia="zh-CN" w:bidi="ar"/>
              </w:rPr>
              <w:t>西南药业股份有限公司</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附件3</w:t>
      </w:r>
    </w:p>
    <w:p>
      <w:pPr>
        <w:pStyle w:val="2"/>
        <w:rPr>
          <w:rFonts w:hint="eastAsia" w:ascii="方正黑体_GBK" w:hAnsi="方正黑体_GBK" w:eastAsia="方正黑体_GBK" w:cs="方正黑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PMW整流器模型预测功率控制理论与方法</w:t>
      </w:r>
      <w:r>
        <w:rPr>
          <w:rFonts w:hint="eastAsia" w:ascii="方正小标宋_GBK" w:hAnsi="方正小标宋_GBK" w:eastAsia="方正小标宋_GBK" w:cs="方正小标宋_GBK"/>
          <w:sz w:val="44"/>
          <w:szCs w:val="44"/>
          <w:lang w:val="en-US" w:eastAsia="zh-CN"/>
        </w:rPr>
        <w:t>项目公示信息</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方正黑体_GBK" w:hAnsi="方正黑体_GBK" w:eastAsia="方正黑体_GBK" w:cs="方正黑体_GBK"/>
          <w:b w:val="0"/>
          <w:bCs/>
          <w:sz w:val="32"/>
          <w:szCs w:val="32"/>
          <w:lang w:val="en"/>
        </w:rPr>
      </w:pPr>
      <w:r>
        <w:rPr>
          <w:rFonts w:hint="eastAsia" w:ascii="方正黑体_GBK" w:hAnsi="方正黑体_GBK" w:eastAsia="方正黑体_GBK" w:cs="方正黑体_GBK"/>
          <w:b w:val="0"/>
          <w:bCs/>
          <w:sz w:val="32"/>
          <w:szCs w:val="32"/>
          <w:lang w:val="en-US" w:eastAsia="zh-CN"/>
        </w:rPr>
        <w:t>一、</w:t>
      </w:r>
      <w:r>
        <w:rPr>
          <w:rFonts w:hint="eastAsia" w:ascii="方正黑体_GBK" w:hAnsi="方正黑体_GBK" w:eastAsia="方正黑体_GBK" w:cs="方正黑体_GBK"/>
          <w:b w:val="0"/>
          <w:bCs/>
          <w:sz w:val="32"/>
          <w:szCs w:val="32"/>
          <w:lang w:val="en"/>
        </w:rPr>
        <w:t>项目名称</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PMW整流器模型预测功率控制理论与方法</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方正黑体_GBK" w:hAnsi="方正黑体_GBK" w:eastAsia="方正黑体_GBK" w:cs="方正黑体_GBK"/>
          <w:b w:val="0"/>
          <w:bCs/>
          <w:sz w:val="32"/>
          <w:szCs w:val="32"/>
          <w:lang w:val="en" w:eastAsia="zh-CN"/>
        </w:rPr>
      </w:pPr>
      <w:r>
        <w:rPr>
          <w:rFonts w:hint="eastAsia" w:ascii="方正黑体_GBK" w:hAnsi="方正黑体_GBK" w:eastAsia="方正黑体_GBK" w:cs="方正黑体_GBK"/>
          <w:b w:val="0"/>
          <w:bCs/>
          <w:sz w:val="32"/>
          <w:szCs w:val="32"/>
          <w:lang w:val="en-US" w:eastAsia="zh-CN"/>
        </w:rPr>
        <w:t>二、</w:t>
      </w:r>
      <w:r>
        <w:rPr>
          <w:rFonts w:hint="eastAsia" w:ascii="方正黑体_GBK" w:hAnsi="方正黑体_GBK" w:eastAsia="方正黑体_GBK" w:cs="方正黑体_GBK"/>
          <w:b w:val="0"/>
          <w:bCs/>
          <w:sz w:val="32"/>
          <w:szCs w:val="32"/>
          <w:lang w:val="en" w:eastAsia="zh-CN"/>
        </w:rPr>
        <w:t>提名者</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重庆市沙坪坝区科技局</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三、提名类别</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自然科学奖</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四、提名等级</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二等奖</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方正黑体_GBK" w:hAnsi="方正黑体_GBK" w:eastAsia="方正黑体_GBK" w:cs="方正黑体_GBK"/>
          <w:b w:val="0"/>
          <w:bCs/>
          <w:sz w:val="32"/>
          <w:szCs w:val="32"/>
          <w:lang w:val="en" w:eastAsia="zh-CN"/>
        </w:rPr>
      </w:pPr>
      <w:r>
        <w:rPr>
          <w:rFonts w:hint="eastAsia" w:ascii="方正黑体_GBK" w:hAnsi="方正黑体_GBK" w:eastAsia="方正黑体_GBK" w:cs="方正黑体_GBK"/>
          <w:b w:val="0"/>
          <w:bCs/>
          <w:sz w:val="32"/>
          <w:szCs w:val="32"/>
          <w:lang w:val="en-US" w:eastAsia="zh-CN"/>
        </w:rPr>
        <w:t>五、</w:t>
      </w:r>
      <w:r>
        <w:rPr>
          <w:rFonts w:hint="eastAsia" w:ascii="方正黑体_GBK" w:hAnsi="方正黑体_GBK" w:eastAsia="方正黑体_GBK" w:cs="方正黑体_GBK"/>
          <w:b w:val="0"/>
          <w:bCs/>
          <w:sz w:val="32"/>
          <w:szCs w:val="32"/>
          <w:lang w:val="en" w:eastAsia="zh-CN"/>
        </w:rPr>
        <w:t>项目简介</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实际电网通常不平衡甚至含低次谐波，如何满足功率控制要求同时又不影响并网电流质量成为PWM整流器控制中的难点。本项目从新型功率理论和新型模型预测控制的角度出发，从根本上解决以上问题，项目主要科学发现如下：</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一</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在国际上首次将扩展功率理论和预测控制相结合，提出一系列无需旋转坐标变换和正负序分解的新型功率控制方法。</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二</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提出了多矢量模型预测直接功率控制以及基于复功率负共轭的低复杂度双矢量模型预测控制，有效降低了稳态脉动并固定了开关频率，显著提高了多矢量模型预测控制的实用价值。</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三</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rPr>
        <w:t>提出基于离散时间功率扰动观测器和基于改进梯度校正法在线辨识电感参数的鲁棒无差拍预测功率控制方法，提高了系统的参数鲁棒性。</w:t>
      </w:r>
    </w:p>
    <w:p>
      <w:pPr>
        <w:pStyle w:val="12"/>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方正黑体_GBK" w:hAnsi="方正黑体_GBK" w:eastAsia="方正黑体_GBK" w:cs="方正黑体_GBK"/>
          <w:b w:val="0"/>
          <w:bCs/>
          <w:sz w:val="32"/>
          <w:szCs w:val="32"/>
          <w:lang w:val="en" w:eastAsia="zh-CN"/>
        </w:rPr>
      </w:pPr>
      <w:r>
        <w:rPr>
          <w:rFonts w:hint="eastAsia" w:ascii="方正黑体_GBK" w:hAnsi="方正黑体_GBK" w:eastAsia="方正黑体_GBK" w:cs="方正黑体_GBK"/>
          <w:b w:val="0"/>
          <w:bCs/>
          <w:sz w:val="32"/>
          <w:szCs w:val="32"/>
          <w:lang w:val="en-US" w:eastAsia="zh-CN"/>
        </w:rPr>
        <w:t>六、</w:t>
      </w:r>
      <w:r>
        <w:rPr>
          <w:rFonts w:hint="eastAsia" w:ascii="方正黑体_GBK" w:hAnsi="方正黑体_GBK" w:eastAsia="方正黑体_GBK" w:cs="方正黑体_GBK"/>
          <w:b w:val="0"/>
          <w:bCs/>
          <w:sz w:val="32"/>
          <w:szCs w:val="32"/>
          <w:lang w:val="en" w:eastAsia="zh-CN"/>
        </w:rPr>
        <w:t>主要完成人及完成单位</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楷体_GB2312" w:hAnsi="仿宋" w:eastAsia="楷体_GB2312"/>
          <w:sz w:val="28"/>
          <w:szCs w:val="30"/>
        </w:rPr>
      </w:pPr>
      <w:r>
        <w:rPr>
          <w:rFonts w:hint="eastAsia" w:ascii="方正楷体_GBK" w:hAnsi="方正楷体_GBK" w:eastAsia="方正楷体_GBK" w:cs="方正楷体_GBK"/>
          <w:sz w:val="32"/>
          <w:szCs w:val="32"/>
        </w:rPr>
        <w:t>主要完成人</w:t>
      </w:r>
      <w:r>
        <w:rPr>
          <w:rFonts w:hint="eastAsia" w:ascii="楷体_GB2312" w:hAnsi="仿宋" w:eastAsia="楷体_GB2312"/>
          <w:sz w:val="28"/>
          <w:szCs w:val="30"/>
        </w:rPr>
        <w:t>：</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张永昌、张颖超、杨海涛、聂金铜、王泽庭</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主要</w:t>
      </w:r>
      <w:r>
        <w:rPr>
          <w:rFonts w:hint="eastAsia" w:ascii="方正楷体_GBK" w:hAnsi="方正楷体_GBK" w:eastAsia="方正楷体_GBK" w:cs="方正楷体_GBK"/>
          <w:sz w:val="32"/>
          <w:szCs w:val="32"/>
        </w:rPr>
        <w:t>完成单位：</w:t>
      </w:r>
    </w:p>
    <w:p>
      <w:pPr>
        <w:pStyle w:val="12"/>
        <w:keepNext w:val="0"/>
        <w:keepLines w:val="0"/>
        <w:pageBreakBefore w:val="0"/>
        <w:widowControl w:val="0"/>
        <w:kinsoku/>
        <w:wordWrap/>
        <w:overflowPunct/>
        <w:topLinePunct w:val="0"/>
        <w:autoSpaceDE/>
        <w:autoSpaceDN/>
        <w:bidi w:val="0"/>
        <w:adjustRightInd w:val="0"/>
        <w:snapToGrid w:val="0"/>
        <w:spacing w:line="560" w:lineRule="exact"/>
        <w:ind w:firstLine="56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中国人民解放军陆军工程大学通信士官学校、华北电力大学、北方工业大学</w:t>
      </w:r>
    </w:p>
    <w:p>
      <w:pPr>
        <w:pStyle w:val="12"/>
        <w:keepNext w:val="0"/>
        <w:keepLines w:val="0"/>
        <w:pageBreakBefore w:val="0"/>
        <w:widowControl w:val="0"/>
        <w:numPr>
          <w:ilvl w:val="0"/>
          <w:numId w:val="0"/>
        </w:numPr>
        <w:kinsoku/>
        <w:wordWrap/>
        <w:overflowPunct/>
        <w:topLinePunct w:val="0"/>
        <w:autoSpaceDE/>
        <w:autoSpaceDN/>
        <w:bidi w:val="0"/>
        <w:spacing w:line="580" w:lineRule="exact"/>
        <w:ind w:leftChars="0" w:firstLine="640" w:firstLineChars="200"/>
        <w:textAlignment w:val="auto"/>
        <w:rPr>
          <w:rFonts w:hint="eastAsia" w:ascii="方正黑体_GBK" w:hAnsi="方正黑体_GBK" w:eastAsia="方正黑体_GBK" w:cs="方正黑体_GBK"/>
          <w:b w:val="0"/>
          <w:bCs/>
          <w:sz w:val="32"/>
          <w:szCs w:val="32"/>
          <w:lang w:val="en" w:eastAsia="zh-CN"/>
        </w:rPr>
      </w:pPr>
      <w:r>
        <w:rPr>
          <w:rFonts w:hint="eastAsia" w:ascii="方正黑体_GBK" w:hAnsi="方正黑体_GBK" w:eastAsia="方正黑体_GBK" w:cs="方正黑体_GBK"/>
          <w:b w:val="0"/>
          <w:bCs/>
          <w:sz w:val="32"/>
          <w:szCs w:val="32"/>
          <w:lang w:val="en-US" w:eastAsia="zh-CN"/>
        </w:rPr>
        <w:t>七、</w:t>
      </w:r>
      <w:r>
        <w:rPr>
          <w:rFonts w:hint="eastAsia" w:ascii="方正黑体_GBK" w:hAnsi="方正黑体_GBK" w:eastAsia="方正黑体_GBK" w:cs="方正黑体_GBK"/>
          <w:b w:val="0"/>
          <w:bCs/>
          <w:sz w:val="32"/>
          <w:szCs w:val="32"/>
          <w:lang w:val="en" w:eastAsia="zh-CN"/>
        </w:rPr>
        <w:t>代表性论文专著目录</w:t>
      </w:r>
    </w:p>
    <w:tbl>
      <w:tblPr>
        <w:tblStyle w:val="8"/>
        <w:tblW w:w="758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553"/>
        <w:gridCol w:w="2779"/>
        <w:gridCol w:w="2268"/>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tblHeader/>
          <w:jc w:val="center"/>
        </w:trPr>
        <w:tc>
          <w:tcPr>
            <w:tcW w:w="553" w:type="dxa"/>
            <w:tcBorders>
              <w:tl2br w:val="nil"/>
              <w:tr2bl w:val="nil"/>
            </w:tcBorders>
            <w:tcMar>
              <w:top w:w="0" w:type="dxa"/>
              <w:left w:w="45" w:type="dxa"/>
              <w:bottom w:w="0" w:type="dxa"/>
              <w:right w:w="45" w:type="dxa"/>
            </w:tcMar>
            <w:vAlign w:val="center"/>
          </w:tcPr>
          <w:p>
            <w:pPr>
              <w:widowControl/>
              <w:spacing w:line="360" w:lineRule="atLeast"/>
              <w:jc w:val="center"/>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序号</w:t>
            </w:r>
          </w:p>
        </w:tc>
        <w:tc>
          <w:tcPr>
            <w:tcW w:w="2779" w:type="dxa"/>
            <w:tcBorders>
              <w:tl2br w:val="nil"/>
              <w:tr2bl w:val="nil"/>
            </w:tcBorders>
            <w:tcMar>
              <w:top w:w="0" w:type="dxa"/>
              <w:left w:w="45" w:type="dxa"/>
              <w:bottom w:w="0" w:type="dxa"/>
              <w:right w:w="45" w:type="dxa"/>
            </w:tcMar>
            <w:vAlign w:val="center"/>
          </w:tcPr>
          <w:p>
            <w:pPr>
              <w:widowControl/>
              <w:spacing w:line="360" w:lineRule="atLeast"/>
              <w:jc w:val="center"/>
              <w:rPr>
                <w:rFonts w:hint="eastAsia" w:ascii="方正仿宋_GBK" w:hAnsi="方正仿宋_GBK" w:eastAsia="方正仿宋_GBK" w:cs="方正仿宋_GBK"/>
                <w:b w:val="0"/>
                <w:bCs w:val="0"/>
                <w:kern w:val="0"/>
                <w:sz w:val="20"/>
                <w:szCs w:val="20"/>
              </w:rPr>
            </w:pPr>
            <w:r>
              <w:rPr>
                <w:rFonts w:hint="eastAsia" w:ascii="方正仿宋_GBK" w:hAnsi="方正仿宋_GBK" w:eastAsia="方正仿宋_GBK" w:cs="方正仿宋_GBK"/>
                <w:b w:val="0"/>
                <w:bCs w:val="0"/>
                <w:kern w:val="0"/>
                <w:sz w:val="20"/>
                <w:szCs w:val="20"/>
              </w:rPr>
              <w:t>论文名称</w:t>
            </w:r>
          </w:p>
        </w:tc>
        <w:tc>
          <w:tcPr>
            <w:tcW w:w="2268" w:type="dxa"/>
            <w:tcBorders>
              <w:tl2br w:val="nil"/>
              <w:tr2bl w:val="nil"/>
            </w:tcBorders>
            <w:tcMar>
              <w:top w:w="0" w:type="dxa"/>
              <w:left w:w="45" w:type="dxa"/>
              <w:bottom w:w="0" w:type="dxa"/>
              <w:right w:w="45" w:type="dxa"/>
            </w:tcMar>
            <w:vAlign w:val="center"/>
          </w:tcPr>
          <w:p>
            <w:pPr>
              <w:widowControl/>
              <w:spacing w:line="360" w:lineRule="atLeast"/>
              <w:jc w:val="center"/>
              <w:rPr>
                <w:rFonts w:hint="eastAsia" w:ascii="黑体" w:hAnsi="黑体" w:eastAsia="黑体" w:cs="黑体"/>
                <w:b w:val="0"/>
                <w:bCs w:val="0"/>
                <w:kern w:val="0"/>
                <w:sz w:val="23"/>
                <w:szCs w:val="23"/>
              </w:rPr>
            </w:pPr>
            <w:r>
              <w:rPr>
                <w:rFonts w:hint="eastAsia" w:ascii="黑体" w:hAnsi="黑体" w:eastAsia="黑体" w:cs="黑体"/>
                <w:b w:val="0"/>
                <w:bCs w:val="0"/>
                <w:kern w:val="0"/>
                <w:sz w:val="23"/>
                <w:szCs w:val="23"/>
              </w:rPr>
              <w:t>刊名</w:t>
            </w:r>
          </w:p>
        </w:tc>
        <w:tc>
          <w:tcPr>
            <w:tcW w:w="1985" w:type="dxa"/>
            <w:tcBorders>
              <w:tl2br w:val="nil"/>
              <w:tr2bl w:val="nil"/>
            </w:tcBorders>
            <w:tcMar>
              <w:top w:w="0" w:type="dxa"/>
              <w:left w:w="45" w:type="dxa"/>
              <w:bottom w:w="0" w:type="dxa"/>
              <w:right w:w="45" w:type="dxa"/>
            </w:tcMar>
            <w:vAlign w:val="center"/>
          </w:tcPr>
          <w:p>
            <w:pPr>
              <w:widowControl/>
              <w:spacing w:line="360" w:lineRule="atLeast"/>
              <w:jc w:val="center"/>
              <w:rPr>
                <w:rFonts w:hint="eastAsia" w:ascii="黑体" w:hAnsi="黑体" w:eastAsia="黑体" w:cs="黑体"/>
                <w:b w:val="0"/>
                <w:bCs w:val="0"/>
                <w:kern w:val="0"/>
                <w:sz w:val="23"/>
                <w:szCs w:val="23"/>
              </w:rPr>
            </w:pPr>
            <w:r>
              <w:rPr>
                <w:rFonts w:hint="eastAsia" w:ascii="黑体" w:hAnsi="黑体" w:eastAsia="黑体" w:cs="黑体"/>
                <w:b w:val="0"/>
                <w:bCs w:val="0"/>
                <w:kern w:val="0"/>
                <w:sz w:val="23"/>
                <w:szCs w:val="23"/>
              </w:rPr>
              <w:t>作者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jc w:val="center"/>
        </w:trPr>
        <w:tc>
          <w:tcPr>
            <w:tcW w:w="553" w:type="dxa"/>
            <w:tcBorders>
              <w:tl2br w:val="nil"/>
              <w:tr2bl w:val="nil"/>
            </w:tcBorders>
            <w:tcMar>
              <w:top w:w="0" w:type="dxa"/>
              <w:left w:w="45" w:type="dxa"/>
              <w:bottom w:w="0" w:type="dxa"/>
              <w:right w:w="45" w:type="dxa"/>
            </w:tcMar>
            <w:vAlign w:val="center"/>
          </w:tcPr>
          <w:p>
            <w:pPr>
              <w:widowControl/>
              <w:spacing w:line="360" w:lineRule="atLeas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w:t>
            </w:r>
          </w:p>
        </w:tc>
        <w:tc>
          <w:tcPr>
            <w:tcW w:w="2779" w:type="dxa"/>
            <w:tcBorders>
              <w:tl2br w:val="nil"/>
              <w:tr2bl w:val="nil"/>
            </w:tcBorders>
            <w:tcMar>
              <w:top w:w="0" w:type="dxa"/>
              <w:left w:w="45" w:type="dxa"/>
              <w:bottom w:w="0" w:type="dxa"/>
              <w:right w:w="45" w:type="dxa"/>
            </w:tcMar>
            <w:vAlign w:val="center"/>
          </w:tcPr>
          <w:p>
            <w:pPr>
              <w:widowControl/>
              <w:spacing w:line="360" w:lineRule="atLeast"/>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Model Predictive Direct Power Control of PWM Rectifiers Under Unbalanced Network Conditions</w:t>
            </w:r>
          </w:p>
        </w:tc>
        <w:tc>
          <w:tcPr>
            <w:tcW w:w="2268"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IEEE Transactions on Industrial Electronics</w:t>
            </w:r>
          </w:p>
        </w:tc>
        <w:tc>
          <w:tcPr>
            <w:tcW w:w="1985"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Zhang, Yongchang;</w:t>
            </w:r>
          </w:p>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Qu, Changqi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jc w:val="center"/>
        </w:trPr>
        <w:tc>
          <w:tcPr>
            <w:tcW w:w="553" w:type="dxa"/>
            <w:tcBorders>
              <w:tl2br w:val="nil"/>
              <w:tr2bl w:val="nil"/>
            </w:tcBorders>
            <w:tcMar>
              <w:top w:w="0" w:type="dxa"/>
              <w:left w:w="45" w:type="dxa"/>
              <w:bottom w:w="0" w:type="dxa"/>
              <w:right w:w="45" w:type="dxa"/>
            </w:tcMar>
            <w:vAlign w:val="center"/>
          </w:tcPr>
          <w:p>
            <w:pPr>
              <w:widowControl/>
              <w:spacing w:line="360" w:lineRule="atLeas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w:t>
            </w:r>
          </w:p>
        </w:tc>
        <w:tc>
          <w:tcPr>
            <w:tcW w:w="2779" w:type="dxa"/>
            <w:tcBorders>
              <w:tl2br w:val="nil"/>
              <w:tr2bl w:val="nil"/>
            </w:tcBorders>
            <w:tcMar>
              <w:top w:w="0" w:type="dxa"/>
              <w:left w:w="45" w:type="dxa"/>
              <w:bottom w:w="0" w:type="dxa"/>
              <w:right w:w="45" w:type="dxa"/>
            </w:tcMar>
            <w:vAlign w:val="center"/>
          </w:tcPr>
          <w:p>
            <w:pPr>
              <w:widowControl/>
              <w:spacing w:line="360" w:lineRule="atLeast"/>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Direct Power Control of a Pulse</w:t>
            </w:r>
          </w:p>
          <w:p>
            <w:pPr>
              <w:widowControl/>
              <w:spacing w:line="360" w:lineRule="atLeast"/>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Width Modulation Rectifier Using Space Vector Modulation Under Unbalanced Grid Voltages</w:t>
            </w:r>
          </w:p>
          <w:p>
            <w:pPr>
              <w:widowControl/>
              <w:spacing w:line="360" w:lineRule="atLeast"/>
              <w:jc w:val="left"/>
              <w:rPr>
                <w:rFonts w:hint="eastAsia" w:ascii="方正仿宋_GBK" w:hAnsi="方正仿宋_GBK" w:eastAsia="方正仿宋_GBK" w:cs="方正仿宋_GBK"/>
                <w:kern w:val="0"/>
                <w:sz w:val="20"/>
                <w:szCs w:val="20"/>
              </w:rPr>
            </w:pPr>
          </w:p>
        </w:tc>
        <w:tc>
          <w:tcPr>
            <w:tcW w:w="2268"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IEEE Transactions on Power Electronics</w:t>
            </w:r>
          </w:p>
        </w:tc>
        <w:tc>
          <w:tcPr>
            <w:tcW w:w="1985"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Zhang, Yongchang;</w:t>
            </w:r>
          </w:p>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Qu, Changqi</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jc w:val="center"/>
        </w:trPr>
        <w:tc>
          <w:tcPr>
            <w:tcW w:w="553" w:type="dxa"/>
            <w:tcBorders>
              <w:tl2br w:val="nil"/>
              <w:tr2bl w:val="nil"/>
            </w:tcBorders>
            <w:tcMar>
              <w:top w:w="0" w:type="dxa"/>
              <w:left w:w="45" w:type="dxa"/>
              <w:bottom w:w="0" w:type="dxa"/>
              <w:right w:w="45" w:type="dxa"/>
            </w:tcMar>
            <w:vAlign w:val="center"/>
          </w:tcPr>
          <w:p>
            <w:pPr>
              <w:widowControl/>
              <w:spacing w:line="360" w:lineRule="atLeas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w:t>
            </w:r>
          </w:p>
        </w:tc>
        <w:tc>
          <w:tcPr>
            <w:tcW w:w="2779" w:type="dxa"/>
            <w:tcBorders>
              <w:tl2br w:val="nil"/>
              <w:tr2bl w:val="nil"/>
            </w:tcBorders>
            <w:tcMar>
              <w:top w:w="0" w:type="dxa"/>
              <w:left w:w="45" w:type="dxa"/>
              <w:bottom w:w="0" w:type="dxa"/>
              <w:right w:w="45" w:type="dxa"/>
            </w:tcMar>
            <w:vAlign w:val="center"/>
          </w:tcPr>
          <w:p>
            <w:pPr>
              <w:widowControl/>
              <w:spacing w:line="360" w:lineRule="atLeast"/>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Model Predictive Direct Power</w:t>
            </w:r>
          </w:p>
          <w:p>
            <w:pPr>
              <w:widowControl/>
              <w:spacing w:line="360" w:lineRule="atLeast"/>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Control of a PWM Rectifier With Duty Cycle Optimization</w:t>
            </w:r>
          </w:p>
          <w:p>
            <w:pPr>
              <w:widowControl/>
              <w:spacing w:line="360" w:lineRule="atLeast"/>
              <w:jc w:val="left"/>
              <w:rPr>
                <w:rFonts w:hint="eastAsia" w:ascii="方正仿宋_GBK" w:hAnsi="方正仿宋_GBK" w:eastAsia="方正仿宋_GBK" w:cs="方正仿宋_GBK"/>
                <w:kern w:val="0"/>
                <w:sz w:val="20"/>
                <w:szCs w:val="20"/>
              </w:rPr>
            </w:pPr>
          </w:p>
        </w:tc>
        <w:tc>
          <w:tcPr>
            <w:tcW w:w="2268"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IEEE Transactions on Power Electronics</w:t>
            </w:r>
          </w:p>
        </w:tc>
        <w:tc>
          <w:tcPr>
            <w:tcW w:w="1985"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Zhang, Yongchang;</w:t>
            </w:r>
            <w:r>
              <w:rPr>
                <w:rFonts w:hint="default" w:ascii="Times New Roman" w:hAnsi="Times New Roman" w:eastAsia="仿宋" w:cs="Times New Roman"/>
              </w:rPr>
              <w:t xml:space="preserve"> </w:t>
            </w:r>
            <w:r>
              <w:rPr>
                <w:rFonts w:hint="default" w:ascii="Times New Roman" w:hAnsi="Times New Roman" w:eastAsia="仿宋" w:cs="Times New Roman"/>
                <w:kern w:val="0"/>
                <w:szCs w:val="21"/>
              </w:rPr>
              <w:t>Xie, Wei;</w:t>
            </w:r>
          </w:p>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Li, Zhengxi;</w:t>
            </w:r>
          </w:p>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Zhang, Yingchao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jc w:val="center"/>
        </w:trPr>
        <w:tc>
          <w:tcPr>
            <w:tcW w:w="553" w:type="dxa"/>
            <w:tcBorders>
              <w:tl2br w:val="nil"/>
              <w:tr2bl w:val="nil"/>
            </w:tcBorders>
            <w:tcMar>
              <w:top w:w="0" w:type="dxa"/>
              <w:left w:w="45" w:type="dxa"/>
              <w:bottom w:w="0" w:type="dxa"/>
              <w:right w:w="45" w:type="dxa"/>
            </w:tcMar>
            <w:vAlign w:val="center"/>
          </w:tcPr>
          <w:p>
            <w:pPr>
              <w:widowControl/>
              <w:spacing w:line="360" w:lineRule="atLeas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4</w:t>
            </w:r>
          </w:p>
        </w:tc>
        <w:tc>
          <w:tcPr>
            <w:tcW w:w="2779" w:type="dxa"/>
            <w:tcBorders>
              <w:tl2br w:val="nil"/>
              <w:tr2bl w:val="nil"/>
            </w:tcBorders>
            <w:tcMar>
              <w:top w:w="0" w:type="dxa"/>
              <w:left w:w="45" w:type="dxa"/>
              <w:bottom w:w="0" w:type="dxa"/>
              <w:right w:w="45" w:type="dxa"/>
            </w:tcMar>
            <w:vAlign w:val="center"/>
          </w:tcPr>
          <w:p>
            <w:pPr>
              <w:widowControl/>
              <w:spacing w:line="360" w:lineRule="atLeast"/>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Performance Improvement of Two-Vectors-Based Model Predictive Control of PWM Rectifier</w:t>
            </w:r>
          </w:p>
        </w:tc>
        <w:tc>
          <w:tcPr>
            <w:tcW w:w="2268"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IEEE Transactions on Power Electronics/</w:t>
            </w:r>
          </w:p>
        </w:tc>
        <w:tc>
          <w:tcPr>
            <w:tcW w:w="1985"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szCs w:val="20"/>
              </w:rPr>
              <w:t>Zhang, Yongchang; Peng, Yubin; Yang, Haitao</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Ex>
        <w:trPr>
          <w:jc w:val="center"/>
        </w:trPr>
        <w:tc>
          <w:tcPr>
            <w:tcW w:w="553" w:type="dxa"/>
            <w:tcBorders>
              <w:tl2br w:val="nil"/>
              <w:tr2bl w:val="nil"/>
            </w:tcBorders>
            <w:tcMar>
              <w:top w:w="0" w:type="dxa"/>
              <w:left w:w="45" w:type="dxa"/>
              <w:bottom w:w="0" w:type="dxa"/>
              <w:right w:w="45" w:type="dxa"/>
            </w:tcMar>
            <w:vAlign w:val="center"/>
          </w:tcPr>
          <w:p>
            <w:pPr>
              <w:widowControl/>
              <w:spacing w:line="360" w:lineRule="atLeas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5</w:t>
            </w:r>
          </w:p>
        </w:tc>
        <w:tc>
          <w:tcPr>
            <w:tcW w:w="2779" w:type="dxa"/>
            <w:tcBorders>
              <w:tl2br w:val="nil"/>
              <w:tr2bl w:val="nil"/>
            </w:tcBorders>
            <w:tcMar>
              <w:top w:w="0" w:type="dxa"/>
              <w:left w:w="45" w:type="dxa"/>
              <w:bottom w:w="0" w:type="dxa"/>
              <w:right w:w="45" w:type="dxa"/>
            </w:tcMar>
            <w:vAlign w:val="center"/>
          </w:tcPr>
          <w:p>
            <w:pPr>
              <w:widowControl/>
              <w:spacing w:line="360" w:lineRule="atLeast"/>
              <w:jc w:val="lef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Direct Power Control of PWM Rectifiers With Online Inductance Identification Under Unbalanced and Distorted Network Conditions</w:t>
            </w:r>
          </w:p>
        </w:tc>
        <w:tc>
          <w:tcPr>
            <w:tcW w:w="2268"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kern w:val="0"/>
                <w:szCs w:val="21"/>
              </w:rPr>
              <w:t>IEEE Transactions on Power Electronics/</w:t>
            </w:r>
          </w:p>
        </w:tc>
        <w:tc>
          <w:tcPr>
            <w:tcW w:w="1985" w:type="dxa"/>
            <w:tcBorders>
              <w:tl2br w:val="nil"/>
              <w:tr2bl w:val="nil"/>
            </w:tcBorders>
            <w:tcMar>
              <w:top w:w="0" w:type="dxa"/>
              <w:left w:w="45" w:type="dxa"/>
              <w:bottom w:w="0" w:type="dxa"/>
              <w:right w:w="45" w:type="dxa"/>
            </w:tcMar>
            <w:vAlign w:val="center"/>
          </w:tcPr>
          <w:p>
            <w:pPr>
              <w:widowControl/>
              <w:spacing w:line="360" w:lineRule="atLeast"/>
              <w:jc w:val="center"/>
              <w:rPr>
                <w:rFonts w:hint="default" w:ascii="Times New Roman" w:hAnsi="Times New Roman" w:eastAsia="仿宋" w:cs="Times New Roman"/>
                <w:kern w:val="0"/>
                <w:szCs w:val="21"/>
              </w:rPr>
            </w:pPr>
            <w:r>
              <w:rPr>
                <w:rFonts w:hint="default" w:ascii="Times New Roman" w:hAnsi="Times New Roman" w:eastAsia="仿宋" w:cs="Times New Roman"/>
                <w:szCs w:val="20"/>
              </w:rPr>
              <w:t>Zhang, Yongchang; Jiao, Jian; Liu, Jie</w:t>
            </w:r>
          </w:p>
        </w:tc>
      </w:tr>
    </w:tbl>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lang w:val="en-US" w:eastAsia="zh-CN"/>
        </w:rPr>
      </w:pPr>
    </w:p>
    <w:p>
      <w:pPr>
        <w:spacing w:line="594" w:lineRule="exact"/>
        <w:jc w:val="center"/>
        <w:rPr>
          <w:rFonts w:hint="eastAsia" w:eastAsia="方正小标宋_GBK"/>
          <w:sz w:val="44"/>
          <w:szCs w:val="44"/>
          <w:lang w:val="en-US" w:eastAsia="zh-CN"/>
        </w:rPr>
      </w:pPr>
      <w:r>
        <w:rPr>
          <w:rFonts w:hint="eastAsia" w:eastAsia="方正小标宋_GBK"/>
          <w:sz w:val="44"/>
          <w:szCs w:val="44"/>
        </w:rPr>
        <w:t>电动汽车高功率密度异步电驱总成研发及产业化</w:t>
      </w:r>
      <w:r>
        <w:rPr>
          <w:rFonts w:eastAsia="方正小标宋_GBK"/>
          <w:sz w:val="44"/>
          <w:szCs w:val="44"/>
        </w:rPr>
        <w:t>项目公示</w:t>
      </w:r>
      <w:r>
        <w:rPr>
          <w:rFonts w:hint="eastAsia" w:eastAsia="方正小标宋_GBK"/>
          <w:sz w:val="44"/>
          <w:szCs w:val="44"/>
          <w:lang w:val="en-US" w:eastAsia="zh-CN"/>
        </w:rPr>
        <w:t>信息</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方正黑体_GBK"/>
          <w:sz w:val="32"/>
          <w:szCs w:val="32"/>
        </w:rPr>
      </w:pPr>
      <w:r>
        <w:rPr>
          <w:rFonts w:eastAsia="方正黑体_GBK"/>
          <w:sz w:val="32"/>
          <w:szCs w:val="32"/>
        </w:rPr>
        <w:t>一、项目名称</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方正黑体_GBK"/>
          <w:sz w:val="32"/>
          <w:szCs w:val="32"/>
        </w:rPr>
      </w:pPr>
      <w:r>
        <w:rPr>
          <w:rFonts w:hint="eastAsia" w:ascii="方正仿宋_GBK" w:hAnsi="方正仿宋_GBK" w:eastAsia="方正仿宋_GBK" w:cs="方正仿宋_GBK"/>
          <w:sz w:val="32"/>
          <w:szCs w:val="32"/>
        </w:rPr>
        <w:t>电动汽车高功率密度异步电驱总成研发及产业化</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方正黑体_GBK"/>
          <w:sz w:val="32"/>
          <w:szCs w:val="32"/>
        </w:rPr>
      </w:pPr>
      <w:r>
        <w:rPr>
          <w:rFonts w:eastAsia="方正黑体_GBK"/>
          <w:sz w:val="32"/>
          <w:szCs w:val="32"/>
        </w:rPr>
        <w:t>二、提 名 者</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方正仿宋_GBK"/>
          <w:bCs/>
          <w:color w:val="000000"/>
          <w:sz w:val="32"/>
          <w:szCs w:val="32"/>
        </w:rPr>
      </w:pPr>
      <w:r>
        <w:rPr>
          <w:rFonts w:eastAsia="方正仿宋_GBK"/>
          <w:bCs/>
          <w:color w:val="000000"/>
          <w:sz w:val="32"/>
          <w:szCs w:val="32"/>
        </w:rPr>
        <w:t>重庆市沙坪坝区科学技术局</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方正黑体_GBK"/>
          <w:sz w:val="32"/>
          <w:szCs w:val="32"/>
        </w:rPr>
      </w:pPr>
      <w:r>
        <w:rPr>
          <w:rFonts w:eastAsia="方正黑体_GBK"/>
          <w:sz w:val="32"/>
          <w:szCs w:val="32"/>
        </w:rPr>
        <w:t>三、提名类别</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科技进步奖</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方正黑体_GBK"/>
          <w:sz w:val="32"/>
          <w:szCs w:val="32"/>
        </w:rPr>
      </w:pPr>
      <w:r>
        <w:rPr>
          <w:rFonts w:eastAsia="方正黑体_GBK"/>
          <w:sz w:val="32"/>
          <w:szCs w:val="32"/>
        </w:rPr>
        <w:t>四、提名等级</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二等奖</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方正黑体_GBK"/>
          <w:sz w:val="32"/>
          <w:szCs w:val="32"/>
        </w:rPr>
      </w:pPr>
      <w:r>
        <w:rPr>
          <w:rFonts w:eastAsia="方正黑体_GBK"/>
          <w:sz w:val="32"/>
          <w:szCs w:val="32"/>
        </w:rPr>
        <w:t>五、项目简介</w:t>
      </w:r>
    </w:p>
    <w:p>
      <w:pPr>
        <w:keepNext w:val="0"/>
        <w:keepLines w:val="0"/>
        <w:pageBreakBefore w:val="0"/>
        <w:widowControl w:val="0"/>
        <w:kinsoku/>
        <w:wordWrap/>
        <w:overflowPunct/>
        <w:topLinePunct w:val="0"/>
        <w:autoSpaceDE/>
        <w:autoSpaceDN/>
        <w:bidi w:val="0"/>
        <w:adjustRightInd/>
        <w:snapToGrid w:val="0"/>
        <w:spacing w:line="594" w:lineRule="exact"/>
        <w:ind w:firstLine="640" w:firstLineChars="200"/>
        <w:textAlignment w:val="auto"/>
        <w:rPr>
          <w:rFonts w:eastAsia="方正仿宋_GBK"/>
          <w:color w:val="000000"/>
          <w:sz w:val="32"/>
          <w:szCs w:val="32"/>
        </w:rPr>
      </w:pPr>
      <w:r>
        <w:rPr>
          <w:rFonts w:hint="eastAsia" w:eastAsia="方正仿宋_GBK"/>
          <w:sz w:val="32"/>
          <w:szCs w:val="32"/>
        </w:rPr>
        <w:t>高功率密度电驱总成技术是决定纯电乘用车品质的关键核心技术，而现有SUV乘用车纯电驱动系统功率密度偏小，难以满足中高级SUV（车辆重量偏重、电驱总成功率偏小）动力性要求。本项目针对高功率密度异步电驱总成高功率、大扭矩、轻量化、低噪声等综合性能需求，聚焦驱动电机、控制器、减速器等核心部件，重点突破高效率宽调速范围的异步电机开发、新型油-水双回路复合冷却系统、高集成度电驱总成一体化设计及制造等三大关键技术，解决了纯电动汽车电驱总成效率、润滑、密封、散热、动力不足和NVH品质等问题。项目组经过数年技术攻关，取得了多项突破性创新成果，成功研制出高集成度高功率密度电驱总成，为高性能SUV的大功率高效驱动提供了成套解决方案，实现了高功率密度异步电驱总成的大规模产业化应用，对推动我国和重庆纯电驱动SUV的跨越式发展具有里程碑意义。</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eastAsia="方正黑体_GBK"/>
          <w:sz w:val="32"/>
          <w:szCs w:val="32"/>
        </w:rPr>
      </w:pPr>
      <w:r>
        <w:rPr>
          <w:rFonts w:eastAsia="方正黑体_GBK"/>
          <w:sz w:val="32"/>
          <w:szCs w:val="32"/>
        </w:rPr>
        <w:t>六、主要完成人及完成单位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主要完成人：</w:t>
      </w:r>
    </w:p>
    <w:p>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余天兵、邓聪颖、黄大飞、马莹、李志华、南富乾、朱乾勇、徐小川、付家栋、邓琦</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主要完成单位：</w:t>
      </w:r>
    </w:p>
    <w:p>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重庆金康动力新能源有限公司、重庆邮电大学、重庆赛力斯凤凰智创科技有限公司</w:t>
      </w:r>
    </w:p>
    <w:p>
      <w:pPr>
        <w:spacing w:line="594" w:lineRule="exact"/>
        <w:rPr>
          <w:rFonts w:eastAsia="方正黑体_GBK"/>
          <w:sz w:val="32"/>
          <w:szCs w:val="32"/>
        </w:rPr>
      </w:pPr>
      <w:r>
        <w:rPr>
          <w:rFonts w:eastAsia="方正黑体_GBK"/>
          <w:sz w:val="32"/>
          <w:szCs w:val="32"/>
        </w:rPr>
        <w:t>七、主要知识产权目录</w:t>
      </w:r>
    </w:p>
    <w:tbl>
      <w:tblPr>
        <w:tblStyle w:val="8"/>
        <w:tblW w:w="10201" w:type="dxa"/>
        <w:jc w:val="center"/>
        <w:tblInd w:w="0" w:type="dxa"/>
        <w:tblLayout w:type="fixed"/>
        <w:tblCellMar>
          <w:top w:w="0" w:type="dxa"/>
          <w:left w:w="108" w:type="dxa"/>
          <w:bottom w:w="0" w:type="dxa"/>
          <w:right w:w="108" w:type="dxa"/>
        </w:tblCellMar>
      </w:tblPr>
      <w:tblGrid>
        <w:gridCol w:w="498"/>
        <w:gridCol w:w="2474"/>
        <w:gridCol w:w="1134"/>
        <w:gridCol w:w="1276"/>
        <w:gridCol w:w="1417"/>
        <w:gridCol w:w="1701"/>
        <w:gridCol w:w="1701"/>
      </w:tblGrid>
      <w:tr>
        <w:tblPrEx>
          <w:tblLayout w:type="fixed"/>
          <w:tblCellMar>
            <w:top w:w="0" w:type="dxa"/>
            <w:left w:w="108" w:type="dxa"/>
            <w:bottom w:w="0" w:type="dxa"/>
            <w:right w:w="108" w:type="dxa"/>
          </w:tblCellMar>
        </w:tblPrEx>
        <w:trPr>
          <w:trHeight w:val="551" w:hRule="atLeast"/>
          <w:tblHeader/>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kern w:val="0"/>
                <w:sz w:val="20"/>
                <w:szCs w:val="20"/>
                <w:lang w:bidi="ar"/>
              </w:rPr>
              <w:t>序号</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kern w:val="0"/>
                <w:sz w:val="20"/>
                <w:szCs w:val="20"/>
                <w:lang w:bidi="ar"/>
              </w:rPr>
              <w:t>知识产权名称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kern w:val="0"/>
                <w:sz w:val="20"/>
                <w:szCs w:val="20"/>
                <w:lang w:bidi="ar"/>
              </w:rPr>
              <w:t>类别</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bCs/>
                <w:sz w:val="20"/>
                <w:szCs w:val="20"/>
              </w:rPr>
            </w:pPr>
            <w:r>
              <w:rPr>
                <w:rFonts w:hint="eastAsia" w:ascii="方正仿宋_GBK" w:hAnsi="方正仿宋_GBK" w:eastAsia="方正仿宋_GBK" w:cs="方正仿宋_GBK"/>
                <w:b/>
                <w:bCs/>
                <w:kern w:val="0"/>
                <w:sz w:val="20"/>
                <w:szCs w:val="20"/>
                <w:lang w:bidi="ar"/>
              </w:rPr>
              <w:t>授权日期</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bCs/>
                <w:kern w:val="0"/>
                <w:sz w:val="20"/>
                <w:szCs w:val="20"/>
                <w:lang w:bidi="ar"/>
              </w:rPr>
            </w:pPr>
            <w:r>
              <w:rPr>
                <w:rFonts w:hint="eastAsia" w:ascii="方正仿宋_GBK" w:hAnsi="方正仿宋_GBK" w:eastAsia="方正仿宋_GBK" w:cs="方正仿宋_GBK"/>
                <w:b/>
                <w:bCs/>
                <w:kern w:val="0"/>
                <w:sz w:val="20"/>
                <w:szCs w:val="20"/>
                <w:lang w:bidi="ar"/>
              </w:rPr>
              <w:t>专利号/登记号</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bCs/>
                <w:kern w:val="0"/>
                <w:sz w:val="20"/>
                <w:szCs w:val="20"/>
                <w:lang w:bidi="ar"/>
              </w:rPr>
            </w:pPr>
            <w:r>
              <w:rPr>
                <w:rFonts w:hint="eastAsia" w:ascii="方正仿宋_GBK" w:hAnsi="方正仿宋_GBK" w:eastAsia="方正仿宋_GBK" w:cs="方正仿宋_GBK"/>
                <w:b/>
                <w:bCs/>
                <w:kern w:val="0"/>
                <w:sz w:val="20"/>
                <w:szCs w:val="20"/>
                <w:lang w:bidi="ar"/>
              </w:rPr>
              <w:t>单位</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b/>
                <w:bCs/>
                <w:kern w:val="0"/>
                <w:sz w:val="20"/>
                <w:szCs w:val="20"/>
                <w:lang w:bidi="ar"/>
              </w:rPr>
            </w:pPr>
            <w:r>
              <w:rPr>
                <w:rFonts w:hint="eastAsia" w:ascii="方正仿宋_GBK" w:hAnsi="方正仿宋_GBK" w:eastAsia="方正仿宋_GBK" w:cs="方正仿宋_GBK"/>
                <w:b/>
                <w:bCs/>
                <w:kern w:val="0"/>
                <w:sz w:val="20"/>
                <w:szCs w:val="20"/>
                <w:lang w:bidi="ar"/>
              </w:rPr>
              <w:t>发明人</w:t>
            </w:r>
          </w:p>
        </w:tc>
      </w:tr>
      <w:tr>
        <w:tblPrEx>
          <w:tblLayout w:type="fixed"/>
          <w:tblCellMar>
            <w:top w:w="0" w:type="dxa"/>
            <w:left w:w="108" w:type="dxa"/>
            <w:bottom w:w="0" w:type="dxa"/>
            <w:right w:w="108" w:type="dxa"/>
          </w:tblCellMar>
        </w:tblPrEx>
        <w:trPr>
          <w:trHeight w:val="62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一种驱动电机的扭矩切换方法和系统</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2023.06.13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ZL202310345064.4</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重庆赛力斯凤凰智创科技有限公司</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李良浩 唐如意</w:t>
            </w:r>
          </w:p>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黄大飞 刘小飞</w:t>
            </w:r>
          </w:p>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滕国刚</w:t>
            </w:r>
          </w:p>
        </w:tc>
      </w:tr>
      <w:tr>
        <w:tblPrEx>
          <w:tblLayout w:type="fixed"/>
          <w:tblCellMar>
            <w:top w:w="0" w:type="dxa"/>
            <w:left w:w="108" w:type="dxa"/>
            <w:bottom w:w="0" w:type="dxa"/>
            <w:right w:w="108" w:type="dxa"/>
          </w:tblCellMar>
        </w:tblPrEx>
        <w:trPr>
          <w:trHeight w:val="62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电机扭矩过零控制方法、装置、电子设备及新能源汽车</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2023.05.16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 202310345041.3</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重庆赛力斯凤凰智创科技有限公司</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李良浩 唐如意</w:t>
            </w:r>
          </w:p>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黄大飞 刘小飞</w:t>
            </w:r>
          </w:p>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滕国刚</w:t>
            </w:r>
          </w:p>
        </w:tc>
      </w:tr>
      <w:tr>
        <w:tblPrEx>
          <w:tblLayout w:type="fixed"/>
          <w:tblCellMar>
            <w:top w:w="0" w:type="dxa"/>
            <w:left w:w="108" w:type="dxa"/>
            <w:bottom w:w="0" w:type="dxa"/>
            <w:right w:w="108" w:type="dxa"/>
          </w:tblCellMar>
        </w:tblPrEx>
        <w:trPr>
          <w:trHeight w:val="62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一种等级分选的方法和测试设备</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2022.08.23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ZL202011614883.7</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重庆金康动力新能源有限公司</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王玉文 余天兵  李博 张红</w:t>
            </w:r>
          </w:p>
        </w:tc>
      </w:tr>
      <w:tr>
        <w:tblPrEx>
          <w:tblLayout w:type="fixed"/>
          <w:tblCellMar>
            <w:top w:w="0" w:type="dxa"/>
            <w:left w:w="108" w:type="dxa"/>
            <w:bottom w:w="0" w:type="dxa"/>
            <w:right w:w="108" w:type="dxa"/>
          </w:tblCellMar>
        </w:tblPrEx>
        <w:trPr>
          <w:trHeight w:val="629"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4</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电动汽车的故障处理方法、装置、中控系统和电动汽车</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2021.04.16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ZL201910279939 .9</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重庆金康动力新能源有限公司</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彭江 南富乾 黄大飞 欧祖方 郑登磊</w:t>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5</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电机的冷却结构及电机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2022.03.04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ZL202111563701 .2</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重庆金康动力新能源有限公司</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邓琦</w:t>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6</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一种嵌套式螺旋折流板及换热器</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2021.03.16</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ZL201910901350.8</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重庆邮电大学</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邓聪颖 马莹 冯义 杨凯 禄盛 陈翔 周炜</w:t>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7</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辅助定位复位装置及自动化生产系统</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2021.08.17</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ZL201910592672.9</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重庆金康动力新能源有限公司</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"https://cprs.patentstar.com.cn/Search/ResultList?CurrentQuery=6buE5LiH5p6XL0lO&amp;type=Cn"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黄万林</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"https://cprs.patentstar.com.cn/Search/ResultList?CurrentQuery=5b6Q5bCP5bedL0lO&amp;type=Cn"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徐小川</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"https://cprs.patentstar.com.cn/Search/ResultList?CurrentQuery=5L2Z5aSp5YW1L0lO&amp;type=Cn"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余天兵</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"https://cprs.patentstar.com.cn/Search/ResultList?CurrentQuery=5qKB5YW25YabL0lO&amp;type=Cn"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梁其军</w:t>
            </w:r>
            <w:r>
              <w:rPr>
                <w:rFonts w:hint="eastAsia" w:ascii="方正仿宋_GBK" w:hAnsi="方正仿宋_GBK" w:eastAsia="方正仿宋_GBK" w:cs="方正仿宋_GBK"/>
                <w:kern w:val="0"/>
                <w:sz w:val="20"/>
                <w:szCs w:val="20"/>
              </w:rPr>
              <w:fldChar w:fldCharType="end"/>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8</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压紧机构、电机控制器定位装置、定位方法及测试系统</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201910212705 .2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2021.04.16</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 xml:space="preserve">重庆金康动力新能源有限公司  </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 xml:space="preserve">成剑  徐小川  吴德婵  </w:t>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9</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电机转子及其端环铸造设备和方法</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2023.09.19</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ZL202010565933.0</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重庆金康动力新能源有限公司</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"https://cprs.patentstar.com.cn/Search/ResultList?CurrentQuery=6ZmI5piO5piML0lO&amp;type=Cn"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陈明昌</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"https://cprs.patentstar.com.cn/Search/ResultList?CurrentQuery=5rGq5rWpL0lO&amp;type=Cn"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汪浩</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"https://cprs.patentstar.com.cn/Search/ResultList?CurrentQuery=546L6ZO2L0lO&amp;type=Cn"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王银</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"https://cprs.patentstar.com.cn/Search/ResultList?CurrentQuery=5p2O5b+X5Y2OL0lO&amp;type=Cn"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李志华</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"https://cprs.patentstar.com.cn/Search/ResultList?CurrentQuery=5byg6ZyE6ZyGL0lO&amp;type=Cn"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 xml:space="preserve">张霄霆 </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"https://cprs.patentstar.com.cn/Search/ResultList?CurrentQuery=5qKB5YW25YabL0lO&amp;type=Cn"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梁其军</w:t>
            </w:r>
            <w:r>
              <w:rPr>
                <w:rFonts w:hint="eastAsia" w:ascii="方正仿宋_GBK" w:hAnsi="方正仿宋_GBK" w:eastAsia="方正仿宋_GBK" w:cs="方正仿宋_GBK"/>
                <w:kern w:val="0"/>
                <w:sz w:val="20"/>
                <w:szCs w:val="20"/>
              </w:rPr>
              <w:fldChar w:fldCharType="end"/>
            </w:r>
          </w:p>
        </w:tc>
      </w:tr>
      <w:tr>
        <w:tblPrEx>
          <w:tblLayout w:type="fixed"/>
          <w:tblCellMar>
            <w:top w:w="0" w:type="dxa"/>
            <w:left w:w="108" w:type="dxa"/>
            <w:bottom w:w="0" w:type="dxa"/>
            <w:right w:w="108" w:type="dxa"/>
          </w:tblCellMar>
        </w:tblPrEx>
        <w:trPr>
          <w:trHeight w:val="388" w:hRule="atLeast"/>
          <w:jc w:val="center"/>
        </w:trPr>
        <w:tc>
          <w:tcPr>
            <w:tcW w:w="49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10</w:t>
            </w:r>
          </w:p>
        </w:tc>
        <w:tc>
          <w:tcPr>
            <w:tcW w:w="2474"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电驱总成的测试系统、测试台、测试托盘及悬置装置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2021.10.22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ZL201910698169.1</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重庆金康动力新能源有限公司</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"https://cprs.patentstar.com.cn/Search/ResultList?CurrentQuery=5oiQ5YmRL0lO&amp;type=Cn"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成剑</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"https://cprs.patentstar.com.cn/Search/ResultList?CurrentQuery=5qKB5YW25YabL0lO&amp;type=Cn"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梁其军</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p>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"https://cprs.patentstar.com.cn/Search/ResultList?CurrentQuery=5b6Q5bCP5bedL0lO&amp;type=Cn"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徐小川</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"https://cprs.patentstar.com.cn/Search/ResultList?CurrentQuery=5ZC05b635am1L0lO&amp;type=Cn"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 xml:space="preserve">吴德婵 </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"https://cprs.patentstar.com.cn/Search/ResultList?CurrentQuery=5p2O55Sf5by6L0lO&amp;type=Cn"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李生强</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kern w:val="0"/>
                <w:sz w:val="20"/>
                <w:szCs w:val="20"/>
              </w:rPr>
              <w:t xml:space="preserve"> </w:t>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"https://cprs.patentstar.com.cn/Search/ResultList?CurrentQuery=5p2O5petL0lO&amp;type=Cn"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李旭</w:t>
            </w:r>
            <w:r>
              <w:rPr>
                <w:rFonts w:hint="eastAsia" w:ascii="方正仿宋_GBK" w:hAnsi="方正仿宋_GBK" w:eastAsia="方正仿宋_GBK" w:cs="方正仿宋_GBK"/>
                <w:kern w:val="0"/>
                <w:sz w:val="20"/>
                <w:szCs w:val="20"/>
              </w:rPr>
              <w:fldChar w:fldCharType="end"/>
            </w:r>
          </w:p>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"https://cprs.patentstar.com.cn/Search/ResultList?CurrentQuery=6YOt546J5bqtL0lO&amp;type=Cn"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 xml:space="preserve">郭玉庭 </w:t>
            </w:r>
            <w:r>
              <w:rPr>
                <w:rFonts w:hint="eastAsia" w:ascii="方正仿宋_GBK" w:hAnsi="方正仿宋_GBK" w:eastAsia="方正仿宋_GBK" w:cs="方正仿宋_GBK"/>
                <w:kern w:val="0"/>
                <w:sz w:val="20"/>
                <w:szCs w:val="20"/>
              </w:rPr>
              <w:fldChar w:fldCharType="end"/>
            </w:r>
            <w:r>
              <w:rPr>
                <w:rFonts w:hint="eastAsia" w:ascii="方正仿宋_GBK" w:hAnsi="方正仿宋_GBK" w:eastAsia="方正仿宋_GBK" w:cs="方正仿宋_GBK"/>
                <w:sz w:val="20"/>
                <w:szCs w:val="20"/>
              </w:rPr>
              <w:fldChar w:fldCharType="begin"/>
            </w:r>
            <w:r>
              <w:rPr>
                <w:rFonts w:hint="eastAsia" w:ascii="方正仿宋_GBK" w:hAnsi="方正仿宋_GBK" w:eastAsia="方正仿宋_GBK" w:cs="方正仿宋_GBK"/>
                <w:sz w:val="20"/>
                <w:szCs w:val="20"/>
              </w:rPr>
              <w:instrText xml:space="preserve"> HYPERLINK "https://cprs.patentstar.com.cn/Search/ResultList?CurrentQuery=5YiY5rSLL0lO&amp;type=Cn" </w:instrText>
            </w:r>
            <w:r>
              <w:rPr>
                <w:rFonts w:hint="eastAsia" w:ascii="方正仿宋_GBK" w:hAnsi="方正仿宋_GBK" w:eastAsia="方正仿宋_GBK" w:cs="方正仿宋_GBK"/>
                <w:sz w:val="20"/>
                <w:szCs w:val="20"/>
              </w:rPr>
              <w:fldChar w:fldCharType="separate"/>
            </w:r>
            <w:r>
              <w:rPr>
                <w:rFonts w:hint="eastAsia" w:ascii="方正仿宋_GBK" w:hAnsi="方正仿宋_GBK" w:eastAsia="方正仿宋_GBK" w:cs="方正仿宋_GBK"/>
                <w:kern w:val="0"/>
                <w:sz w:val="20"/>
                <w:szCs w:val="20"/>
              </w:rPr>
              <w:t>刘洋</w:t>
            </w:r>
            <w:r>
              <w:rPr>
                <w:rFonts w:hint="eastAsia" w:ascii="方正仿宋_GBK" w:hAnsi="方正仿宋_GBK" w:eastAsia="方正仿宋_GBK" w:cs="方正仿宋_GBK"/>
                <w:kern w:val="0"/>
                <w:sz w:val="20"/>
                <w:szCs w:val="20"/>
              </w:rPr>
              <w:fldChar w:fldCharType="end"/>
            </w:r>
          </w:p>
        </w:tc>
      </w:tr>
    </w:tbl>
    <w:p>
      <w:pPr>
        <w:rPr>
          <w:rFonts w:hint="eastAsia" w:ascii="方正仿宋_GBK" w:hAnsi="方正仿宋_GBK" w:eastAsia="方正仿宋_GBK" w:cs="方正仿宋_GBK"/>
          <w:sz w:val="20"/>
          <w:szCs w:val="20"/>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eastAsia"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ascii="Times New Roman" w:hAnsi="Times New Roman" w:eastAsia="方正黑体_GBK" w:cs="Times New Roman"/>
          <w:sz w:val="32"/>
          <w:szCs w:val="32"/>
          <w:lang w:val="en-US" w:eastAsia="zh-CN"/>
        </w:rPr>
        <w:t>5</w:t>
      </w:r>
    </w:p>
    <w:p>
      <w:pPr>
        <w:rPr>
          <w:rFonts w:hint="eastAsia" w:ascii="Times New Roman" w:hAnsi="Times New Roman" w:eastAsia="方正黑体_GBK" w:cs="Times New Roman"/>
          <w:sz w:val="32"/>
          <w:szCs w:val="32"/>
          <w:lang w:val="en-US" w:eastAsia="zh-CN"/>
        </w:rPr>
      </w:pPr>
    </w:p>
    <w:p>
      <w:pPr>
        <w:spacing w:line="594" w:lineRule="exact"/>
        <w:jc w:val="center"/>
        <w:rPr>
          <w:rFonts w:eastAsia="方正小标宋_GBK"/>
          <w:sz w:val="44"/>
          <w:szCs w:val="44"/>
        </w:rPr>
      </w:pPr>
      <w:r>
        <w:rPr>
          <w:rFonts w:hint="eastAsia" w:eastAsia="方正小标宋_GBK"/>
          <w:sz w:val="44"/>
          <w:szCs w:val="44"/>
        </w:rPr>
        <w:t>严重致病菌疫苗关键技术创立及推广应用</w:t>
      </w:r>
      <w:r>
        <w:rPr>
          <w:rFonts w:eastAsia="方正小标宋_GBK"/>
          <w:sz w:val="44"/>
          <w:szCs w:val="44"/>
        </w:rPr>
        <w:t>项目公示</w:t>
      </w:r>
      <w:r>
        <w:rPr>
          <w:rFonts w:hint="eastAsia" w:eastAsia="方正小标宋_GBK"/>
          <w:sz w:val="44"/>
          <w:szCs w:val="44"/>
        </w:rPr>
        <w:t>信</w:t>
      </w:r>
      <w:r>
        <w:rPr>
          <w:rFonts w:eastAsia="方正小标宋_GBK"/>
          <w:sz w:val="44"/>
          <w:szCs w:val="44"/>
        </w:rPr>
        <w:t>息</w:t>
      </w:r>
    </w:p>
    <w:p>
      <w:pPr>
        <w:spacing w:line="594" w:lineRule="exact"/>
        <w:ind w:firstLine="640" w:firstLineChars="200"/>
        <w:rPr>
          <w:rFonts w:eastAsia="方正黑体_GBK"/>
          <w:sz w:val="32"/>
          <w:szCs w:val="32"/>
        </w:rPr>
      </w:pPr>
      <w:r>
        <w:rPr>
          <w:rFonts w:eastAsia="方正黑体_GBK"/>
          <w:sz w:val="32"/>
          <w:szCs w:val="32"/>
        </w:rPr>
        <w:t>一、项目名称</w:t>
      </w:r>
    </w:p>
    <w:p>
      <w:pPr>
        <w:spacing w:line="594" w:lineRule="exact"/>
        <w:ind w:firstLine="640" w:firstLineChars="200"/>
        <w:rPr>
          <w:rFonts w:eastAsia="方正黑体_GBK"/>
          <w:sz w:val="32"/>
          <w:szCs w:val="32"/>
        </w:rPr>
      </w:pPr>
      <w:r>
        <w:rPr>
          <w:rFonts w:hint="eastAsia" w:ascii="方正仿宋_GBK" w:hAnsi="方正仿宋_GBK" w:eastAsia="方正仿宋_GBK" w:cs="方正仿宋_GBK"/>
          <w:sz w:val="32"/>
          <w:szCs w:val="32"/>
        </w:rPr>
        <w:t>严重致病菌疫苗关键技术创立及推广应用</w:t>
      </w:r>
    </w:p>
    <w:p>
      <w:pPr>
        <w:spacing w:line="594" w:lineRule="exact"/>
        <w:ind w:firstLine="640" w:firstLineChars="200"/>
        <w:rPr>
          <w:rFonts w:eastAsia="方正黑体_GBK"/>
          <w:sz w:val="32"/>
          <w:szCs w:val="32"/>
        </w:rPr>
      </w:pPr>
      <w:r>
        <w:rPr>
          <w:rFonts w:eastAsia="方正黑体_GBK"/>
          <w:sz w:val="32"/>
          <w:szCs w:val="32"/>
        </w:rPr>
        <w:t>二、提 名 者</w:t>
      </w:r>
    </w:p>
    <w:p>
      <w:pPr>
        <w:spacing w:line="594" w:lineRule="exact"/>
        <w:ind w:firstLine="640" w:firstLineChars="200"/>
        <w:rPr>
          <w:rFonts w:eastAsia="方正仿宋_GBK"/>
          <w:bCs/>
          <w:color w:val="000000"/>
          <w:sz w:val="32"/>
          <w:szCs w:val="32"/>
        </w:rPr>
      </w:pPr>
      <w:r>
        <w:rPr>
          <w:rFonts w:eastAsia="方正仿宋_GBK"/>
          <w:bCs/>
          <w:color w:val="000000"/>
          <w:sz w:val="32"/>
          <w:szCs w:val="32"/>
        </w:rPr>
        <w:t>重庆市沙坪坝区科学技术局</w:t>
      </w:r>
    </w:p>
    <w:p>
      <w:pPr>
        <w:spacing w:line="594" w:lineRule="exact"/>
        <w:ind w:firstLine="640" w:firstLineChars="200"/>
        <w:rPr>
          <w:rFonts w:eastAsia="方正黑体_GBK"/>
          <w:sz w:val="32"/>
          <w:szCs w:val="32"/>
        </w:rPr>
      </w:pPr>
      <w:r>
        <w:rPr>
          <w:rFonts w:eastAsia="方正黑体_GBK"/>
          <w:sz w:val="32"/>
          <w:szCs w:val="32"/>
        </w:rPr>
        <w:t>三、提名类别</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技术发明</w:t>
      </w:r>
    </w:p>
    <w:p>
      <w:pPr>
        <w:spacing w:line="594" w:lineRule="exact"/>
        <w:ind w:firstLine="640" w:firstLineChars="200"/>
        <w:rPr>
          <w:rFonts w:eastAsia="方正黑体_GBK"/>
          <w:sz w:val="32"/>
          <w:szCs w:val="32"/>
        </w:rPr>
      </w:pPr>
      <w:r>
        <w:rPr>
          <w:rFonts w:eastAsia="方正黑体_GBK"/>
          <w:sz w:val="32"/>
          <w:szCs w:val="32"/>
        </w:rPr>
        <w:t>四、提名等级</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一等奖</w:t>
      </w:r>
    </w:p>
    <w:p>
      <w:pPr>
        <w:spacing w:line="594" w:lineRule="exact"/>
        <w:ind w:firstLine="640" w:firstLineChars="200"/>
        <w:rPr>
          <w:rFonts w:eastAsia="方正黑体_GBK"/>
          <w:sz w:val="32"/>
          <w:szCs w:val="32"/>
        </w:rPr>
      </w:pPr>
      <w:r>
        <w:rPr>
          <w:rFonts w:eastAsia="方正黑体_GBK"/>
          <w:sz w:val="32"/>
          <w:szCs w:val="32"/>
        </w:rPr>
        <w:t>五、项目简介</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球2019年致病菌感染约4.7亿人，致亡770万人，细菌耐药突变远超抗生素研发速度，WHO高度呼吁加快疫苗研发，全球竞相研发超级细菌疫苗。该项目历时16年，聚焦致病机制、靶点发现、成药性、临床试验、产业化等全周期研究，在国际上率先创立多维靶标疫苗关键技术体系，并在金葡菌、铜绿假单胞菌、流感嗜血杆菌、肺炎球菌、脑膜炎球菌、破伤风杆菌等系列创新疫苗研发中取得突破性成果，成为国际超级细菌疫苗领跑者。获专利授权8</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件、产品技术标准</w:t>
      </w:r>
      <w:r>
        <w:rPr>
          <w:rFonts w:ascii="方正仿宋_GBK" w:hAnsi="方正仿宋_GBK" w:eastAsia="方正仿宋_GBK" w:cs="方正仿宋_GBK"/>
          <w:sz w:val="32"/>
          <w:szCs w:val="32"/>
        </w:rPr>
        <w:t>60</w:t>
      </w:r>
      <w:r>
        <w:rPr>
          <w:rFonts w:hint="eastAsia" w:ascii="方正仿宋_GBK" w:hAnsi="方正仿宋_GBK" w:eastAsia="方正仿宋_GBK" w:cs="方正仿宋_GBK"/>
          <w:sz w:val="32"/>
          <w:szCs w:val="32"/>
        </w:rPr>
        <w:t>项、新药生产注册证书</w:t>
      </w:r>
      <w:r>
        <w:rPr>
          <w:rFonts w:ascii="方正仿宋_GBK" w:hAnsi="方正仿宋_GBK" w:eastAsia="方正仿宋_GBK" w:cs="方正仿宋_GBK"/>
          <w:sz w:val="32"/>
          <w:szCs w:val="32"/>
        </w:rPr>
        <w:t>8</w:t>
      </w:r>
      <w:r>
        <w:rPr>
          <w:rFonts w:hint="eastAsia" w:ascii="方正仿宋_GBK" w:hAnsi="方正仿宋_GBK" w:eastAsia="方正仿宋_GBK" w:cs="方正仿宋_GBK"/>
          <w:sz w:val="32"/>
          <w:szCs w:val="32"/>
        </w:rPr>
        <w:t>项、临床批件12项，科创板上市企业1家；新技术理论写入规划教材及专著9部，被50多家企业及科研单位推广应用；金葡菌疫苗被WHO列为重点关注品种，评为“中国生命科学与生物技术报告”及“遏制细菌耐药国家行动计划”标志性突破、中国科协“科创中国”先导技术榜单及“全国颠覆性技术创新大赛”优秀奖。主要发明点包括：</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发明基于数字疫苗学、自然感染免疫应答组学、随机重组子库抗原筛选的有效靶标发现技术体系，创建靶标改构增效和配伍优化新技术。发明国际上抗原种类最多、保护效果最佳的两个原创1.1类疫苗，实现致病菌疫苗“从0到1”的突破。受到GSK及美国陆军外科研究所等专家正面评价，并在中国科学院和康泰生物、明海生物等多家单位的细菌疫苗研发中推广应用。</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发明疫苗“分子-细胞-动物-人体”多维免疫效力评价关键技术体系，创立多重抗体及细胞因子同步定量检测技术、功能性抗体杀菌活性检测技术、仿真临床多器官/多系统动物感染模型体内示踪技术，制订国际首个《金葡菌疫苗制造及检定规程》及100多万份临床样本的检测，获国家新药审评中心验证放行。受到哈佛大学医学院及马里兰大学疫苗开发中心积极述评，并在中检院、江苏省CDC等多家单位推广应用。</w:t>
      </w:r>
    </w:p>
    <w:p>
      <w:pPr>
        <w:spacing w:line="594"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创建多参数精准脱毒控制和多糖活化-衍化-偶联技术、产业化细菌高密度发酵及分离纯化技术，创建国际首个五靶标金葡菌疫苗1000L产业化工艺、4个细菌疫苗生产工艺迭代升级；成功研发白喉毒素无毒突变体CRM197获美国FDA原料药认证（DMF号037792）；预灌封新型破伤风疫苗、Hib结合疫苗、AC结合疫苗、AC-Hib联合疫苗上市销售。</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上述发明突破传统细菌疫苗研发技术瓶颈，创建了集成高效、自主可控的新型疫苗创制关键技术体系，为我国重大感染性疾病的免疫防控做出了突出贡献。</w:t>
      </w:r>
    </w:p>
    <w:p>
      <w:pPr>
        <w:spacing w:line="594" w:lineRule="exact"/>
        <w:ind w:firstLine="640" w:firstLineChars="200"/>
        <w:rPr>
          <w:rFonts w:hint="eastAsia" w:eastAsia="方正黑体_GBK"/>
          <w:sz w:val="32"/>
          <w:szCs w:val="32"/>
        </w:rPr>
      </w:pPr>
      <w:r>
        <w:rPr>
          <w:rFonts w:eastAsia="方正黑体_GBK"/>
          <w:sz w:val="32"/>
          <w:szCs w:val="32"/>
        </w:rPr>
        <w:t>六、主要完成人及完成单位</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主要完成人：邹全明、曾浩、顾江、杜琳、章金勇、杨峰</w:t>
      </w:r>
    </w:p>
    <w:p>
      <w:pPr>
        <w:spacing w:line="594"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主要完成单位：中国人民解放军陆军军医大学、重庆智飞生物制品股份有限公司、成都欧林生物科技股份有限公司</w:t>
      </w:r>
    </w:p>
    <w:p>
      <w:pPr>
        <w:spacing w:line="594" w:lineRule="exact"/>
        <w:ind w:firstLine="640" w:firstLineChars="200"/>
        <w:rPr>
          <w:rFonts w:eastAsia="方正黑体_GBK"/>
          <w:sz w:val="32"/>
          <w:szCs w:val="32"/>
        </w:rPr>
      </w:pPr>
      <w:r>
        <w:rPr>
          <w:rFonts w:eastAsia="方正黑体_GBK"/>
          <w:sz w:val="32"/>
          <w:szCs w:val="32"/>
        </w:rPr>
        <w:t>七、主要知识产权目录</w:t>
      </w:r>
    </w:p>
    <w:p>
      <w:pPr>
        <w:pStyle w:val="2"/>
      </w:pPr>
    </w:p>
    <w:tbl>
      <w:tblPr>
        <w:tblStyle w:val="8"/>
        <w:tblW w:w="102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559"/>
        <w:gridCol w:w="1134"/>
        <w:gridCol w:w="1134"/>
        <w:gridCol w:w="1276"/>
        <w:gridCol w:w="992"/>
        <w:gridCol w:w="1417"/>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60" w:type="dxa"/>
            <w:vAlign w:val="center"/>
          </w:tcPr>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知识产权</w:t>
            </w:r>
          </w:p>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类别</w:t>
            </w:r>
          </w:p>
        </w:tc>
        <w:tc>
          <w:tcPr>
            <w:tcW w:w="1559" w:type="dxa"/>
            <w:vAlign w:val="center"/>
          </w:tcPr>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知识产权</w:t>
            </w:r>
          </w:p>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具体名称</w:t>
            </w:r>
          </w:p>
        </w:tc>
        <w:tc>
          <w:tcPr>
            <w:tcW w:w="1134" w:type="dxa"/>
            <w:vAlign w:val="center"/>
          </w:tcPr>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国家</w:t>
            </w:r>
          </w:p>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（地区）</w:t>
            </w:r>
          </w:p>
        </w:tc>
        <w:tc>
          <w:tcPr>
            <w:tcW w:w="1134" w:type="dxa"/>
            <w:vAlign w:val="center"/>
          </w:tcPr>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授 权 号</w:t>
            </w:r>
          </w:p>
        </w:tc>
        <w:tc>
          <w:tcPr>
            <w:tcW w:w="1276" w:type="dxa"/>
            <w:vAlign w:val="center"/>
          </w:tcPr>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授权</w:t>
            </w:r>
          </w:p>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日期</w:t>
            </w:r>
          </w:p>
        </w:tc>
        <w:tc>
          <w:tcPr>
            <w:tcW w:w="992" w:type="dxa"/>
            <w:vAlign w:val="center"/>
          </w:tcPr>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证书</w:t>
            </w:r>
          </w:p>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编号</w:t>
            </w:r>
          </w:p>
        </w:tc>
        <w:tc>
          <w:tcPr>
            <w:tcW w:w="1417" w:type="dxa"/>
            <w:vAlign w:val="center"/>
          </w:tcPr>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权利人</w:t>
            </w:r>
          </w:p>
        </w:tc>
        <w:tc>
          <w:tcPr>
            <w:tcW w:w="1508" w:type="dxa"/>
            <w:vAlign w:val="center"/>
          </w:tcPr>
          <w:p>
            <w:pPr>
              <w:widowControl/>
              <w:jc w:val="center"/>
              <w:rPr>
                <w:rFonts w:hint="eastAsia" w:ascii="方正仿宋_GBK" w:hAnsi="方正仿宋_GBK" w:eastAsia="方正仿宋_GBK" w:cs="方正仿宋_GBK"/>
                <w:b/>
                <w:kern w:val="0"/>
                <w:sz w:val="20"/>
                <w:szCs w:val="20"/>
              </w:rPr>
            </w:pPr>
            <w:r>
              <w:rPr>
                <w:rFonts w:hint="eastAsia" w:ascii="方正仿宋_GBK" w:hAnsi="方正仿宋_GBK" w:eastAsia="方正仿宋_GBK" w:cs="方正仿宋_GBK"/>
                <w:b/>
                <w:kern w:val="0"/>
                <w:sz w:val="20"/>
                <w:szCs w:val="20"/>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一种金黄色葡萄球菌疫苗及其制备方法</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 201310665062.X</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2016.04.20</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2040772</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成都欧林生物科技股份有限公司、中国人民解放军第三军医大学</w:t>
            </w:r>
          </w:p>
        </w:tc>
        <w:tc>
          <w:tcPr>
            <w:tcW w:w="1508" w:type="dxa"/>
            <w:vAlign w:val="center"/>
          </w:tcPr>
          <w:p>
            <w:pPr>
              <w:widowControl/>
              <w:spacing w:line="40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邹全明、曾浩、樊绍文、卢陆、董衍东、敬海明、冯强、章金勇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美国专利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金黄色葡萄球菌SpA5突变体、包含该突变体的组合物及制备方法和应用</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美国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US 9890199</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2018.02.13</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US009890199B2</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成都欧林生物科技股份有限公司、中国人民解放军第三军医大学</w:t>
            </w:r>
          </w:p>
        </w:tc>
        <w:tc>
          <w:tcPr>
            <w:tcW w:w="1508" w:type="dxa"/>
            <w:vAlign w:val="center"/>
          </w:tcPr>
          <w:p>
            <w:pPr>
              <w:widowControl/>
              <w:spacing w:line="40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邹全明、曾浩、樊绍文、卢陆、冯强、章金勇、敬海明、董衍东、吴翼、蔡昌芝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一种铜绿假单胞菌重组蛋白Vac14及制备方法和应用</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 201610117778.X</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2018.12.11</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3178206</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成都欧林生物科技股份有限公司、中国人民解放军陆军军医大学</w:t>
            </w:r>
          </w:p>
        </w:tc>
        <w:tc>
          <w:tcPr>
            <w:tcW w:w="1508" w:type="dxa"/>
            <w:vAlign w:val="center"/>
          </w:tcPr>
          <w:p>
            <w:pPr>
              <w:widowControl/>
              <w:spacing w:line="40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顾江、邹全明、章金勇、杨峰、杨茜、赵莉群、彭六生、吴翼、王逸麟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一种多价肺炎球菌结合疫苗</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 202010774340.5</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2022.10.18</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5521281</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北京智飞绿竹生物制药有限公司、重庆智飞生物制品股份有限公司、安徽智飞龙科马生物制药有限公司</w:t>
            </w:r>
          </w:p>
        </w:tc>
        <w:tc>
          <w:tcPr>
            <w:tcW w:w="1508" w:type="dxa"/>
            <w:vAlign w:val="center"/>
          </w:tcPr>
          <w:p>
            <w:pPr>
              <w:widowControl/>
              <w:spacing w:line="40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color w:val="333333"/>
                <w:sz w:val="20"/>
                <w:szCs w:val="20"/>
                <w:shd w:val="clear" w:color="auto" w:fill="FFFFFF"/>
              </w:rPr>
              <w:t>杜琳、朱卫华、胡月凤、宗向坤、胡小华、胡国伟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发明专利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一种B群脑膜炎球菌重组嵌合蛋白疫苗及其制备方法</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中国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 201711073721.5</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2020.01.03</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3652181</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北京智飞绿竹生物制药有限公司、重庆智飞生物制品股份有限公司、安徽智飞龙科马生物制药有限公司</w:t>
            </w:r>
          </w:p>
        </w:tc>
        <w:tc>
          <w:tcPr>
            <w:tcW w:w="1508"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苏桂民、朱卫华、高博、郭通、纪国存、冀颖、杜琳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发明专利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一种铜绿假单胞菌重组蛋白Vac33及制备方法和应用</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中国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ZL 201610117615.1</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2019.11.08</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3588281</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成都欧林生物科技股份有限公司、中国人民解放军陆军军医大学</w:t>
            </w:r>
          </w:p>
        </w:tc>
        <w:tc>
          <w:tcPr>
            <w:tcW w:w="1508" w:type="dxa"/>
            <w:vAlign w:val="center"/>
          </w:tcPr>
          <w:p>
            <w:pPr>
              <w:widowControl/>
              <w:spacing w:line="40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sz w:val="20"/>
                <w:szCs w:val="20"/>
              </w:rPr>
              <w:t>顾江，章金勇，邹全明，赵莉群，杨茜，杨峰，彭六生，吴翼，王逸麟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金黄色葡萄球菌疫苗成品的解离及含量测定方法和检测试剂盒</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 201310664290.5</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2016.06.22</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2120195</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成都欧林生物科技股份有限公司、中国人民解放军第三军医大学</w:t>
            </w:r>
          </w:p>
        </w:tc>
        <w:tc>
          <w:tcPr>
            <w:tcW w:w="1508" w:type="dxa"/>
            <w:vAlign w:val="center"/>
          </w:tcPr>
          <w:p>
            <w:pPr>
              <w:widowControl/>
              <w:spacing w:line="40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章金勇、赵莉群、蔡昌芝、董衍东、邹全明、曾浩、纪永军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铜绿假单胞菌感染肺炎的动物模型的建立方法</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 201610117674.9</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2019.06.07</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3404804</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成都欧林生物科技股份有限公司、中国人民解放军陆军军医大学</w:t>
            </w:r>
          </w:p>
        </w:tc>
        <w:tc>
          <w:tcPr>
            <w:tcW w:w="1508" w:type="dxa"/>
            <w:vAlign w:val="center"/>
          </w:tcPr>
          <w:p>
            <w:pPr>
              <w:widowControl/>
              <w:spacing w:line="40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顾江，杨峰，章金勇，邹全明，彭六生，赵莉群，敬海明，王逸麟，秦溢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一种层析纯化法生产破伤风类毒素原液的方法</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 201410521738.2</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2017.08.25</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2596415</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成都欧林生物科技股份有限公司</w:t>
            </w:r>
          </w:p>
        </w:tc>
        <w:tc>
          <w:tcPr>
            <w:tcW w:w="1508" w:type="dxa"/>
            <w:vAlign w:val="center"/>
          </w:tcPr>
          <w:p>
            <w:pPr>
              <w:widowControl/>
              <w:spacing w:line="40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陈道远、马礼耕、罗力心、陈克平、李靖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jc w:val="center"/>
        </w:trPr>
        <w:tc>
          <w:tcPr>
            <w:tcW w:w="1260"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559"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b型流感嗜血杆菌高密度培养生产细菌荚膜多糖的方法</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ZL201210121314.8</w:t>
            </w:r>
          </w:p>
        </w:tc>
        <w:tc>
          <w:tcPr>
            <w:tcW w:w="1276"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2013.09.04</w:t>
            </w:r>
          </w:p>
        </w:tc>
        <w:tc>
          <w:tcPr>
            <w:tcW w:w="992"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1264444</w:t>
            </w:r>
          </w:p>
        </w:tc>
        <w:tc>
          <w:tcPr>
            <w:tcW w:w="1417" w:type="dxa"/>
            <w:vAlign w:val="center"/>
          </w:tcPr>
          <w:p>
            <w:pPr>
              <w:widowControl/>
              <w:spacing w:line="400" w:lineRule="exact"/>
              <w:jc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成都欧林生物科技股份有限公司</w:t>
            </w:r>
          </w:p>
        </w:tc>
        <w:tc>
          <w:tcPr>
            <w:tcW w:w="1508" w:type="dxa"/>
            <w:vAlign w:val="center"/>
          </w:tcPr>
          <w:p>
            <w:pPr>
              <w:widowControl/>
              <w:spacing w:line="400" w:lineRule="exact"/>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李靖、关晓峰、朱冲、魏新、李小兵、杨永华、马恒军、张丽莺</w:t>
            </w:r>
          </w:p>
        </w:tc>
      </w:tr>
    </w:tbl>
    <w:p>
      <w:pPr>
        <w:rPr>
          <w:rFonts w:hint="eastAsia" w:ascii="方正仿宋_GBK" w:hAnsi="方正仿宋_GBK" w:eastAsia="方正仿宋_GBK" w:cs="方正仿宋_GBK"/>
          <w:sz w:val="20"/>
          <w:szCs w:val="20"/>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eastAsia" w:ascii="方正仿宋_GBK" w:hAnsi="方正仿宋_GBK" w:eastAsia="方正仿宋_GBK" w:cs="方正仿宋_GBK"/>
          <w:sz w:val="20"/>
          <w:szCs w:val="20"/>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eastAsia" w:ascii="方正仿宋_GBK" w:hAnsi="方正仿宋_GBK" w:eastAsia="方正仿宋_GBK" w:cs="方正仿宋_GBK"/>
          <w:sz w:val="20"/>
          <w:szCs w:val="20"/>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ascii="Times New Roman" w:hAnsi="Times New Roman" w:eastAsia="方正黑体_GBK" w:cs="Times New Roman"/>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cs="Times New Roman"/>
          <w:lang w:val="en-US" w:eastAsia="zh-CN"/>
        </w:rPr>
      </w:pPr>
    </w:p>
    <w:p>
      <w:pPr>
        <w:spacing w:line="594" w:lineRule="exact"/>
        <w:jc w:val="center"/>
        <w:rPr>
          <w:rFonts w:hint="eastAsia" w:ascii="方正小标宋_GBK" w:hAnsi="方正小标宋_GBK" w:eastAsia="方正小标宋_GBK" w:cs="方正小标宋_GBK"/>
          <w:bCs/>
          <w:color w:val="000000"/>
          <w:sz w:val="44"/>
          <w:szCs w:val="44"/>
          <w:lang w:val="en-US" w:eastAsia="zh-CN"/>
        </w:rPr>
      </w:pPr>
      <w:r>
        <w:rPr>
          <w:rFonts w:hint="eastAsia" w:ascii="方正小标宋_GBK" w:hAnsi="方正小标宋_GBK" w:eastAsia="方正小标宋_GBK" w:cs="方正小标宋_GBK"/>
          <w:bCs/>
          <w:color w:val="000000"/>
          <w:sz w:val="44"/>
          <w:szCs w:val="44"/>
        </w:rPr>
        <w:t>极端工况特种泵阀高服役表面覆层设计制备关键技术及应用</w:t>
      </w:r>
      <w:r>
        <w:rPr>
          <w:rFonts w:hint="eastAsia" w:ascii="方正小标宋_GBK" w:hAnsi="方正小标宋_GBK" w:eastAsia="方正小标宋_GBK" w:cs="方正小标宋_GBK"/>
          <w:bCs/>
          <w:color w:val="000000"/>
          <w:sz w:val="44"/>
          <w:szCs w:val="44"/>
          <w:lang w:val="en-US" w:eastAsia="zh-CN"/>
        </w:rPr>
        <w:t>项目公示信息</w:t>
      </w:r>
    </w:p>
    <w:p>
      <w:pPr>
        <w:spacing w:line="594" w:lineRule="exact"/>
        <w:ind w:firstLine="640" w:firstLineChars="200"/>
        <w:rPr>
          <w:rFonts w:eastAsia="方正黑体_GBK"/>
          <w:sz w:val="32"/>
          <w:szCs w:val="32"/>
        </w:rPr>
      </w:pPr>
      <w:r>
        <w:rPr>
          <w:rFonts w:eastAsia="方正黑体_GBK"/>
          <w:sz w:val="32"/>
          <w:szCs w:val="32"/>
        </w:rPr>
        <w:t>一、项目名称</w:t>
      </w:r>
    </w:p>
    <w:p>
      <w:pPr>
        <w:spacing w:line="594" w:lineRule="exact"/>
        <w:ind w:firstLine="640" w:firstLineChars="200"/>
        <w:rPr>
          <w:rFonts w:eastAsia="方正仿宋_GBK"/>
          <w:bCs/>
          <w:color w:val="000000"/>
          <w:sz w:val="32"/>
          <w:szCs w:val="32"/>
        </w:rPr>
      </w:pPr>
      <w:r>
        <w:rPr>
          <w:rFonts w:hint="eastAsia" w:eastAsia="方正仿宋_GBK"/>
          <w:bCs/>
          <w:color w:val="000000"/>
          <w:sz w:val="32"/>
          <w:szCs w:val="32"/>
        </w:rPr>
        <w:t>极端工况特种泵阀高服役表面覆层设计制备关键技术及应用</w:t>
      </w:r>
    </w:p>
    <w:p>
      <w:pPr>
        <w:spacing w:line="594" w:lineRule="exact"/>
        <w:ind w:firstLine="640" w:firstLineChars="200"/>
        <w:rPr>
          <w:rFonts w:eastAsia="方正黑体_GBK"/>
          <w:sz w:val="32"/>
          <w:szCs w:val="32"/>
        </w:rPr>
      </w:pPr>
      <w:r>
        <w:rPr>
          <w:rFonts w:eastAsia="方正黑体_GBK"/>
          <w:sz w:val="32"/>
          <w:szCs w:val="32"/>
        </w:rPr>
        <w:t>二、提 名 者</w:t>
      </w:r>
    </w:p>
    <w:p>
      <w:pPr>
        <w:spacing w:line="594" w:lineRule="exact"/>
        <w:ind w:firstLine="640" w:firstLineChars="200"/>
        <w:rPr>
          <w:rFonts w:eastAsia="方正仿宋_GBK"/>
          <w:bCs/>
          <w:color w:val="000000"/>
          <w:sz w:val="32"/>
          <w:szCs w:val="32"/>
        </w:rPr>
      </w:pPr>
      <w:r>
        <w:rPr>
          <w:rFonts w:eastAsia="方正仿宋_GBK"/>
          <w:bCs/>
          <w:color w:val="000000"/>
          <w:sz w:val="32"/>
          <w:szCs w:val="32"/>
        </w:rPr>
        <w:t>重庆市沙坪坝区科学技术局</w:t>
      </w:r>
    </w:p>
    <w:p>
      <w:pPr>
        <w:spacing w:line="594" w:lineRule="exact"/>
        <w:ind w:firstLine="640" w:firstLineChars="200"/>
        <w:rPr>
          <w:rFonts w:eastAsia="方正黑体_GBK"/>
          <w:sz w:val="32"/>
          <w:szCs w:val="32"/>
        </w:rPr>
      </w:pPr>
      <w:r>
        <w:rPr>
          <w:rFonts w:eastAsia="方正黑体_GBK"/>
          <w:sz w:val="32"/>
          <w:szCs w:val="32"/>
        </w:rPr>
        <w:t>三、提名类别</w:t>
      </w:r>
    </w:p>
    <w:p>
      <w:pPr>
        <w:spacing w:line="594" w:lineRule="exact"/>
        <w:ind w:firstLine="640" w:firstLineChars="200"/>
        <w:rPr>
          <w:rFonts w:eastAsia="方正仿宋_GBK"/>
          <w:bCs/>
          <w:color w:val="000000"/>
          <w:sz w:val="32"/>
          <w:szCs w:val="32"/>
        </w:rPr>
      </w:pPr>
      <w:r>
        <w:rPr>
          <w:rFonts w:hint="eastAsia" w:eastAsia="方正仿宋_GBK"/>
          <w:bCs/>
          <w:color w:val="000000"/>
          <w:sz w:val="32"/>
          <w:szCs w:val="32"/>
        </w:rPr>
        <w:t>科技进步奖</w:t>
      </w:r>
    </w:p>
    <w:p>
      <w:pPr>
        <w:spacing w:line="594" w:lineRule="exact"/>
        <w:ind w:firstLine="640" w:firstLineChars="200"/>
        <w:rPr>
          <w:rFonts w:eastAsia="方正黑体_GBK"/>
          <w:sz w:val="32"/>
          <w:szCs w:val="32"/>
        </w:rPr>
      </w:pPr>
      <w:r>
        <w:rPr>
          <w:rFonts w:eastAsia="方正黑体_GBK"/>
          <w:sz w:val="32"/>
          <w:szCs w:val="32"/>
        </w:rPr>
        <w:t>四、提名等级</w:t>
      </w:r>
    </w:p>
    <w:p>
      <w:pPr>
        <w:spacing w:line="594" w:lineRule="exact"/>
        <w:ind w:firstLine="640" w:firstLineChars="200"/>
        <w:rPr>
          <w:rFonts w:eastAsia="方正仿宋_GBK"/>
          <w:bCs/>
          <w:color w:val="000000"/>
          <w:sz w:val="32"/>
          <w:szCs w:val="32"/>
        </w:rPr>
      </w:pPr>
      <w:r>
        <w:rPr>
          <w:rFonts w:hint="eastAsia" w:eastAsia="方正仿宋_GBK"/>
          <w:bCs/>
          <w:color w:val="000000"/>
          <w:sz w:val="32"/>
          <w:szCs w:val="32"/>
        </w:rPr>
        <w:t>二等奖</w:t>
      </w:r>
    </w:p>
    <w:p>
      <w:pPr>
        <w:spacing w:line="594" w:lineRule="exact"/>
        <w:ind w:firstLine="640" w:firstLineChars="200"/>
        <w:rPr>
          <w:rFonts w:eastAsia="方正黑体_GBK"/>
          <w:sz w:val="32"/>
          <w:szCs w:val="32"/>
        </w:rPr>
      </w:pPr>
      <w:r>
        <w:rPr>
          <w:rFonts w:eastAsia="方正黑体_GBK"/>
          <w:sz w:val="32"/>
          <w:szCs w:val="32"/>
        </w:rPr>
        <w:t>五、项目简介</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特种泵阀是我国核电、军工、新能源锂矿镍矿矿浆输送等重大工程的关键装备，需要克服高温强酸腐蚀、高温摩擦磨损、高频率撞击、高流速冲蚀等极端工况影响。为满足特种泵阀极端工况服役性能要求，针对关键零部件采用表面覆层技术设计并制备高性能覆层，提高其表面耐腐蚀性、耐磨损性、抗疲劳性等性能，有助于提高特种泵阀的服役性能及寿命，保障核电系统、矿浆输送系统的安全运行。</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近十年来，针对国家核电等重大需求，本项目提出面向复合功能性能的金属/陶瓷梯度合金结构覆层设计方法，设计并制备了适应核电高温铅铋工况的耐磨耐蚀WC增强Ni基复合覆层、适应高温强酸工况的耐冲击耐腐蚀Stellite 6-TiN覆层、适应高温硼酸工况的耐磨耐蚀NiCr-Cr3C2覆层等高性能表面覆层，应用于核电泵、矿浆泵阀等特种泵阀核心部件，服役寿命延长一倍，达到国际先进水平，打破了国际垄断。</w:t>
      </w:r>
    </w:p>
    <w:p>
      <w:pPr>
        <w:numPr>
          <w:ilvl w:val="0"/>
          <w:numId w:val="2"/>
        </w:numPr>
        <w:spacing w:line="594" w:lineRule="exact"/>
        <w:ind w:firstLine="640" w:firstLineChars="200"/>
        <w:rPr>
          <w:rFonts w:hint="eastAsia" w:ascii="方正黑体_GBK" w:hAnsi="方正黑体_GBK" w:eastAsia="方正黑体_GBK" w:cs="方正黑体_GBK"/>
          <w:bCs/>
          <w:color w:val="000000"/>
          <w:sz w:val="32"/>
          <w:szCs w:val="32"/>
        </w:rPr>
      </w:pPr>
      <w:r>
        <w:rPr>
          <w:rFonts w:hint="eastAsia" w:ascii="方正黑体_GBK" w:hAnsi="方正黑体_GBK" w:eastAsia="方正黑体_GBK" w:cs="方正黑体_GBK"/>
          <w:sz w:val="32"/>
          <w:szCs w:val="32"/>
        </w:rPr>
        <w:t>主要完成人及完成单位</w:t>
      </w:r>
    </w:p>
    <w:p>
      <w:pPr>
        <w:pStyle w:val="2"/>
        <w:widowControl w:val="0"/>
        <w:numPr>
          <w:ilvl w:val="0"/>
          <w:numId w:val="0"/>
        </w:numPr>
        <w:ind w:firstLine="640" w:firstLineChars="200"/>
        <w:jc w:val="both"/>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主要完成人：李方忠、曹华军、马文生、杜彦斌、王帆、潘志敏、许磊、段虎明、刘绪化、文学</w:t>
      </w:r>
    </w:p>
    <w:p>
      <w:r>
        <w:rPr>
          <w:rFonts w:hint="eastAsia" w:ascii="Times New Roman" w:hAnsi="Times New Roman" w:eastAsia="方正仿宋_GBK" w:cs="Times New Roman"/>
          <w:color w:val="000000"/>
          <w:kern w:val="2"/>
          <w:sz w:val="32"/>
          <w:szCs w:val="32"/>
          <w:lang w:val="en-US" w:eastAsia="zh-CN" w:bidi="ar-SA"/>
        </w:rPr>
        <w:t xml:space="preserve">    主要完成单位：重庆水泵厂有限责任公司</w:t>
      </w:r>
      <w:r>
        <w:rPr>
          <w:rFonts w:hint="eastAsia"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重庆大学</w:t>
      </w:r>
      <w:r>
        <w:rPr>
          <w:rFonts w:hint="eastAsia"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重庆工商大学</w:t>
      </w:r>
      <w:r>
        <w:rPr>
          <w:rFonts w:hint="eastAsia"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重庆机电增材制造有限公司</w:t>
      </w:r>
      <w:r>
        <w:rPr>
          <w:rFonts w:hint="eastAsia"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海军装备部驻广州地区军事代表局驻重庆地区第一军事代表室</w:t>
      </w:r>
      <w:r>
        <w:rPr>
          <w:rFonts w:hint="eastAsia" w:eastAsia="方正仿宋_GBK" w:cs="Times New Roman"/>
          <w:color w:val="000000"/>
          <w:kern w:val="2"/>
          <w:sz w:val="32"/>
          <w:szCs w:val="32"/>
          <w:lang w:val="en-US" w:eastAsia="zh-CN" w:bidi="ar-SA"/>
        </w:rPr>
        <w:t>、</w:t>
      </w:r>
      <w:r>
        <w:rPr>
          <w:rFonts w:hint="eastAsia" w:ascii="Times New Roman" w:hAnsi="Times New Roman" w:eastAsia="方正仿宋_GBK" w:cs="Times New Roman"/>
          <w:color w:val="000000"/>
          <w:kern w:val="2"/>
          <w:sz w:val="32"/>
          <w:szCs w:val="32"/>
          <w:lang w:val="en-US" w:eastAsia="zh-CN" w:bidi="ar-SA"/>
        </w:rPr>
        <w:t>福建福清核电有限公司</w:t>
      </w:r>
    </w:p>
    <w:p>
      <w:pPr>
        <w:spacing w:line="594" w:lineRule="exact"/>
        <w:ind w:firstLine="640" w:firstLineChars="200"/>
        <w:rPr>
          <w:rFonts w:eastAsia="方正黑体_GBK"/>
          <w:sz w:val="32"/>
          <w:szCs w:val="32"/>
        </w:rPr>
      </w:pPr>
      <w:r>
        <w:rPr>
          <w:rFonts w:eastAsia="方正黑体_GBK"/>
          <w:sz w:val="32"/>
          <w:szCs w:val="32"/>
        </w:rPr>
        <w:t>七、主要知识产权目录</w:t>
      </w:r>
    </w:p>
    <w:tbl>
      <w:tblPr>
        <w:tblStyle w:val="8"/>
        <w:tblW w:w="94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85" w:type="dxa"/>
          <w:bottom w:w="0" w:type="dxa"/>
          <w:right w:w="85" w:type="dxa"/>
        </w:tblCellMar>
      </w:tblPr>
      <w:tblGrid>
        <w:gridCol w:w="1212"/>
        <w:gridCol w:w="1611"/>
        <w:gridCol w:w="873"/>
        <w:gridCol w:w="1134"/>
        <w:gridCol w:w="835"/>
        <w:gridCol w:w="993"/>
        <w:gridCol w:w="1449"/>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知识产权类别</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知识产权具体名称</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w:t>
            </w:r>
          </w:p>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（地区）</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授权号</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授权日期</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证书编号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权利人</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搅拌摩擦焊辅助激光熔覆泵叶轮叶片的修复方法</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ZL202010228958.1</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2022.02.11</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第4929082号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重庆工商大学；重庆水泵厂有限责任公司；重庆大学</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许磊；周志杰；杜彦斌；李方忠；曹华军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一种离心泵叶轮铸造工艺</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ZL201610358446.0</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2018.03.09</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第2841278号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重庆水泵厂有限责任公司</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王帆；杨星旗；穆磊；何艳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基于信噪比和改进灰色关联度激光熔覆工艺优化方法</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ZL202011593348</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2023.04.25</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第5914161号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重庆工商大学</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杜彦斌；周志杰；许磊；胡言峰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采用挖孔及激光增材修复泵叶轮盖板</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ZL202010000616.4</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2022.02.11</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第4928727号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重庆工商大学；重庆水泵厂有限责任公司；重庆大学</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许磊；杜彦斌；李方忠；曹华军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一种离心泵叶轮可再制造性评估方法</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ZL20201094127</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2022.08.19</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第5397256号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重庆工商大学</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杜彦斌；胡言峰；许磊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双吸水泵用吸水室形状的优化方法</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ZL202010427264.0</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2024.01.19</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第6631102号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重庆水泵厂有限责任公司</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喻德辉；胡冬冬；马文生；陈燕；王超；杨由超；徐小东；肖飞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一种带柔性层的电镀抛光磨头</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ZL201911047623.3</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2021.04.27</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第4386270号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fldChar w:fldCharType="begin"/>
            </w:r>
            <w:r>
              <w:rPr>
                <w:rFonts w:hint="eastAsia" w:ascii="方正仿宋_GBK" w:hAnsi="方正仿宋_GBK" w:eastAsia="方正仿宋_GBK" w:cs="方正仿宋_GBK"/>
                <w:kern w:val="0"/>
                <w:sz w:val="20"/>
                <w:szCs w:val="20"/>
              </w:rPr>
              <w:instrText xml:space="preserve"> HYPERLINK "https://kns.cnki.net/kcms2/organ/detail?v=9w9hjx65dQReXTLxbk_NbMRh1nPbVCJwYflaKHpWN5JMeVaOnxlx721ewCPm1ZmW9sF75ZpIMn9UwCPsFCNBO9MEQdkyq5V5TPpMpiJhlj0=&amp;uniplatform=NZKPT" \t "_blank" </w:instrText>
            </w:r>
            <w:r>
              <w:rPr>
                <w:rFonts w:hint="eastAsia" w:ascii="方正仿宋_GBK" w:hAnsi="方正仿宋_GBK" w:eastAsia="方正仿宋_GBK" w:cs="方正仿宋_GBK"/>
                <w:kern w:val="0"/>
                <w:sz w:val="20"/>
                <w:szCs w:val="20"/>
              </w:rPr>
              <w:fldChar w:fldCharType="separate"/>
            </w:r>
            <w:r>
              <w:rPr>
                <w:rFonts w:hint="eastAsia" w:ascii="方正仿宋_GBK" w:hAnsi="方正仿宋_GBK" w:eastAsia="方正仿宋_GBK" w:cs="方正仿宋_GBK"/>
                <w:kern w:val="0"/>
                <w:sz w:val="20"/>
                <w:szCs w:val="20"/>
              </w:rPr>
              <w:t>重庆大学</w:t>
            </w:r>
            <w:r>
              <w:rPr>
                <w:rFonts w:hint="eastAsia" w:ascii="方正仿宋_GBK" w:hAnsi="方正仿宋_GBK" w:eastAsia="方正仿宋_GBK" w:cs="方正仿宋_GBK"/>
                <w:kern w:val="0"/>
                <w:sz w:val="20"/>
                <w:szCs w:val="20"/>
              </w:rPr>
              <w:fldChar w:fldCharType="end"/>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曹华军；周进；懂朝阳；柴迎庆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发明专利</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一种自动防止流体回流的装置</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ZL202011175783.9</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2022.08.02</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第5349446号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重庆水泵厂有限责任公司</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杨由超；马文生；王超；陈燕；马亮亮；喻德辉；肖飞；徐小东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实用新型</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隔膜泵阀座拆卸工装</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ZL202122408263.4</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2022.02.01</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第15684533号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重庆水泵厂有限责任公司</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李方忠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jc w:val="center"/>
        </w:trPr>
        <w:tc>
          <w:tcPr>
            <w:tcW w:w="1212"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实用新型</w:t>
            </w:r>
          </w:p>
        </w:tc>
        <w:tc>
          <w:tcPr>
            <w:tcW w:w="1611"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一种核电用中压安注泵</w:t>
            </w:r>
          </w:p>
        </w:tc>
        <w:tc>
          <w:tcPr>
            <w:tcW w:w="87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w:t>
            </w:r>
          </w:p>
        </w:tc>
        <w:tc>
          <w:tcPr>
            <w:tcW w:w="1134"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 201521051343.7</w:t>
            </w:r>
          </w:p>
        </w:tc>
        <w:tc>
          <w:tcPr>
            <w:tcW w:w="835"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2016.04.27</w:t>
            </w:r>
          </w:p>
        </w:tc>
        <w:tc>
          <w:tcPr>
            <w:tcW w:w="993"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第5161783号</w:t>
            </w:r>
          </w:p>
        </w:tc>
        <w:tc>
          <w:tcPr>
            <w:tcW w:w="1449"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重庆水泵厂有限责任公司</w:t>
            </w:r>
          </w:p>
        </w:tc>
        <w:tc>
          <w:tcPr>
            <w:tcW w:w="1386" w:type="dxa"/>
            <w:shd w:val="clear" w:color="auto" w:fill="FFFFFF" w:themeFill="background1"/>
            <w:vAlign w:val="center"/>
          </w:tcPr>
          <w:p>
            <w:pPr>
              <w:widowControl/>
              <w:shd w:val="clear"/>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赵兴英；何晓波；王天周；白小榜；李方忠；罗绍华；吕见江；徐德怀</w:t>
            </w:r>
          </w:p>
        </w:tc>
      </w:tr>
    </w:tbl>
    <w:p>
      <w:pPr>
        <w:widowControl/>
        <w:shd w:val="clear"/>
        <w:textAlignment w:val="center"/>
        <w:rPr>
          <w:rFonts w:hint="eastAsia" w:ascii="方正仿宋_GBK" w:hAnsi="方正仿宋_GBK" w:eastAsia="方正仿宋_GBK" w:cs="方正仿宋_GBK"/>
          <w:kern w:val="0"/>
          <w:sz w:val="20"/>
          <w:szCs w:val="20"/>
        </w:rPr>
      </w:pPr>
    </w:p>
    <w:p>
      <w:pPr>
        <w:pStyle w:val="2"/>
        <w:rPr>
          <w:rFonts w:hint="eastAsia"/>
          <w:lang w:val="en-US" w:eastAsia="zh-CN"/>
        </w:rPr>
      </w:pPr>
    </w:p>
    <w:p>
      <w:pPr>
        <w:pStyle w:val="2"/>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pStyle w:val="2"/>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pStyle w:val="2"/>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pStyle w:val="2"/>
        <w:rPr>
          <w:rFonts w:hint="default" w:ascii="Times New Roman" w:hAnsi="Times New Roman" w:eastAsia="方正黑体_GBK" w:cs="Times New Roman"/>
          <w:sz w:val="32"/>
          <w:szCs w:val="32"/>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cs="Times New Roman"/>
          <w:sz w:val="32"/>
          <w:szCs w:val="32"/>
          <w:lang w:val="en-US" w:eastAsia="zh-CN"/>
        </w:rPr>
      </w:pPr>
      <w:r>
        <w:rPr>
          <w:rFonts w:hint="default" w:ascii="Times New Roman" w:hAnsi="Times New Roman" w:eastAsia="方正黑体_GBK" w:cs="Times New Roman"/>
          <w:sz w:val="32"/>
          <w:szCs w:val="32"/>
          <w:lang w:val="en-US" w:eastAsia="zh-CN"/>
        </w:rPr>
        <w:t>附件</w:t>
      </w:r>
      <w:r>
        <w:rPr>
          <w:rFonts w:hint="eastAsia" w:eastAsia="方正黑体_GBK" w:cs="Times New Roman"/>
          <w:sz w:val="32"/>
          <w:szCs w:val="32"/>
          <w:lang w:val="en-US" w:eastAsia="zh-CN"/>
        </w:rPr>
        <w:t>7</w:t>
      </w:r>
    </w:p>
    <w:p>
      <w:pPr>
        <w:pStyle w:val="2"/>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异构通信网络应急指挥调度关键技术研究及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小标宋_GBK" w:cs="Times New Roman"/>
          <w:sz w:val="44"/>
          <w:szCs w:val="44"/>
          <w:lang w:val="en-US" w:eastAsia="zh-CN"/>
        </w:rPr>
        <w:t>应用项</w:t>
      </w:r>
      <w:r>
        <w:rPr>
          <w:rFonts w:hint="default" w:ascii="Times New Roman" w:hAnsi="Times New Roman" w:eastAsia="方正小标宋_GBK" w:cs="Times New Roman"/>
          <w:sz w:val="44"/>
          <w:szCs w:val="44"/>
          <w:lang w:val="en-US" w:eastAsia="zh-CN"/>
        </w:rPr>
        <w:t>目公示信息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一、项目名称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异构通信网络应急指挥调度关键技术研究及应用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二、提名者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重庆市沙坪坝区科技局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三、提名类别</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科技进步奖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四、提名等级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Times New Roman"/>
          <w:sz w:val="28"/>
          <w:szCs w:val="28"/>
        </w:rPr>
      </w:pPr>
      <w:r>
        <w:rPr>
          <w:rFonts w:hint="eastAsia" w:ascii="方正仿宋_GBK" w:hAnsi="方正仿宋_GBK" w:eastAsia="方正仿宋_GBK" w:cs="方正仿宋_GBK"/>
          <w:sz w:val="32"/>
          <w:szCs w:val="32"/>
        </w:rPr>
        <w:t xml:space="preserve">二等奖 </w:t>
      </w:r>
      <w:r>
        <w:rPr>
          <w:rFonts w:ascii="仿宋" w:hAnsi="仿宋" w:eastAsia="仿宋"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、项目简介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针对异构通信网络应急指挥调度中存在的网络构建运维复杂、业务传输质效不高、应急场景多体制构网互通困难等关键技术难点问题，展开研究攻关，主要技术创新如下：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面向分级异构通信网络，创新了双核心扁平化拓扑接入技术，设计了分级系统协作运行机制与协议，提出了分级发现式组网健康可视化方法，解决了传统级联式分级异构通信网络融合互通质效低、负载不均衡、网络运维难等技术难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面向异构网络多业务融合互通，创新了多业务持续连接方法和传输时延优化处理技术，提出了指挥调度业务触发机制，优化了业务控制策略，解决了异构网络业务用户时延体验敏感、调度控制复杂等技术难题。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面向复杂恶劣环境可靠指挥调度，创新了业务场景驱动的多传输链路自适应调整与一致性呈现方法，提出了高效的通信节点协作和链路修复策略，研发了轻量化、机动式、可携行的多网络通信融合设备，解决了极端应急环境下异构网络指挥调度系统韧性生存、快速部署等技术难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、主要完成人及完成单位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主要完成人：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马大玮、李立甫、姜坤、胡焰智、黄伟、黄海龙、余刚、施志勇、卫宣安、尹才华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主要</w:t>
      </w:r>
      <w:r>
        <w:rPr>
          <w:rFonts w:hint="eastAsia" w:ascii="方正楷体_GBK" w:hAnsi="方正楷体_GBK" w:eastAsia="方正楷体_GBK" w:cs="方正楷体_GBK"/>
          <w:sz w:val="32"/>
          <w:szCs w:val="32"/>
        </w:rPr>
        <w:t>完成单位：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中国人民解放军陆军工程大学通信士官学校、深圳震有科技股份有限公司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、主要知识产权</w:t>
      </w:r>
      <w:r>
        <w:rPr>
          <w:rFonts w:hint="eastAsia" w:ascii="方正黑体_GBK" w:hAnsi="方正黑体_GBK" w:eastAsia="方正黑体_GBK" w:cs="方正黑体_GBK"/>
          <w:sz w:val="32"/>
          <w:szCs w:val="32"/>
          <w:lang w:val="en-US" w:eastAsia="zh-CN"/>
        </w:rPr>
        <w:t>目录</w:t>
      </w:r>
    </w:p>
    <w:tbl>
      <w:tblPr>
        <w:tblStyle w:val="8"/>
        <w:tblW w:w="9415" w:type="dxa"/>
        <w:jc w:val="center"/>
        <w:tblInd w:w="0" w:type="dxa"/>
        <w:tblLayout w:type="fixed"/>
        <w:tblCellMar>
          <w:top w:w="0" w:type="dxa"/>
          <w:left w:w="108" w:type="dxa"/>
          <w:bottom w:w="0" w:type="dxa"/>
          <w:right w:w="108" w:type="dxa"/>
        </w:tblCellMar>
      </w:tblPr>
      <w:tblGrid>
        <w:gridCol w:w="885"/>
        <w:gridCol w:w="885"/>
        <w:gridCol w:w="2789"/>
        <w:gridCol w:w="1668"/>
        <w:gridCol w:w="1773"/>
        <w:gridCol w:w="1415"/>
      </w:tblGrid>
      <w:tr>
        <w:tblPrEx>
          <w:tblLayout w:type="fixed"/>
          <w:tblCellMar>
            <w:top w:w="0" w:type="dxa"/>
            <w:left w:w="108" w:type="dxa"/>
            <w:bottom w:w="0" w:type="dxa"/>
            <w:right w:w="108" w:type="dxa"/>
          </w:tblCellMar>
        </w:tblPrEx>
        <w:trPr>
          <w:trHeight w:val="680"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序号</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知识产权类别</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知识产权具体名称</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授权号</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lang w:eastAsia="zh-CN"/>
              </w:rPr>
              <w:t>权力人</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lang w:eastAsia="zh-CN"/>
              </w:rPr>
              <w:t>有效状态</w:t>
            </w:r>
          </w:p>
        </w:tc>
      </w:tr>
      <w:tr>
        <w:tblPrEx>
          <w:tblLayout w:type="fixed"/>
          <w:tblCellMar>
            <w:top w:w="0" w:type="dxa"/>
            <w:left w:w="108" w:type="dxa"/>
            <w:bottom w:w="0" w:type="dxa"/>
            <w:right w:w="108" w:type="dxa"/>
          </w:tblCellMar>
        </w:tblPrEx>
        <w:trPr>
          <w:trHeight w:val="1225"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1</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国家发明专利</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一种无线异构网络及基于该网络实现移动终端动态重组的方法</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ZL202110799152.2</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中国人民解放军陆军工程大学</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eastAsia="zh-CN"/>
              </w:rPr>
            </w:pPr>
            <w:r>
              <w:rPr>
                <w:rFonts w:hint="eastAsia" w:ascii="方正仿宋_GBK" w:hAnsi="方正仿宋_GBK" w:eastAsia="方正仿宋_GBK" w:cs="方正仿宋_GBK"/>
                <w:kern w:val="0"/>
                <w:sz w:val="20"/>
                <w:szCs w:val="20"/>
              </w:rPr>
              <w:t>有效</w:t>
            </w:r>
          </w:p>
        </w:tc>
      </w:tr>
      <w:tr>
        <w:tblPrEx>
          <w:tblLayout w:type="fixed"/>
          <w:tblCellMar>
            <w:top w:w="0" w:type="dxa"/>
            <w:left w:w="108" w:type="dxa"/>
            <w:bottom w:w="0" w:type="dxa"/>
            <w:right w:w="108" w:type="dxa"/>
          </w:tblCellMar>
        </w:tblPrEx>
        <w:trPr>
          <w:trHeight w:val="1225"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2</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国家发明专利</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一种空中基站辅助的延迟容忍呼叫业务请求方法</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ZL202011419418.8</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中国人民解放军陆军工程大学</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有效</w:t>
            </w:r>
          </w:p>
        </w:tc>
      </w:tr>
      <w:tr>
        <w:tblPrEx>
          <w:tblLayout w:type="fixed"/>
          <w:tblCellMar>
            <w:top w:w="0" w:type="dxa"/>
            <w:left w:w="108" w:type="dxa"/>
            <w:bottom w:w="0" w:type="dxa"/>
            <w:right w:w="108" w:type="dxa"/>
          </w:tblCellMar>
        </w:tblPrEx>
        <w:trPr>
          <w:trHeight w:val="1225"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3</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国家发明专利</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基于消息队列的多用途数据接收方法及系统、计算机设备</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ZL201911251026.2</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深圳震有科技股份有限公司</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有效</w:t>
            </w:r>
          </w:p>
        </w:tc>
      </w:tr>
      <w:tr>
        <w:tblPrEx>
          <w:tblLayout w:type="fixed"/>
          <w:tblCellMar>
            <w:top w:w="0" w:type="dxa"/>
            <w:left w:w="108" w:type="dxa"/>
            <w:bottom w:w="0" w:type="dxa"/>
            <w:right w:w="108" w:type="dxa"/>
          </w:tblCellMar>
        </w:tblPrEx>
        <w:trPr>
          <w:trHeight w:val="1225"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4</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国家发明专利</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一种数据推送方法、系统及存储介质</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ZL201911000582.2</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深圳震有科技股份有限公司</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有效</w:t>
            </w:r>
          </w:p>
        </w:tc>
      </w:tr>
      <w:tr>
        <w:tblPrEx>
          <w:tblLayout w:type="fixed"/>
          <w:tblCellMar>
            <w:top w:w="0" w:type="dxa"/>
            <w:left w:w="108" w:type="dxa"/>
            <w:bottom w:w="0" w:type="dxa"/>
            <w:right w:w="108" w:type="dxa"/>
          </w:tblCellMar>
        </w:tblPrEx>
        <w:trPr>
          <w:trHeight w:val="1225"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5</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国家发明专利</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一种群组会话中发言权分布式仲裁系统及方法</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ZL201510205253.7</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中国人民解放军重庆通信学院</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失效</w:t>
            </w:r>
          </w:p>
        </w:tc>
      </w:tr>
      <w:tr>
        <w:tblPrEx>
          <w:tblLayout w:type="fixed"/>
          <w:tblCellMar>
            <w:top w:w="0" w:type="dxa"/>
            <w:left w:w="108" w:type="dxa"/>
            <w:bottom w:w="0" w:type="dxa"/>
            <w:right w:w="108" w:type="dxa"/>
          </w:tblCellMar>
        </w:tblPrEx>
        <w:trPr>
          <w:trHeight w:val="1225"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6</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国家发明专利</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发现式组网健康可视化方法及系统、计算机设备、介质</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ZL201911179381.3</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rPr>
              <w:t>深圳震有科技股份有限公司</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有效</w:t>
            </w:r>
          </w:p>
        </w:tc>
      </w:tr>
      <w:tr>
        <w:tblPrEx>
          <w:tblLayout w:type="fixed"/>
          <w:tblCellMar>
            <w:top w:w="0" w:type="dxa"/>
            <w:left w:w="108" w:type="dxa"/>
            <w:bottom w:w="0" w:type="dxa"/>
            <w:right w:w="108" w:type="dxa"/>
          </w:tblCellMar>
        </w:tblPrEx>
        <w:trPr>
          <w:trHeight w:val="1225"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7</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国家发明专利</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一种服务器切换的控制方法、终端及存储介质</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ZL202010035307.0</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rPr>
              <w:t>深圳震有科技股份有限公司</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有效</w:t>
            </w:r>
          </w:p>
        </w:tc>
      </w:tr>
      <w:tr>
        <w:tblPrEx>
          <w:tblLayout w:type="fixed"/>
          <w:tblCellMar>
            <w:top w:w="0" w:type="dxa"/>
            <w:left w:w="108" w:type="dxa"/>
            <w:bottom w:w="0" w:type="dxa"/>
            <w:right w:w="108" w:type="dxa"/>
          </w:tblCellMar>
        </w:tblPrEx>
        <w:trPr>
          <w:trHeight w:val="1225"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8</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国家发明专利</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一种保持PoC持续连接处理能力的方法及装置</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ZL201310687294.8</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rPr>
              <w:t>中国人民解放军重庆通信学院</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失效</w:t>
            </w:r>
          </w:p>
        </w:tc>
      </w:tr>
      <w:tr>
        <w:tblPrEx>
          <w:tblLayout w:type="fixed"/>
          <w:tblCellMar>
            <w:top w:w="0" w:type="dxa"/>
            <w:left w:w="108" w:type="dxa"/>
            <w:bottom w:w="0" w:type="dxa"/>
            <w:right w:w="108" w:type="dxa"/>
          </w:tblCellMar>
        </w:tblPrEx>
        <w:trPr>
          <w:trHeight w:val="1225" w:hRule="atLeast"/>
          <w:jc w:val="center"/>
        </w:trPr>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lang w:val="en-US" w:eastAsia="zh-CN"/>
              </w:rPr>
              <w:t>9</w:t>
            </w:r>
          </w:p>
        </w:tc>
        <w:tc>
          <w:tcPr>
            <w:tcW w:w="885" w:type="dxa"/>
            <w:tcBorders>
              <w:top w:val="single" w:color="000000" w:sz="8" w:space="0"/>
              <w:left w:val="single" w:color="000000" w:sz="8" w:space="0"/>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国家发明专利</w:t>
            </w:r>
          </w:p>
        </w:tc>
        <w:tc>
          <w:tcPr>
            <w:tcW w:w="2789"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一种跨多个网络的音视频信息互通方法及客户端</w:t>
            </w:r>
          </w:p>
        </w:tc>
        <w:tc>
          <w:tcPr>
            <w:tcW w:w="1668"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ZL202110683577.7</w:t>
            </w:r>
          </w:p>
        </w:tc>
        <w:tc>
          <w:tcPr>
            <w:tcW w:w="1773"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lang w:val="en-US" w:eastAsia="zh-CN"/>
              </w:rPr>
            </w:pPr>
            <w:r>
              <w:rPr>
                <w:rFonts w:hint="eastAsia" w:ascii="方正仿宋_GBK" w:hAnsi="方正仿宋_GBK" w:eastAsia="方正仿宋_GBK" w:cs="方正仿宋_GBK"/>
                <w:kern w:val="0"/>
                <w:sz w:val="20"/>
                <w:szCs w:val="20"/>
              </w:rPr>
              <w:t>深圳震有科技股份有限公司</w:t>
            </w:r>
          </w:p>
        </w:tc>
        <w:tc>
          <w:tcPr>
            <w:tcW w:w="1415" w:type="dxa"/>
            <w:tcBorders>
              <w:top w:val="single" w:color="000000" w:sz="8" w:space="0"/>
              <w:left w:val="nil"/>
              <w:bottom w:val="single" w:color="000000" w:sz="8" w:space="0"/>
              <w:right w:val="single" w:color="000000" w:sz="8" w:space="0"/>
            </w:tcBorders>
            <w:vAlign w:val="center"/>
          </w:tcPr>
          <w:p>
            <w:pPr>
              <w:widowControl/>
              <w:textAlignment w:val="center"/>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有效</w:t>
            </w:r>
          </w:p>
        </w:tc>
      </w:tr>
    </w:tbl>
    <w:p>
      <w:pPr>
        <w:widowControl/>
        <w:textAlignment w:val="center"/>
        <w:rPr>
          <w:rFonts w:hint="default" w:ascii="方正仿宋_GBK" w:hAnsi="方正仿宋_GBK" w:eastAsia="方正仿宋_GBK" w:cs="方正仿宋_GBK"/>
          <w:kern w:val="0"/>
          <w:sz w:val="20"/>
          <w:szCs w:val="20"/>
          <w:lang w:val="en-US" w:eastAsia="zh-CN"/>
        </w:rPr>
      </w:pPr>
    </w:p>
    <w:p>
      <w:pPr>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rPr>
          <w:rFonts w:hint="default" w:ascii="Times New Roman" w:hAnsi="Times New Roman" w:eastAsia="方正黑体_GBK" w:cs="Times New Roman"/>
          <w:sz w:val="32"/>
          <w:szCs w:val="32"/>
          <w:lang w:val="en-US" w:eastAsia="zh-CN"/>
        </w:rPr>
      </w:pPr>
    </w:p>
    <w:p>
      <w:pPr>
        <w:pStyle w:val="2"/>
        <w:rPr>
          <w:rFonts w:hint="default"/>
          <w:lang w:val="en-US" w:eastAsia="zh-CN"/>
        </w:rPr>
      </w:pPr>
    </w:p>
    <w:p>
      <w:pPr>
        <w:rPr>
          <w:rFonts w:hint="eastAsia" w:eastAsia="方正黑体_GBK" w:cs="Times New Roman"/>
          <w:sz w:val="32"/>
          <w:szCs w:val="32"/>
          <w:lang w:val="en-US" w:eastAsia="zh-CN"/>
        </w:rPr>
      </w:pPr>
      <w:r>
        <w:rPr>
          <w:rFonts w:hint="eastAsia" w:eastAsia="方正黑体_GBK" w:cs="Times New Roman"/>
          <w:sz w:val="32"/>
          <w:szCs w:val="32"/>
          <w:lang w:val="en-US" w:eastAsia="zh-CN"/>
        </w:rPr>
        <w:t>附件8</w:t>
      </w:r>
    </w:p>
    <w:p>
      <w:pPr>
        <w:spacing w:line="560" w:lineRule="exact"/>
        <w:jc w:val="center"/>
        <w:rPr>
          <w:rFonts w:hint="eastAsia" w:eastAsia="方正小标宋_GBK"/>
          <w:sz w:val="44"/>
          <w:szCs w:val="44"/>
        </w:rPr>
      </w:pPr>
      <w:r>
        <w:rPr>
          <w:rFonts w:hint="eastAsia" w:eastAsia="方正小标宋_GBK"/>
          <w:sz w:val="44"/>
          <w:szCs w:val="44"/>
        </w:rPr>
        <w:t>重庆万普隆能源技术有限公司</w:t>
      </w:r>
    </w:p>
    <w:p>
      <w:pPr>
        <w:spacing w:line="560" w:lineRule="exact"/>
        <w:jc w:val="center"/>
        <w:rPr>
          <w:rFonts w:eastAsia="方正小标宋_GBK"/>
          <w:sz w:val="44"/>
          <w:szCs w:val="44"/>
        </w:rPr>
      </w:pPr>
      <w:r>
        <w:rPr>
          <w:rFonts w:eastAsia="方正小标宋_GBK"/>
          <w:sz w:val="44"/>
          <w:szCs w:val="44"/>
        </w:rPr>
        <w:t>公示信息</w:t>
      </w:r>
    </w:p>
    <w:p>
      <w:pPr>
        <w:spacing w:line="520" w:lineRule="exact"/>
        <w:ind w:firstLine="640" w:firstLineChars="200"/>
        <w:rPr>
          <w:rFonts w:eastAsia="方正黑体_GBK"/>
          <w:sz w:val="32"/>
          <w:szCs w:val="32"/>
        </w:rPr>
      </w:pPr>
      <w:r>
        <w:rPr>
          <w:rFonts w:eastAsia="方正黑体_GBK"/>
          <w:sz w:val="32"/>
          <w:szCs w:val="32"/>
        </w:rPr>
        <w:t>一、项目名称</w:t>
      </w:r>
    </w:p>
    <w:p>
      <w:pPr>
        <w:spacing w:line="520" w:lineRule="exact"/>
        <w:ind w:firstLineChars="200"/>
        <w:rPr>
          <w:rFonts w:eastAsia="方正仿宋_GBK"/>
          <w:bCs/>
          <w:color w:val="000000"/>
          <w:sz w:val="32"/>
          <w:szCs w:val="32"/>
        </w:rPr>
      </w:pPr>
      <w:r>
        <w:rPr>
          <w:rFonts w:hint="eastAsia" w:eastAsia="方正仿宋_GBK"/>
          <w:bCs/>
          <w:color w:val="000000"/>
          <w:sz w:val="32"/>
          <w:szCs w:val="32"/>
        </w:rPr>
        <w:t>重庆万普隆能源技术有限公司</w:t>
      </w:r>
    </w:p>
    <w:p>
      <w:pPr>
        <w:spacing w:line="520" w:lineRule="exact"/>
        <w:ind w:firstLine="640" w:firstLineChars="200"/>
        <w:rPr>
          <w:rFonts w:eastAsia="方正黑体_GBK"/>
          <w:sz w:val="32"/>
          <w:szCs w:val="32"/>
        </w:rPr>
      </w:pPr>
      <w:r>
        <w:rPr>
          <w:rFonts w:eastAsia="方正黑体_GBK"/>
          <w:sz w:val="32"/>
          <w:szCs w:val="32"/>
        </w:rPr>
        <w:t>二、提 名 者</w:t>
      </w:r>
    </w:p>
    <w:p>
      <w:pPr>
        <w:spacing w:line="520" w:lineRule="exact"/>
        <w:ind w:firstLineChars="200"/>
        <w:rPr>
          <w:rFonts w:eastAsia="方正仿宋_GBK"/>
          <w:bCs/>
          <w:color w:val="000000"/>
          <w:sz w:val="32"/>
          <w:szCs w:val="32"/>
        </w:rPr>
      </w:pPr>
      <w:r>
        <w:rPr>
          <w:rFonts w:eastAsia="方正仿宋_GBK"/>
          <w:bCs/>
          <w:color w:val="000000"/>
          <w:sz w:val="32"/>
          <w:szCs w:val="32"/>
        </w:rPr>
        <w:t>重庆市沙坪坝区科学技术局</w:t>
      </w:r>
    </w:p>
    <w:p>
      <w:pPr>
        <w:spacing w:line="520" w:lineRule="exact"/>
        <w:ind w:firstLine="640" w:firstLineChars="200"/>
        <w:rPr>
          <w:rFonts w:eastAsia="方正黑体_GBK"/>
          <w:sz w:val="32"/>
          <w:szCs w:val="32"/>
        </w:rPr>
      </w:pPr>
      <w:r>
        <w:rPr>
          <w:rFonts w:eastAsia="方正黑体_GBK"/>
          <w:sz w:val="32"/>
          <w:szCs w:val="32"/>
        </w:rPr>
        <w:t>三、提名类别</w:t>
      </w:r>
    </w:p>
    <w:p>
      <w:pPr>
        <w:spacing w:line="520" w:lineRule="exact"/>
        <w:ind w:firstLineChars="200"/>
        <w:rPr>
          <w:rFonts w:eastAsia="方正仿宋_GBK"/>
          <w:bCs/>
          <w:color w:val="000000"/>
          <w:sz w:val="32"/>
          <w:szCs w:val="32"/>
        </w:rPr>
      </w:pPr>
      <w:r>
        <w:rPr>
          <w:rFonts w:hint="eastAsia" w:eastAsia="方正仿宋_GBK"/>
          <w:bCs/>
          <w:color w:val="000000"/>
          <w:sz w:val="32"/>
          <w:szCs w:val="32"/>
        </w:rPr>
        <w:t>企业技术创新奖</w:t>
      </w:r>
    </w:p>
    <w:p>
      <w:pPr>
        <w:spacing w:line="520" w:lineRule="exact"/>
        <w:ind w:firstLine="640" w:firstLineChars="200"/>
        <w:rPr>
          <w:rFonts w:eastAsia="方正黑体_GBK"/>
          <w:sz w:val="32"/>
          <w:szCs w:val="32"/>
        </w:rPr>
      </w:pPr>
      <w:r>
        <w:rPr>
          <w:rFonts w:eastAsia="方正黑体_GBK"/>
          <w:sz w:val="32"/>
          <w:szCs w:val="32"/>
        </w:rPr>
        <w:t>四、提名等级</w:t>
      </w:r>
    </w:p>
    <w:p>
      <w:pPr>
        <w:spacing w:line="520" w:lineRule="exact"/>
        <w:ind w:firstLineChars="200"/>
        <w:rPr>
          <w:rFonts w:eastAsia="方正黑体_GBK"/>
          <w:sz w:val="32"/>
          <w:szCs w:val="32"/>
        </w:rPr>
      </w:pPr>
      <w:r>
        <w:rPr>
          <w:rFonts w:eastAsia="方正仿宋_GBK"/>
          <w:bCs/>
          <w:color w:val="000000"/>
          <w:sz w:val="32"/>
          <w:szCs w:val="32"/>
        </w:rPr>
        <w:t>无</w:t>
      </w:r>
    </w:p>
    <w:p>
      <w:pPr>
        <w:spacing w:line="520" w:lineRule="exact"/>
        <w:ind w:firstLine="640" w:firstLineChars="200"/>
        <w:rPr>
          <w:rFonts w:eastAsia="方正黑体_GBK"/>
          <w:sz w:val="32"/>
          <w:szCs w:val="32"/>
        </w:rPr>
      </w:pPr>
      <w:r>
        <w:rPr>
          <w:rFonts w:eastAsia="方正黑体_GBK"/>
          <w:sz w:val="32"/>
          <w:szCs w:val="32"/>
        </w:rPr>
        <w:t>五、</w:t>
      </w:r>
      <w:r>
        <w:rPr>
          <w:rFonts w:hint="eastAsia" w:eastAsia="方正黑体_GBK"/>
          <w:sz w:val="32"/>
          <w:szCs w:val="32"/>
        </w:rPr>
        <w:t>企业简介</w:t>
      </w:r>
    </w:p>
    <w:p>
      <w:pPr>
        <w:spacing w:line="594"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重庆万普隆能源技术有限公司主要从事页岩气、致密气和煤层气排采全生命周期智能化装备、数字化生产管理运行平台等软硬件的研发、生产制造及排采运营服务。公司获得国家高新技术企业认定、重庆市中小企业技术研发中心认定。2018年，公司的“西北地区煤与煤层气协同勘查与开发的地质关键技术及应用”项目获得国家科学技术进步二等奖。</w:t>
      </w:r>
    </w:p>
    <w:p>
      <w:pPr>
        <w:spacing w:line="594"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公司通过自主研发，与国内高校、研究机构建立产学研协同创新体系等方式进行技术创新。在新产品开发过程中，采用智能化监控与控制技术，通过实时监测和反馈，实现对泡排系统、试气系统以及排采系统的全面掌控，提高生产效率和减少故障率。智能泡排系统，对气井的生产动态进行模拟并识别最佳加药时机和加药量，动态调整加药制度，对井口返出泡沫进行实时监测，依据泡沫返出的时点和量进行精确消泡，达到降低生产成本和“少人高效”的生产要求。智能试气系统改变了传统的人工录取数据、人工巡检、人工开关井等作业。智能排采系统实现页岩气长期稳产和高产，提高低压、低效气井采收率，降低开采成本，降低开采风险。</w:t>
      </w:r>
    </w:p>
    <w:p>
      <w:pPr>
        <w:spacing w:line="594"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通过技术的持续创新，公司的各项经济指标稳步增长，经济效益显著。公司开展以产气量为目标的“地质、工程、排采”一体化风险总包服务模式，有效提升了产气量，实现了降本增效。公司研发的油气开采部分技术达到国际领先水平，可替代进口产品，推动中国油气开采行业的技术进步，社会效益显著。</w:t>
      </w:r>
    </w:p>
    <w:p>
      <w:pPr>
        <w:spacing w:line="594" w:lineRule="exact"/>
        <w:ind w:firstLine="640" w:firstLineChars="200"/>
        <w:rPr>
          <w:rFonts w:ascii="方正仿宋_GBK" w:eastAsia="方正仿宋_GBK"/>
          <w:color w:val="000000"/>
          <w:sz w:val="32"/>
          <w:szCs w:val="32"/>
        </w:rPr>
      </w:pPr>
      <w:r>
        <w:rPr>
          <w:rFonts w:hint="eastAsia" w:ascii="方正仿宋_GBK" w:eastAsia="方正仿宋_GBK"/>
          <w:bCs/>
          <w:color w:val="000000"/>
          <w:sz w:val="32"/>
          <w:szCs w:val="32"/>
        </w:rPr>
        <w:t>重庆万普隆能源技术有限公司具有“打造业界领先的非常规气井智能排采整体解决方案提供商，聚焦于实现钻、压、排一体化服务，通过技术创新引领产业升级，为全球能源可持续发展贡献力量”的战略定位, 公司确立了涵盖硬件设备革新、软件平台构建、工艺技术研发等多维度的技术路线图。近三年，每年的研发费用占营业收入的比例均在7%以上，高于行业平均水平；研发部门包括软件中心、硬件中心和技术中心,研发人员26人，研发人员涵盖钻井技术、油气开发、计算机及应用等众多领域，多学科有机互补，专业搭配合理。近三年，公司获得发明专利6项，实用新型专利1项，软件著作权4项；申请中发明专利6项，目前均已进入实质审查阶段。</w:t>
      </w:r>
    </w:p>
    <w:p>
      <w:pPr>
        <w:spacing w:line="520" w:lineRule="exact"/>
        <w:ind w:firstLine="640" w:firstLineChars="200"/>
        <w:rPr>
          <w:rFonts w:eastAsia="方正黑体_GBK"/>
          <w:sz w:val="32"/>
          <w:szCs w:val="32"/>
        </w:rPr>
      </w:pPr>
      <w:r>
        <w:rPr>
          <w:rFonts w:eastAsia="方正黑体_GBK"/>
          <w:sz w:val="32"/>
          <w:szCs w:val="32"/>
        </w:rPr>
        <w:t>六、</w:t>
      </w:r>
      <w:r>
        <w:rPr>
          <w:rFonts w:hint="eastAsia" w:eastAsia="方正黑体_GBK"/>
          <w:sz w:val="32"/>
          <w:szCs w:val="32"/>
        </w:rPr>
        <w:t>核心创新团队成员</w:t>
      </w:r>
    </w:p>
    <w:p>
      <w:pPr>
        <w:spacing w:line="594" w:lineRule="exact"/>
        <w:ind w:firstLine="640" w:firstLineChars="200"/>
        <w:rPr>
          <w:rFonts w:ascii="方正仿宋_GBK" w:eastAsia="方正仿宋_GBK"/>
          <w:bCs/>
          <w:color w:val="000000"/>
          <w:sz w:val="32"/>
          <w:szCs w:val="32"/>
        </w:rPr>
      </w:pPr>
      <w:r>
        <w:rPr>
          <w:rFonts w:hint="eastAsia" w:ascii="方正仿宋_GBK" w:eastAsia="方正仿宋_GBK"/>
          <w:bCs/>
          <w:color w:val="000000"/>
          <w:sz w:val="32"/>
          <w:szCs w:val="32"/>
        </w:rPr>
        <w:t>潘军、李金平、谢雕、何日升、孙福、龚清川、张力、陈实、赖龙、祝元元、王自强、张召君、李国栋、史分宏、杨旭彬</w:t>
      </w:r>
    </w:p>
    <w:p>
      <w:pPr>
        <w:rPr>
          <w:sz w:val="32"/>
          <w:szCs w:val="32"/>
        </w:rPr>
      </w:pPr>
    </w:p>
    <w:sectPr>
      <w:pgSz w:w="11906" w:h="16838"/>
      <w:pgMar w:top="1984" w:right="1446" w:bottom="1644" w:left="1446" w:header="851" w:footer="992" w:gutter="0"/>
      <w:pgBorders>
        <w:top w:val="none" w:sz="0" w:space="0"/>
        <w:left w:val="none" w:sz="0" w:space="0"/>
        <w:bottom w:val="none" w:sz="0" w:space="0"/>
        <w:right w:val="none" w:sz="0" w:space="0"/>
      </w:pgBorders>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-66675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方正仿宋_GBK" w:hAnsi="方正仿宋_GBK" w:eastAsia="方正仿宋_GBK" w:cs="方正仿宋_GBK"/>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rPr>
                            <w:t>1</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val="en-US" w:eastAsia="zh-CN"/>
                            </w:rPr>
                            <w:t xml:space="preserve"> </w:t>
                          </w:r>
                          <w:r>
                            <w:rPr>
                              <w:rFonts w:hint="eastAsia" w:ascii="方正仿宋_GBK" w:hAnsi="方正仿宋_GBK" w:eastAsia="方正仿宋_GBK" w:cs="方正仿宋_GBK"/>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5.25pt;height:144pt;width:144pt;mso-position-horizontal:outside;mso-position-horizontal-relative:margin;mso-wrap-style:none;z-index:251659264;mso-width-relative:page;mso-height-relative:page;" filled="f" stroked="f" coordsize="21600,21600" o:gfxdata="UEsDBAoAAAAAAIdO4kAAAAAAAAAAAAAAAAAEAAAAZHJzL1BLAwQUAAAACACHTuJApCpNL9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CpNL9QAAAAI&#10;AQAADwAAAAAAAAABACAAAAAiAAAAZHJzL2Rvd25yZXYueG1sUEsBAhQAFAAAAAgAh07iQBGqioqu&#10;AQAASwMAAA4AAAAAAAAAAQAgAAAAIwEAAGRycy9lMm9Eb2MueG1sUEsFBgAAAAAGAAYAWQEAAEMF&#10;AAAAAA==&#10;">
              <v:fill on="f" focussize="0,0"/>
              <v:stroke on="f"/>
              <v:imagedata o:title=""/>
              <o:lock v:ext="edit" aspectratio="f"/>
              <v:textbox inset="0mm,0mm,0mm,0mm" style="mso-fit-shape-to-text:t;">
                <w:txbxContent>
                  <w:p>
                    <w:pPr>
                      <w:snapToGrid w:val="0"/>
                      <w:rPr>
                        <w:rFonts w:hint="eastAsia" w:ascii="方正仿宋_GBK" w:hAnsi="方正仿宋_GBK" w:eastAsia="方正仿宋_GBK" w:cs="方正仿宋_GBK"/>
                        <w:sz w:val="28"/>
                        <w:szCs w:val="28"/>
                        <w:lang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color w:val="auto"/>
                        <w:sz w:val="28"/>
                        <w:szCs w:val="28"/>
                        <w:lang w:eastAsia="zh-CN"/>
                      </w:rPr>
                      <w:fldChar w:fldCharType="begin"/>
                    </w:r>
                    <w:r>
                      <w:rPr>
                        <w:rFonts w:hint="eastAsia" w:ascii="宋体" w:hAnsi="宋体" w:eastAsia="宋体" w:cs="宋体"/>
                        <w:color w:val="auto"/>
                        <w:sz w:val="28"/>
                        <w:szCs w:val="28"/>
                        <w:lang w:eastAsia="zh-CN"/>
                      </w:rPr>
                      <w:instrText xml:space="preserve"> PAGE  \* MERGEFORMAT </w:instrText>
                    </w:r>
                    <w:r>
                      <w:rPr>
                        <w:rFonts w:hint="eastAsia" w:ascii="宋体" w:hAnsi="宋体" w:eastAsia="宋体" w:cs="宋体"/>
                        <w:color w:val="auto"/>
                        <w:sz w:val="28"/>
                        <w:szCs w:val="28"/>
                        <w:lang w:eastAsia="zh-CN"/>
                      </w:rPr>
                      <w:fldChar w:fldCharType="separate"/>
                    </w:r>
                    <w:r>
                      <w:rPr>
                        <w:rFonts w:hint="eastAsia" w:ascii="宋体" w:hAnsi="宋体" w:eastAsia="宋体" w:cs="宋体"/>
                      </w:rPr>
                      <w:t>1</w:t>
                    </w:r>
                    <w:r>
                      <w:rPr>
                        <w:rFonts w:hint="eastAsia" w:ascii="宋体" w:hAnsi="宋体" w:eastAsia="宋体" w:cs="宋体"/>
                        <w:color w:val="auto"/>
                        <w:sz w:val="28"/>
                        <w:szCs w:val="28"/>
                        <w:lang w:eastAsia="zh-CN"/>
                      </w:rPr>
                      <w:fldChar w:fldCharType="end"/>
                    </w:r>
                    <w:r>
                      <w:rPr>
                        <w:rFonts w:hint="eastAsia" w:ascii="宋体" w:hAnsi="宋体" w:eastAsia="宋体" w:cs="宋体"/>
                        <w:color w:val="auto"/>
                        <w:sz w:val="28"/>
                        <w:szCs w:val="28"/>
                        <w:lang w:val="en-US" w:eastAsia="zh-CN"/>
                      </w:rPr>
                      <w:t xml:space="preserve"> </w:t>
                    </w:r>
                    <w:r>
                      <w:rPr>
                        <w:rFonts w:hint="eastAsia" w:ascii="方正仿宋_GBK" w:hAnsi="方正仿宋_GBK" w:eastAsia="方正仿宋_GBK" w:cs="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fldChar w:fldCharType="begin"/>
    </w:r>
    <w:r>
      <w:rPr>
        <w:rStyle w:val="7"/>
      </w:rPr>
      <w:instrText xml:space="preserve">PAGE  </w:instrText>
    </w:r>
    <w:r>
      <w:fldChar w:fldCharType="separate"/>
    </w:r>
    <w:r>
      <w:rPr>
        <w:rStyle w:val="7"/>
      </w:rPr>
      <w:t>2</w:t>
    </w:r>
    <w:r>
      <w:fldChar w:fldCharType="end"/>
    </w:r>
  </w:p>
  <w:p>
    <w:pPr>
      <w:pStyle w:val="4"/>
      <w:ind w:right="360" w:firstLine="360"/>
      <w:rPr>
        <w:sz w:val="28"/>
      </w:rPr>
    </w:pPr>
    <w:r>
      <w:rPr>
        <w:rStyle w:val="7"/>
        <w:rFonts w:hint="eastAsia"/>
        <w:sz w:val="28"/>
      </w:rPr>
      <w:t>―</w:t>
    </w:r>
    <w:r>
      <w:rPr>
        <w:kern w:val="0"/>
        <w:sz w:val="28"/>
      </w:rPr>
      <w:t xml:space="preserve">  </w:t>
    </w:r>
    <w:r>
      <w:rPr>
        <w:rStyle w:val="7"/>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B2C9B3"/>
    <w:multiLevelType w:val="singleLevel"/>
    <w:tmpl w:val="B5B2C9B3"/>
    <w:lvl w:ilvl="0" w:tentative="0">
      <w:start w:val="2"/>
      <w:numFmt w:val="decimal"/>
      <w:suff w:val="space"/>
      <w:lvlText w:val="%1."/>
      <w:lvlJc w:val="left"/>
    </w:lvl>
  </w:abstractNum>
  <w:abstractNum w:abstractNumId="1">
    <w:nsid w:val="EA3DFBAB"/>
    <w:multiLevelType w:val="singleLevel"/>
    <w:tmpl w:val="EA3DFBA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YzExNzA3NWRlZDg0MzU3OWQ2NDM0M2ZiNzIwNTMifQ=="/>
  </w:docVars>
  <w:rsids>
    <w:rsidRoot w:val="71587B61"/>
    <w:rsid w:val="153E6BC4"/>
    <w:rsid w:val="1BFF515B"/>
    <w:rsid w:val="22DE1193"/>
    <w:rsid w:val="2D7524A6"/>
    <w:rsid w:val="32723F14"/>
    <w:rsid w:val="35004C19"/>
    <w:rsid w:val="37F24DB7"/>
    <w:rsid w:val="3ADE5E1E"/>
    <w:rsid w:val="3E381B5E"/>
    <w:rsid w:val="46B72338"/>
    <w:rsid w:val="4DA75A10"/>
    <w:rsid w:val="511B07CC"/>
    <w:rsid w:val="54834389"/>
    <w:rsid w:val="6B0A0AF3"/>
    <w:rsid w:val="71587B61"/>
    <w:rsid w:val="733F5A10"/>
    <w:rsid w:val="769C4186"/>
    <w:rsid w:val="7BBD2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widowControl/>
      <w:spacing w:line="240" w:lineRule="atLeast"/>
      <w:jc w:val="center"/>
      <w:outlineLvl w:val="1"/>
    </w:pPr>
    <w:rPr>
      <w:rFonts w:ascii="黑体" w:hAnsi="宋体" w:eastAsia="黑体"/>
      <w:b/>
      <w:bCs/>
      <w:kern w:val="0"/>
      <w:sz w:val="32"/>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ascii="Calibri" w:hAnsi="Calibri" w:eastAsia="宋体"/>
      <w:sz w:val="21"/>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font21"/>
    <w:basedOn w:val="6"/>
    <w:qFormat/>
    <w:uiPriority w:val="0"/>
    <w:rPr>
      <w:rFonts w:hint="eastAsia" w:ascii="宋体" w:hAnsi="宋体" w:eastAsia="宋体" w:cs="宋体"/>
      <w:b/>
      <w:bCs/>
      <w:color w:val="000000"/>
      <w:sz w:val="21"/>
      <w:szCs w:val="21"/>
      <w:u w:val="none"/>
    </w:rPr>
  </w:style>
  <w:style w:type="character" w:customStyle="1" w:styleId="11">
    <w:name w:val="font41"/>
    <w:basedOn w:val="6"/>
    <w:qFormat/>
    <w:uiPriority w:val="0"/>
    <w:rPr>
      <w:rFonts w:hint="default" w:ascii="Times New Roman" w:hAnsi="Times New Roman" w:cs="Times New Roman"/>
      <w:b/>
      <w:bCs/>
      <w:color w:val="000000"/>
      <w:sz w:val="21"/>
      <w:szCs w:val="21"/>
      <w:u w:val="none"/>
    </w:rPr>
  </w:style>
  <w:style w:type="paragraph" w:customStyle="1" w:styleId="12">
    <w:name w:val="List Paragraph"/>
    <w:basedOn w:val="1"/>
    <w:qFormat/>
    <w:uiPriority w:val="34"/>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2024-02-19T01:58:00Z</dcterms:created>
  <dc:creator>Administrator</dc:creator>
  <cp:lastModifiedBy>Administrator</cp:lastModifiedBy>
  <cp:lastPrinted>2024-02-20T09:21:00Z</cp:lastPrinted>
  <dcterms:modified xsi:type="dcterms:W3CDTF">2024-02-20T09:30:46Z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4F896FF7900441559E4B28503ED10395_13</vt:lpwstr>
  </property>
</Properties>
</file>