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ink/ink1.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eastAsia="方正仿宋_GBK" w:cs="Times New Roman"/>
          <w:sz w:val="32"/>
          <w:szCs w:val="32"/>
          <w:lang w:eastAsia="zh-CN"/>
        </w:rPr>
      </w:pPr>
    </w:p>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bookmarkStart w:id="0" w:name="OLE_LINK4"/>
      <w:r>
        <w:rPr>
          <w:rStyle w:val="10"/>
          <w:rFonts w:hint="default" w:ascii="Times New Roman" w:hAnsi="Times New Roman" w:eastAsia="方正小标宋_GBK" w:cs="Times New Roman"/>
          <w:b w:val="0"/>
          <w:kern w:val="2"/>
          <w:sz w:val="44"/>
          <w:szCs w:val="44"/>
          <w:shd w:val="clear" w:color="auto" w:fill="FFFFFF"/>
          <w:lang w:val="en-US" w:eastAsia="zh-CN" w:bidi="ar-SA"/>
        </w:rPr>
        <w:t>重庆市沙坪坝区经济和信息化委员会</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bookmarkStart w:id="1" w:name="OLE_LINK2"/>
      <w:r>
        <w:rPr>
          <w:rStyle w:val="10"/>
          <w:rFonts w:hint="default" w:ascii="Times New Roman" w:hAnsi="Times New Roman" w:eastAsia="方正小标宋_GBK" w:cs="Times New Roman"/>
          <w:b w:val="0"/>
          <w:kern w:val="2"/>
          <w:sz w:val="44"/>
          <w:szCs w:val="44"/>
          <w:shd w:val="clear" w:color="auto" w:fill="FFFFFF"/>
          <w:lang w:val="en-US" w:eastAsia="zh-CN" w:bidi="ar-SA"/>
        </w:rPr>
        <w:t>关于印发</w:t>
      </w:r>
      <w:bookmarkStart w:id="2" w:name="OLE_LINK3"/>
      <w:r>
        <w:rPr>
          <w:rStyle w:val="10"/>
          <w:rFonts w:hint="default" w:ascii="Times New Roman" w:hAnsi="Times New Roman" w:eastAsia="方正小标宋_GBK" w:cs="Times New Roman"/>
          <w:b w:val="0"/>
          <w:kern w:val="2"/>
          <w:sz w:val="44"/>
          <w:szCs w:val="44"/>
          <w:shd w:val="clear" w:color="auto" w:fill="FFFFFF"/>
          <w:lang w:val="en-US" w:eastAsia="zh-CN" w:bidi="ar-SA"/>
        </w:rPr>
        <w:t>《沙坪坝区支持制造业稳增长促转型</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r>
        <w:rPr>
          <w:rStyle w:val="10"/>
          <w:rFonts w:hint="default" w:ascii="Times New Roman" w:hAnsi="Times New Roman" w:eastAsia="方正小标宋_GBK" w:cs="Times New Roman"/>
          <w:b w:val="0"/>
          <w:kern w:val="2"/>
          <w:sz w:val="44"/>
          <w:szCs w:val="44"/>
          <w:shd w:val="clear" w:color="auto" w:fill="FFFFFF"/>
          <w:lang w:val="en-US" w:eastAsia="zh-CN" w:bidi="ar-SA"/>
        </w:rPr>
        <w:t>提能级若干政策措</w:t>
      </w:r>
      <w:bookmarkStart w:id="16" w:name="_GoBack"/>
      <w:bookmarkEnd w:id="16"/>
      <w:r>
        <w:rPr>
          <w:rStyle w:val="10"/>
          <w:rFonts w:hint="default" w:ascii="Times New Roman" w:hAnsi="Times New Roman" w:eastAsia="方正小标宋_GBK" w:cs="Times New Roman"/>
          <w:b w:val="0"/>
          <w:kern w:val="2"/>
          <w:sz w:val="44"/>
          <w:szCs w:val="44"/>
          <w:shd w:val="clear" w:color="auto" w:fill="FFFFFF"/>
          <w:lang w:val="en-US" w:eastAsia="zh-CN" w:bidi="ar-SA"/>
        </w:rPr>
        <w:t>施（试行）》</w:t>
      </w:r>
      <w:bookmarkEnd w:id="2"/>
      <w:r>
        <w:rPr>
          <w:rStyle w:val="10"/>
          <w:rFonts w:hint="default" w:ascii="Times New Roman" w:hAnsi="Times New Roman" w:eastAsia="方正小标宋_GBK" w:cs="Times New Roman"/>
          <w:b w:val="0"/>
          <w:kern w:val="2"/>
          <w:sz w:val="44"/>
          <w:szCs w:val="44"/>
          <w:shd w:val="clear" w:color="auto" w:fill="FFFFFF"/>
          <w:lang w:val="en-US" w:eastAsia="zh-CN" w:bidi="ar-SA"/>
        </w:rPr>
        <w:t>的通知</w:t>
      </w:r>
      <w:bookmarkEnd w:id="1"/>
    </w:p>
    <w:bookmarkEnd w:id="0"/>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沙经信发〔</w:t>
      </w:r>
      <w:r>
        <w:rPr>
          <w:rFonts w:hint="default" w:ascii="Times New Roman" w:hAnsi="Times New Roman" w:eastAsia="方正仿宋_GBK" w:cs="Times New Roman"/>
          <w:sz w:val="32"/>
          <w:lang w:val="en-US" w:eastAsia="zh-CN"/>
        </w:rPr>
        <w:t>2025</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号</w:t>
      </w:r>
    </w:p>
    <w:p>
      <w:pPr>
        <w:pStyle w:val="2"/>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各镇人民政府、街道办事处，区政府各部门，各有关单位：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shd w:val="clear" w:color="auto" w:fill="FFFFFF"/>
          <w:lang w:val="en-US" w:eastAsia="zh-CN" w:bidi="ar-SA"/>
        </w:rPr>
        <w:t>《沙坪坝区支持制造业稳增长促转型提能级若干政策措施（试行）》已经区第十九届人民政府第128次常务会议审议通过，现印发给你们，请遵照执行。</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5118" w:leftChars="304" w:right="0" w:rightChars="0" w:hanging="4480" w:hangingChars="14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重庆市沙坪坝区经济和信息化委员</w:t>
      </w:r>
      <w:r>
        <w:rPr>
          <w:rFonts w:hint="default" w:ascii="Times New Roman" w:hAnsi="Times New Roman" w:eastAsia="方正仿宋_GBK" w:cs="Times New Roman"/>
          <w:kern w:val="0"/>
          <w:sz w:val="32"/>
          <w:szCs w:val="32"/>
          <w:shd w:val="clear" w:color="auto" w:fill="FFFFFF"/>
          <w:lang w:val="en-US" w:eastAsia="zh-CN" w:bidi="ar-SA"/>
        </w:rPr>
        <w:t xml:space="preserve">会        </w:t>
      </w:r>
      <w:r>
        <w:rPr>
          <w:rFonts w:hint="default" w:ascii="Times New Roman" w:hAnsi="Times New Roman" w:eastAsia="方正仿宋_GBK" w:cs="Times New Roman"/>
          <w:kern w:val="0"/>
          <w:sz w:val="32"/>
          <w:szCs w:val="32"/>
          <w:shd w:val="clear" w:color="auto" w:fill="FFFFFF"/>
          <w:lang w:val="en-US" w:eastAsia="zh-CN" w:bidi="ar-SA"/>
        </w:rPr>
        <w:t xml:space="preserve">2025年6月18日 </w:t>
      </w:r>
    </w:p>
    <w:p>
      <w:pPr>
        <w:keepNext w:val="0"/>
        <w:keepLines w:val="0"/>
        <w:pageBreakBefore w:val="0"/>
        <w:widowControl w:val="0"/>
        <w:kinsoku/>
        <w:overflowPunct/>
        <w:autoSpaceDE/>
        <w:autoSpaceDN/>
        <w:bidi w:val="0"/>
        <w:adjustRightInd w:val="0"/>
        <w:snapToGrid w:val="0"/>
        <w:spacing w:line="4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keepNext w:val="0"/>
        <w:keepLines w:val="0"/>
        <w:pageBreakBefore w:val="0"/>
        <w:kinsoku/>
        <w:wordWrap/>
        <w:overflowPunct/>
        <w:topLinePunct w:val="0"/>
        <w:autoSpaceDE/>
        <w:bidi w:val="0"/>
        <w:spacing w:line="594" w:lineRule="exact"/>
        <w:rPr>
          <w:rFonts w:hint="default" w:ascii="Times New Roman" w:hAnsi="Times New Roman" w:eastAsia="方正楷体_GBK" w:cs="Times New Roman"/>
          <w:color w:val="auto"/>
          <w:kern w:val="0"/>
          <w:sz w:val="32"/>
          <w:szCs w:val="32"/>
          <w:lang w:val="en-US" w:eastAsia="zh-CN"/>
        </w:rPr>
      </w:pPr>
    </w:p>
    <w:p>
      <w:pPr>
        <w:pStyle w:val="3"/>
        <w:keepNext w:val="0"/>
        <w:keepLines w:val="0"/>
        <w:pageBreakBefore w:val="0"/>
        <w:kinsoku/>
        <w:wordWrap/>
        <w:overflowPunct/>
        <w:topLinePunct w:val="0"/>
        <w:autoSpaceDE/>
        <w:bidi w:val="0"/>
        <w:spacing w:line="594" w:lineRule="exact"/>
        <w:ind w:left="0" w:leftChars="0" w:firstLine="0" w:firstLineChars="0"/>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both"/>
        <w:textAlignment w:val="auto"/>
        <w:rPr>
          <w:rFonts w:hint="default" w:ascii="Times New Roman" w:hAnsi="Times New Roman" w:eastAsia="方正小标宋_GBK" w:cs="Times New Roman"/>
          <w:sz w:val="44"/>
          <w:szCs w:val="44"/>
          <w:lang w:val="en-US" w:eastAsia="zh-CN"/>
        </w:rPr>
      </w:pPr>
      <w:bookmarkStart w:id="3" w:name="OLE_LINK1"/>
      <w:bookmarkStart w:id="4" w:name="OLE_LINK35"/>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both"/>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沙坪坝区支持制造业稳增长促转型提能级</w:t>
      </w:r>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若干政策措施（试行）</w:t>
      </w:r>
      <w:bookmarkEnd w:id="3"/>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center"/>
        <w:textAlignment w:val="auto"/>
        <w:rPr>
          <w:rFonts w:hint="default"/>
          <w:lang w:val="en-US" w:eastAsia="zh-CN"/>
        </w:rPr>
      </w:pPr>
      <w:r>
        <w:rPr>
          <w:rFonts w:hint="eastAsia" w:ascii="Times New Roman" w:hAnsi="Times New Roman" w:eastAsia="方正小标宋_GBK" w:cs="Times New Roman"/>
          <w:sz w:val="44"/>
          <w:szCs w:val="44"/>
          <w:lang w:val="en-US" w:eastAsia="zh-CN"/>
        </w:rPr>
        <w:t xml:space="preserve">  </w:t>
      </w:r>
    </w:p>
    <w:p>
      <w:pPr>
        <w:keepNext w:val="0"/>
        <w:keepLines w:val="0"/>
        <w:pageBreakBefore w:val="0"/>
        <w:shd w:val="solid" w:color="FFFFFF" w:fill="auto"/>
        <w:kinsoku/>
        <w:wordWrap/>
        <w:overflowPunct/>
        <w:topLinePunct w:val="0"/>
        <w:autoSpaceDE/>
        <w:autoSpaceDN w:val="0"/>
        <w:bidi w:val="0"/>
        <w:adjustRightInd w:val="0"/>
        <w:snapToGrid w:val="0"/>
        <w:spacing w:line="594"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总则</w:t>
      </w:r>
    </w:p>
    <w:p>
      <w:pPr>
        <w:keepNext w:val="0"/>
        <w:keepLines w:val="0"/>
        <w:pageBreakBefore w:val="0"/>
        <w:shd w:val="solid" w:color="FFFFFF" w:fill="auto"/>
        <w:kinsoku/>
        <w:wordWrap/>
        <w:overflowPunct/>
        <w:topLinePunct w:val="0"/>
        <w:autoSpaceDE/>
        <w:autoSpaceDN w:val="0"/>
        <w:bidi w:val="0"/>
        <w:adjustRightInd w:val="0"/>
        <w:snapToGrid w:val="0"/>
        <w:spacing w:line="594" w:lineRule="exact"/>
        <w:ind w:firstLine="640" w:firstLineChars="200"/>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第一条 </w:t>
      </w:r>
      <w:r>
        <w:rPr>
          <w:rFonts w:hint="default" w:ascii="Times New Roman" w:hAnsi="Times New Roman" w:eastAsia="方正仿宋_GBK" w:cs="Times New Roman"/>
          <w:kern w:val="0"/>
          <w:sz w:val="32"/>
          <w:szCs w:val="32"/>
          <w:shd w:val="clear" w:color="auto" w:fill="FFFFFF"/>
          <w:lang w:val="en-US" w:eastAsia="zh-CN" w:bidi="ar-SA"/>
        </w:rPr>
        <w:t>推动工业经济实现质的有效提升和量的合理增长，推动沙坪坝区制造业振兴发展，结合我区实际，特制定本政策。</w:t>
      </w:r>
    </w:p>
    <w:p>
      <w:pPr>
        <w:keepNext w:val="0"/>
        <w:keepLines w:val="0"/>
        <w:pageBreakBefore w:val="0"/>
        <w:widowControl/>
        <w:shd w:val="clear" w:color="auto" w:fill="FFFFFF"/>
        <w:kinsoku/>
        <w:wordWrap/>
        <w:overflowPunct/>
        <w:topLinePunct w:val="0"/>
        <w:autoSpaceDE/>
        <w:bidi w:val="0"/>
        <w:spacing w:before="0" w:beforeAutospacing="0" w:after="0" w:afterAutospacing="0" w:line="594" w:lineRule="exact"/>
        <w:ind w:firstLine="640" w:firstLineChars="200"/>
        <w:jc w:val="left"/>
        <w:textAlignment w:val="baseline"/>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2"/>
          <w:sz w:val="32"/>
          <w:szCs w:val="32"/>
          <w:lang w:val="en-US" w:eastAsia="zh-CN" w:bidi="ar-SA"/>
        </w:rPr>
        <w:t>第二条</w:t>
      </w:r>
      <w:r>
        <w:rPr>
          <w:rFonts w:hint="default"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在沙坪坝区从事制造业产业相关研发、生产和服务的企业。</w:t>
      </w:r>
    </w:p>
    <w:p>
      <w:pPr>
        <w:keepNext w:val="0"/>
        <w:keepLines w:val="0"/>
        <w:pageBreakBefore w:val="0"/>
        <w:widowControl/>
        <w:shd w:val="clear" w:color="auto" w:fill="FFFFFF"/>
        <w:kinsoku/>
        <w:wordWrap/>
        <w:overflowPunct/>
        <w:topLinePunct w:val="0"/>
        <w:autoSpaceDE/>
        <w:bidi w:val="0"/>
        <w:spacing w:before="0" w:beforeAutospacing="0" w:after="0" w:afterAutospacing="0" w:line="594" w:lineRule="exact"/>
        <w:ind w:firstLine="640" w:firstLineChars="200"/>
        <w:jc w:val="left"/>
        <w:textAlignment w:val="baseline"/>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2"/>
          <w:sz w:val="32"/>
          <w:szCs w:val="32"/>
          <w:lang w:val="en-US" w:eastAsia="zh-CN" w:bidi="ar-SA"/>
        </w:rPr>
        <w:t>第三条</w:t>
      </w:r>
      <w:r>
        <w:rPr>
          <w:rFonts w:hint="default"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本政策重点支持培育壮大产业集群、企业智改数转绿色化提升、企业自主创新能力提升等方向。</w:t>
      </w:r>
    </w:p>
    <w:p>
      <w:pPr>
        <w:pStyle w:val="2"/>
        <w:rPr>
          <w:rFonts w:hint="default" w:ascii="Times New Roman" w:hAnsi="Times New Roman" w:cs="Times New Roman"/>
        </w:rPr>
      </w:pPr>
    </w:p>
    <w:p>
      <w:pPr>
        <w:keepNext w:val="0"/>
        <w:keepLines w:val="0"/>
        <w:pageBreakBefore w:val="0"/>
        <w:shd w:val="solid" w:color="FFFFFF" w:fill="auto"/>
        <w:kinsoku/>
        <w:wordWrap/>
        <w:overflowPunct/>
        <w:topLinePunct w:val="0"/>
        <w:autoSpaceDE/>
        <w:autoSpaceDN w:val="0"/>
        <w:bidi w:val="0"/>
        <w:adjustRightInd w:val="0"/>
        <w:snapToGrid w:val="0"/>
        <w:spacing w:line="594" w:lineRule="exact"/>
        <w:ind w:firstLine="320" w:firstLineChars="100"/>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第二章 </w:t>
      </w:r>
      <w:bookmarkStart w:id="5" w:name="OLE_LINK16"/>
      <w:r>
        <w:rPr>
          <w:rFonts w:hint="default" w:ascii="Times New Roman" w:hAnsi="Times New Roman" w:eastAsia="方正黑体_GBK" w:cs="Times New Roman"/>
          <w:sz w:val="32"/>
          <w:szCs w:val="32"/>
        </w:rPr>
        <w:t>支持培育壮大产业集群</w:t>
      </w:r>
      <w:bookmarkEnd w:id="5"/>
    </w:p>
    <w:p>
      <w:pPr>
        <w:keepNext w:val="0"/>
        <w:keepLines w:val="0"/>
        <w:pageBreakBefore w:val="0"/>
        <w:kinsoku/>
        <w:wordWrap/>
        <w:overflowPunct/>
        <w:topLinePunct w:val="0"/>
        <w:autoSpaceDE/>
        <w:bidi w:val="0"/>
        <w:adjustRightInd w:val="0"/>
        <w:snapToGrid w:val="0"/>
        <w:spacing w:line="594" w:lineRule="exact"/>
        <w:ind w:firstLine="640" w:firstLineChars="200"/>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第四条 支持新建工业企业项目。</w:t>
      </w:r>
      <w:r>
        <w:rPr>
          <w:rFonts w:hint="default" w:ascii="Times New Roman" w:hAnsi="Times New Roman" w:eastAsia="方正仿宋_GBK" w:cs="Times New Roman"/>
          <w:kern w:val="0"/>
          <w:sz w:val="32"/>
          <w:szCs w:val="32"/>
          <w:shd w:val="clear" w:color="auto" w:fill="FFFFFF"/>
          <w:lang w:val="en-US" w:eastAsia="zh-CN" w:bidi="ar-SA"/>
        </w:rPr>
        <w:t>对新建工业企业且投资额在5000万元（含）以上（包括土地或厂房购置费、厂房建设费等纳入统计口径的固定资产投资费用、设备购置及安装费、软件购置费、网络建设费或服务费、系统集成费、云服务费、技术服务费），按照最高不超过实际投资额15%的标准，择优给予最高不超过4000万元的支持。</w:t>
      </w:r>
    </w:p>
    <w:p>
      <w:pPr>
        <w:keepNext w:val="0"/>
        <w:keepLines w:val="0"/>
        <w:pageBreakBefore w:val="0"/>
        <w:kinsoku/>
        <w:wordWrap/>
        <w:overflowPunct/>
        <w:topLinePunct w:val="0"/>
        <w:autoSpaceDE/>
        <w:bidi w:val="0"/>
        <w:adjustRightInd w:val="0"/>
        <w:snapToGrid w:val="0"/>
        <w:spacing w:line="594" w:lineRule="exact"/>
        <w:ind w:firstLine="640" w:firstLineChars="200"/>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 xml:space="preserve">第五条 </w:t>
      </w:r>
      <w:bookmarkStart w:id="6" w:name="OLE_LINK17"/>
      <w:r>
        <w:rPr>
          <w:rFonts w:hint="default" w:ascii="方正黑体_GBK" w:hAnsi="方正黑体_GBK" w:eastAsia="方正黑体_GBK" w:cs="方正黑体_GBK"/>
          <w:kern w:val="0"/>
          <w:sz w:val="32"/>
          <w:szCs w:val="32"/>
          <w:shd w:val="clear" w:color="auto" w:fill="FFFFFF"/>
          <w:lang w:val="en-US" w:eastAsia="zh-CN" w:bidi="ar-SA"/>
        </w:rPr>
        <w:t>支持新建工业及有关服务业企业投产达效放量</w:t>
      </w:r>
      <w:bookmarkEnd w:id="6"/>
      <w:r>
        <w:rPr>
          <w:rFonts w:hint="default" w:ascii="方正黑体_GBK" w:hAnsi="方正黑体_GBK" w:eastAsia="方正黑体_GBK" w:cs="方正黑体_GBK"/>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对新建成工业及有关服务业企业投产放量后，首次自然年营业收入达到5000万元（含）—1亿元的，择优给予企业最高不超过100万元的一次性支持；首次自然年营业收入1亿元（含）—5亿元的，择优给予企业最高不超过200万元的一次性支持；首次自然年营业收入5亿元（含）及以上的，择优给予企业最高不超过500万元的一次性支持。</w:t>
      </w:r>
    </w:p>
    <w:p>
      <w:pPr>
        <w:keepNext w:val="0"/>
        <w:keepLines w:val="0"/>
        <w:pageBreakBefore w:val="0"/>
        <w:kinsoku/>
        <w:wordWrap/>
        <w:overflowPunct/>
        <w:topLinePunct w:val="0"/>
        <w:autoSpaceDE/>
        <w:bidi w:val="0"/>
        <w:adjustRightInd w:val="0"/>
        <w:snapToGrid w:val="0"/>
        <w:spacing w:line="594" w:lineRule="exact"/>
        <w:ind w:firstLine="640" w:firstLineChars="200"/>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 xml:space="preserve">第六条 </w:t>
      </w:r>
      <w:bookmarkStart w:id="7" w:name="OLE_LINK18"/>
      <w:r>
        <w:rPr>
          <w:rFonts w:hint="default" w:ascii="方正黑体_GBK" w:hAnsi="方正黑体_GBK" w:eastAsia="方正黑体_GBK" w:cs="方正黑体_GBK"/>
          <w:kern w:val="0"/>
          <w:sz w:val="32"/>
          <w:szCs w:val="32"/>
          <w:shd w:val="clear" w:color="auto" w:fill="FFFFFF"/>
          <w:lang w:val="en-US" w:eastAsia="zh-CN" w:bidi="ar-SA"/>
        </w:rPr>
        <w:t>开展企业租金支持。</w:t>
      </w:r>
      <w:bookmarkEnd w:id="7"/>
      <w:r>
        <w:rPr>
          <w:rFonts w:hint="default" w:ascii="Times New Roman" w:hAnsi="Times New Roman" w:eastAsia="方正仿宋_GBK" w:cs="Times New Roman"/>
          <w:kern w:val="0"/>
          <w:sz w:val="32"/>
          <w:szCs w:val="32"/>
          <w:shd w:val="clear" w:color="auto" w:fill="FFFFFF"/>
          <w:lang w:val="en-US" w:eastAsia="zh-CN" w:bidi="ar-SA"/>
        </w:rPr>
        <w:t>新租用楼宇/厂房的制造业企业，当单位年营业收入达1万元/平方米或年度营业收入达2000万元时，按实缴租金的30%—70%，不超过每月15元/平方米的标准择优给予支持，单个企业年支持总额最高不超过200万元，且至多享受3个年度，若3年内某年未达到营收标准，则当年不享受支持。</w:t>
      </w:r>
    </w:p>
    <w:p>
      <w:pPr>
        <w:keepNext w:val="0"/>
        <w:keepLines w:val="0"/>
        <w:pageBreakBefore w:val="0"/>
        <w:kinsoku/>
        <w:wordWrap/>
        <w:overflowPunct/>
        <w:topLinePunct w:val="0"/>
        <w:autoSpaceDE/>
        <w:bidi w:val="0"/>
        <w:spacing w:line="594" w:lineRule="exact"/>
        <w:ind w:firstLine="640" w:firstLineChars="200"/>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支持企业智改数转绿色化提升</w:t>
      </w:r>
    </w:p>
    <w:p>
      <w:pPr>
        <w:keepNext w:val="0"/>
        <w:keepLines w:val="0"/>
        <w:pageBreakBefore w:val="0"/>
        <w:kinsoku/>
        <w:wordWrap/>
        <w:overflowPunct/>
        <w:topLinePunct w:val="0"/>
        <w:autoSpaceDE/>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0"/>
          <w:sz w:val="32"/>
          <w:szCs w:val="32"/>
          <w:shd w:val="clear" w:color="auto" w:fill="FFFFFF"/>
          <w:lang w:val="en-US" w:eastAsia="zh-CN" w:bidi="ar-SA"/>
        </w:rPr>
        <w:t xml:space="preserve">第七条 </w:t>
      </w:r>
      <w:bookmarkStart w:id="8" w:name="OLE_LINK20"/>
      <w:r>
        <w:rPr>
          <w:rFonts w:hint="default" w:ascii="方正黑体_GBK" w:hAnsi="方正黑体_GBK" w:eastAsia="方正黑体_GBK" w:cs="方正黑体_GBK"/>
          <w:kern w:val="0"/>
          <w:sz w:val="32"/>
          <w:szCs w:val="32"/>
          <w:shd w:val="clear" w:color="auto" w:fill="FFFFFF"/>
          <w:lang w:val="en-US" w:eastAsia="zh-CN" w:bidi="ar-SA"/>
        </w:rPr>
        <w:t>支持制造业企业技改。</w:t>
      </w:r>
      <w:bookmarkEnd w:id="8"/>
      <w:r>
        <w:rPr>
          <w:rFonts w:hint="default" w:ascii="Times New Roman" w:hAnsi="Times New Roman" w:eastAsia="方正仿宋_GBK" w:cs="Times New Roman"/>
          <w:sz w:val="32"/>
          <w:szCs w:val="32"/>
        </w:rPr>
        <w:t>对符合制造业产业发展方向且总投资额1000万元以上（包括设备购置及安装费、软件购置费、网络建设费或服务费、系统集成费、云服务费、技术服务费）的技改项目，按照最高不超过实际投资额15%的标准，择优一次性给予单个企业最高不超过3500万元的支持。</w:t>
      </w:r>
    </w:p>
    <w:p>
      <w:pPr>
        <w:keepNext w:val="0"/>
        <w:keepLines w:val="0"/>
        <w:pageBreakBefore w:val="0"/>
        <w:widowControl w:val="0"/>
        <w:tabs>
          <w:tab w:val="center" w:pos="4153"/>
          <w:tab w:val="right" w:pos="8306"/>
        </w:tabs>
        <w:kinsoku/>
        <w:wordWrap/>
        <w:overflowPunct/>
        <w:topLinePunct w:val="0"/>
        <w:autoSpaceDE/>
        <w:bidi w:val="0"/>
        <w:snapToGrid w:val="0"/>
        <w:spacing w:line="594" w:lineRule="exact"/>
        <w:ind w:firstLine="640" w:firstLineChars="200"/>
        <w:jc w:val="left"/>
        <w:rPr>
          <w:rFonts w:hint="default" w:ascii="Times New Roman" w:hAnsi="Times New Roman" w:eastAsia="宋体" w:cs="Times New Roman"/>
          <w:kern w:val="2"/>
          <w:sz w:val="18"/>
          <w:szCs w:val="18"/>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 xml:space="preserve">第八条 </w:t>
      </w:r>
      <w:bookmarkStart w:id="9" w:name="OLE_LINK21"/>
      <w:r>
        <w:rPr>
          <w:rFonts w:hint="default" w:ascii="方正黑体_GBK" w:hAnsi="方正黑体_GBK" w:eastAsia="方正黑体_GBK" w:cs="方正黑体_GBK"/>
          <w:kern w:val="0"/>
          <w:sz w:val="32"/>
          <w:szCs w:val="32"/>
          <w:shd w:val="clear" w:color="auto" w:fill="FFFFFF"/>
          <w:lang w:val="en-US" w:eastAsia="zh-CN" w:bidi="ar-SA"/>
        </w:rPr>
        <w:t>梯度培育优质企业</w:t>
      </w:r>
      <w:bookmarkEnd w:id="9"/>
      <w:r>
        <w:rPr>
          <w:rFonts w:hint="default" w:ascii="方正黑体_GBK" w:hAnsi="方正黑体_GBK" w:eastAsia="方正黑体_GBK" w:cs="方正黑体_GBK"/>
          <w:kern w:val="0"/>
          <w:sz w:val="32"/>
          <w:szCs w:val="32"/>
          <w:shd w:val="clear" w:color="auto" w:fill="FFFFFF"/>
          <w:lang w:val="en-US" w:eastAsia="zh-CN" w:bidi="ar-SA"/>
        </w:rPr>
        <w:t>。</w:t>
      </w:r>
      <w:r>
        <w:rPr>
          <w:rFonts w:hint="default" w:ascii="Times New Roman" w:hAnsi="Times New Roman" w:eastAsia="方正仿宋_GBK" w:cs="Times New Roman"/>
          <w:kern w:val="2"/>
          <w:sz w:val="32"/>
          <w:szCs w:val="32"/>
          <w:lang w:val="en-US" w:eastAsia="zh-CN" w:bidi="ar-SA"/>
        </w:rPr>
        <w:t>对新认定的市级单项冠军企业、新认定或复核通过但未获得过同类项目支持的国家级单项冠军企业、对新认定或复核通过但未获得过同类项目支持的专精特新“小巨人”企业实施的能力提升项目，按最高不超过市经济信息委补助资金的20%择优给予配套支持。</w:t>
      </w:r>
    </w:p>
    <w:p>
      <w:pPr>
        <w:keepNext w:val="0"/>
        <w:keepLines w:val="0"/>
        <w:pageBreakBefore w:val="0"/>
        <w:kinsoku/>
        <w:wordWrap/>
        <w:overflowPunct/>
        <w:topLinePunct w:val="0"/>
        <w:autoSpaceDE/>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0"/>
          <w:sz w:val="32"/>
          <w:szCs w:val="32"/>
          <w:shd w:val="clear" w:color="auto" w:fill="FFFFFF"/>
          <w:lang w:val="en-US" w:eastAsia="zh-CN" w:bidi="ar-SA"/>
        </w:rPr>
        <w:t xml:space="preserve">第九条 </w:t>
      </w:r>
      <w:bookmarkStart w:id="10" w:name="OLE_LINK22"/>
      <w:r>
        <w:rPr>
          <w:rFonts w:hint="default" w:ascii="方正黑体_GBK" w:hAnsi="方正黑体_GBK" w:eastAsia="方正黑体_GBK" w:cs="方正黑体_GBK"/>
          <w:kern w:val="0"/>
          <w:sz w:val="32"/>
          <w:szCs w:val="32"/>
          <w:shd w:val="clear" w:color="auto" w:fill="FFFFFF"/>
          <w:lang w:val="en-US" w:eastAsia="zh-CN" w:bidi="ar-SA"/>
        </w:rPr>
        <w:t>支持制造业企业创建智能标杆</w:t>
      </w:r>
      <w:bookmarkEnd w:id="10"/>
      <w:r>
        <w:rPr>
          <w:rFonts w:hint="default" w:ascii="方正黑体_GBK" w:hAnsi="方正黑体_GBK" w:eastAsia="方正黑体_GBK" w:cs="方正黑体_GBK"/>
          <w:kern w:val="0"/>
          <w:sz w:val="32"/>
          <w:szCs w:val="32"/>
          <w:shd w:val="clear" w:color="auto" w:fill="FFFFFF"/>
          <w:lang w:val="en-US" w:eastAsia="zh-CN" w:bidi="ar-SA"/>
        </w:rPr>
        <w:t>。</w:t>
      </w:r>
      <w:r>
        <w:rPr>
          <w:rFonts w:hint="default" w:ascii="Times New Roman" w:hAnsi="Times New Roman" w:eastAsia="方正仿宋_GBK" w:cs="Times New Roman"/>
          <w:sz w:val="32"/>
          <w:szCs w:val="32"/>
        </w:rPr>
        <w:t>对市经济信息委新认定的“未来工厂”、“先进级智能工厂”、“数字化车间（基础级智能工厂）”、“服务型制造”、“灯塔工厂”资质，按最高不超过市经济信息委补助资金的20%择优给予配套支持。</w:t>
      </w:r>
    </w:p>
    <w:p>
      <w:pPr>
        <w:keepNext w:val="0"/>
        <w:keepLines w:val="0"/>
        <w:pageBreakBefore w:val="0"/>
        <w:kinsoku/>
        <w:wordWrap/>
        <w:overflowPunct/>
        <w:topLinePunct w:val="0"/>
        <w:autoSpaceDE/>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0"/>
          <w:sz w:val="32"/>
          <w:szCs w:val="32"/>
          <w:shd w:val="clear" w:color="auto" w:fill="FFFFFF"/>
          <w:lang w:val="en-US" w:eastAsia="zh-CN" w:bidi="ar-SA"/>
        </w:rPr>
        <w:t xml:space="preserve">第十条 </w:t>
      </w:r>
      <w:bookmarkStart w:id="11" w:name="OLE_LINK23"/>
      <w:r>
        <w:rPr>
          <w:rFonts w:hint="default" w:ascii="方正黑体_GBK" w:hAnsi="方正黑体_GBK" w:eastAsia="方正黑体_GBK" w:cs="方正黑体_GBK"/>
          <w:kern w:val="0"/>
          <w:sz w:val="32"/>
          <w:szCs w:val="32"/>
          <w:shd w:val="clear" w:color="auto" w:fill="FFFFFF"/>
          <w:lang w:val="en-US" w:eastAsia="zh-CN" w:bidi="ar-SA"/>
        </w:rPr>
        <w:t>支持制造业企业创建绿色标杆</w:t>
      </w:r>
      <w:bookmarkEnd w:id="11"/>
      <w:r>
        <w:rPr>
          <w:rFonts w:hint="default" w:ascii="方正黑体_GBK" w:hAnsi="方正黑体_GBK" w:eastAsia="方正黑体_GBK" w:cs="方正黑体_GBK"/>
          <w:kern w:val="0"/>
          <w:sz w:val="32"/>
          <w:szCs w:val="32"/>
          <w:shd w:val="clear" w:color="auto" w:fill="FFFFFF"/>
          <w:lang w:val="en-US" w:eastAsia="zh-CN" w:bidi="ar-SA"/>
        </w:rPr>
        <w:t>。</w:t>
      </w:r>
      <w:r>
        <w:rPr>
          <w:rFonts w:hint="default" w:ascii="Times New Roman" w:hAnsi="Times New Roman" w:eastAsia="方正仿宋_GBK" w:cs="Times New Roman"/>
          <w:sz w:val="32"/>
          <w:szCs w:val="32"/>
        </w:rPr>
        <w:t>对获评国家级绿色工厂、绿色供应链管理企业以及国家级能效领跑者、水效领跑者、重庆市大宗工业固废综合利用体系建设单位的园区或企业，按最高不超过市经济信息委补助资金的20%择优给予配套支持。</w:t>
      </w:r>
    </w:p>
    <w:p>
      <w:pPr>
        <w:keepNext w:val="0"/>
        <w:keepLines w:val="0"/>
        <w:pageBreakBefore w:val="0"/>
        <w:shd w:val="solid" w:color="FFFFFF" w:fill="auto"/>
        <w:kinsoku/>
        <w:wordWrap/>
        <w:overflowPunct/>
        <w:topLinePunct w:val="0"/>
        <w:autoSpaceDE/>
        <w:autoSpaceDN w:val="0"/>
        <w:bidi w:val="0"/>
        <w:adjustRightInd w:val="0"/>
        <w:snapToGrid w:val="0"/>
        <w:spacing w:line="594"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第四章 </w:t>
      </w:r>
      <w:bookmarkStart w:id="12" w:name="OLE_LINK25"/>
      <w:r>
        <w:rPr>
          <w:rFonts w:hint="default" w:ascii="Times New Roman" w:hAnsi="Times New Roman" w:eastAsia="方正黑体_GBK" w:cs="Times New Roman"/>
          <w:sz w:val="32"/>
          <w:szCs w:val="32"/>
        </w:rPr>
        <w:t>支持企业自主创新能力提升</w:t>
      </w:r>
      <w:bookmarkEnd w:id="12"/>
    </w:p>
    <w:p>
      <w:pPr>
        <w:keepNext w:val="0"/>
        <w:keepLines w:val="0"/>
        <w:pageBreakBefore w:val="0"/>
        <w:kinsoku/>
        <w:wordWrap/>
        <w:overflowPunct/>
        <w:topLinePunct w:val="0"/>
        <w:autoSpaceDE/>
        <w:bidi w:val="0"/>
        <w:adjustRightInd w:val="0"/>
        <w:snapToGrid w:val="0"/>
        <w:spacing w:line="594" w:lineRule="exact"/>
        <w:ind w:firstLine="640" w:firstLineChars="200"/>
        <w:rPr>
          <w:rFonts w:hint="default" w:ascii="Times New Roman" w:hAnsi="Times New Roman" w:eastAsia="宋体" w:cs="Times New Roman"/>
        </w:rPr>
      </w:pPr>
      <w:r>
        <w:rPr>
          <w:rFonts w:hint="default" w:ascii="方正黑体_GBK" w:hAnsi="方正黑体_GBK" w:eastAsia="方正黑体_GBK" w:cs="方正黑体_GBK"/>
          <w:kern w:val="0"/>
          <w:sz w:val="32"/>
          <w:szCs w:val="32"/>
          <w:shd w:val="clear" w:color="auto" w:fill="FFFFFF"/>
          <w:lang w:val="en-US" w:eastAsia="zh-CN" w:bidi="ar-SA"/>
        </w:rPr>
        <w:t xml:space="preserve">第十一条 </w:t>
      </w:r>
      <w:bookmarkStart w:id="13" w:name="OLE_LINK26"/>
      <w:r>
        <w:rPr>
          <w:rFonts w:hint="default" w:ascii="方正黑体_GBK" w:hAnsi="方正黑体_GBK" w:eastAsia="方正黑体_GBK" w:cs="方正黑体_GBK"/>
          <w:kern w:val="0"/>
          <w:sz w:val="32"/>
          <w:szCs w:val="32"/>
          <w:shd w:val="clear" w:color="auto" w:fill="FFFFFF"/>
          <w:lang w:val="en-US" w:eastAsia="zh-CN" w:bidi="ar-SA"/>
        </w:rPr>
        <w:t>鼓励自主产品规模化应用</w:t>
      </w:r>
      <w:bookmarkEnd w:id="13"/>
      <w:r>
        <w:rPr>
          <w:rFonts w:hint="default" w:ascii="方正黑体_GBK" w:hAnsi="方正黑体_GBK" w:eastAsia="方正黑体_GBK" w:cs="方正黑体_GBK"/>
          <w:kern w:val="0"/>
          <w:sz w:val="32"/>
          <w:szCs w:val="32"/>
          <w:shd w:val="clear" w:color="auto" w:fill="FFFFFF"/>
          <w:lang w:val="en-US" w:eastAsia="zh-CN" w:bidi="ar-SA"/>
        </w:rPr>
        <w:t>。</w:t>
      </w:r>
      <w:r>
        <w:rPr>
          <w:rFonts w:hint="default" w:ascii="Times New Roman" w:hAnsi="Times New Roman" w:eastAsia="方正仿宋_GBK" w:cs="Times New Roman"/>
          <w:sz w:val="32"/>
          <w:szCs w:val="32"/>
        </w:rPr>
        <w:t>对首台（套）重大技术装备研制生产方，按最高不超过产品实际收款额10%的标准，择优给予单个企业最高不超过500万元的支持。</w:t>
      </w:r>
    </w:p>
    <w:p>
      <w:pPr>
        <w:keepNext w:val="0"/>
        <w:keepLines w:val="0"/>
        <w:pageBreakBefore w:val="0"/>
        <w:kinsoku/>
        <w:wordWrap/>
        <w:overflowPunct/>
        <w:topLinePunct w:val="0"/>
        <w:autoSpaceDE/>
        <w:bidi w:val="0"/>
        <w:adjustRightInd w:val="0"/>
        <w:snapToGrid w:val="0"/>
        <w:spacing w:line="594" w:lineRule="exact"/>
        <w:ind w:firstLine="320" w:firstLineChars="1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  </w:t>
      </w:r>
      <w:r>
        <w:rPr>
          <w:rFonts w:hint="default" w:ascii="方正黑体_GBK" w:hAnsi="方正黑体_GBK" w:eastAsia="方正黑体_GBK" w:cs="方正黑体_GBK"/>
          <w:kern w:val="0"/>
          <w:sz w:val="32"/>
          <w:szCs w:val="32"/>
          <w:shd w:val="clear" w:color="auto" w:fill="FFFFFF"/>
          <w:lang w:val="en-US" w:eastAsia="zh-CN" w:bidi="ar-SA"/>
        </w:rPr>
        <w:t xml:space="preserve">第十二条 </w:t>
      </w:r>
      <w:bookmarkStart w:id="14" w:name="OLE_LINK27"/>
      <w:r>
        <w:rPr>
          <w:rFonts w:hint="default" w:ascii="方正黑体_GBK" w:hAnsi="方正黑体_GBK" w:eastAsia="方正黑体_GBK" w:cs="方正黑体_GBK"/>
          <w:kern w:val="0"/>
          <w:sz w:val="32"/>
          <w:szCs w:val="32"/>
          <w:shd w:val="clear" w:color="auto" w:fill="FFFFFF"/>
          <w:lang w:val="en-US" w:eastAsia="zh-CN" w:bidi="ar-SA"/>
        </w:rPr>
        <w:t>培育制造业创新中心</w:t>
      </w:r>
      <w:bookmarkEnd w:id="14"/>
      <w:r>
        <w:rPr>
          <w:rFonts w:hint="default" w:ascii="方正黑体_GBK" w:hAnsi="方正黑体_GBK" w:eastAsia="方正黑体_GBK" w:cs="方正黑体_GBK"/>
          <w:kern w:val="0"/>
          <w:sz w:val="32"/>
          <w:szCs w:val="32"/>
          <w:shd w:val="clear" w:color="auto" w:fill="FFFFFF"/>
          <w:lang w:val="en-US" w:eastAsia="zh-CN" w:bidi="ar-SA"/>
        </w:rPr>
        <w:t>。</w:t>
      </w:r>
      <w:r>
        <w:rPr>
          <w:rFonts w:hint="default" w:ascii="Times New Roman" w:hAnsi="Times New Roman" w:eastAsia="方正仿宋_GBK" w:cs="Times New Roman"/>
          <w:sz w:val="32"/>
          <w:szCs w:val="32"/>
        </w:rPr>
        <w:t>对新认定或评估结果为优秀的市级制造业创新中心、国家级制造业创新中心，分别按最高不超过市经济信息委补助资金的20%、25%择优给予配套支持。</w:t>
      </w:r>
    </w:p>
    <w:p>
      <w:pPr>
        <w:keepNext w:val="0"/>
        <w:keepLines w:val="0"/>
        <w:pageBreakBefore w:val="0"/>
        <w:widowControl w:val="0"/>
        <w:tabs>
          <w:tab w:val="center" w:pos="4153"/>
          <w:tab w:val="right" w:pos="8306"/>
        </w:tabs>
        <w:kinsoku/>
        <w:wordWrap/>
        <w:overflowPunct/>
        <w:topLinePunct w:val="0"/>
        <w:autoSpaceDE/>
        <w:bidi w:val="0"/>
        <w:snapToGrid w:val="0"/>
        <w:spacing w:line="594" w:lineRule="exact"/>
        <w:ind w:firstLine="640" w:firstLineChars="200"/>
        <w:jc w:val="left"/>
        <w:rPr>
          <w:rFonts w:hint="default" w:ascii="Times New Roman" w:hAnsi="Times New Roman" w:eastAsia="宋体" w:cs="Times New Roman"/>
          <w:kern w:val="2"/>
          <w:sz w:val="18"/>
          <w:szCs w:val="18"/>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 xml:space="preserve">第十三条 </w:t>
      </w:r>
      <w:bookmarkStart w:id="15" w:name="OLE_LINK28"/>
      <w:r>
        <w:rPr>
          <w:rFonts w:hint="default" w:ascii="方正黑体_GBK" w:hAnsi="方正黑体_GBK" w:eastAsia="方正黑体_GBK" w:cs="方正黑体_GBK"/>
          <w:kern w:val="0"/>
          <w:sz w:val="32"/>
          <w:szCs w:val="32"/>
          <w:shd w:val="clear" w:color="auto" w:fill="FFFFFF"/>
          <w:lang w:val="en-US" w:eastAsia="zh-CN" w:bidi="ar-SA"/>
        </w:rPr>
        <w:t>支持企业研发机构（平台）发展。</w:t>
      </w:r>
      <w:bookmarkEnd w:id="15"/>
      <w:r>
        <w:rPr>
          <w:rFonts w:hint="default" w:ascii="Times New Roman" w:hAnsi="Times New Roman" w:eastAsia="方正仿宋_GBK" w:cs="Times New Roman"/>
          <w:kern w:val="2"/>
          <w:sz w:val="32"/>
          <w:szCs w:val="32"/>
          <w:lang w:val="en-US" w:eastAsia="zh-CN" w:bidi="ar-SA"/>
        </w:rPr>
        <w:t>新认定或在运行评估中</w:t>
      </w:r>
      <w:r>
        <w:rPr>
          <w:rFonts w:hint="default"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character">
                  <wp:posOffset>-62865</wp:posOffset>
                </wp:positionH>
                <wp:positionV relativeFrom="line">
                  <wp:posOffset>326390</wp:posOffset>
                </wp:positionV>
                <wp:extent cx="635" cy="0"/>
                <wp:effectExtent l="0" t="0" r="0" b="0"/>
                <wp:wrapNone/>
                <wp:docPr id="1" name="墨迹 1"/>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8">
                          <w14:nvContentPartPr>
                            <w14:cNvPr id="1" name="墨迹 1"/>
                            <w14:cNvContentPartPr>
                              <a14:cpLocks xmlns:a14="http://schemas.microsoft.com/office/drawing/2010/main" noChangeAspect="1"/>
                            </w14:cNvContentPartPr>
                          </w14:nvContentPartPr>
                          <w14:xfrm>
                            <a:off x="0" y="0"/>
                            <a:ext cx="635" cy="0"/>
                          </w14:xfrm>
                        </w14:contentPart>
                      </mc:Choice>
                    </mc:AlternateContent>
                  </a:graphicData>
                </a:graphic>
              </wp:anchor>
            </w:drawing>
          </mc:Choice>
          <mc:Fallback>
            <w:pict>
              <v:shape id="_x0000_s1026" o:spid="_x0000_s1026" o:spt="75" style="position:absolute;left:0pt;margin-left:-4.95pt;margin-top:25.7pt;height:0pt;width:0.05pt;mso-position-horizontal-relative:char;mso-position-vertical-relative:line;z-index:251661312;mso-width-relative:page;mso-height-relative:page;" coordsize="21600,21600" o:gfxdata="UEsDBAoAAAAAAIdO4kAAAAAAAAAAAAAAAAAEAAAAZHJzL1BLAwQUAAAACACHTuJAPWAUN9YAAAAH&#10;AQAADwAAAGRycy9kb3ducmV2LnhtbE2PQUsDMRSE74L/ITzB2zZZqeJuN1tEaA8iFKsIvb1uYrKY&#10;vCybtF399UY81OMww8w3zXLyjh31GPtAEsqZAKapC6onI+HtdVXcA4sJSaELpCV86QjL9vKiwVqF&#10;E73o4zYZlkso1ijBpjTUnMfOao9xFgZN2fsIo8eU5Wi4GvGUy73jN0LccY895QWLg360uvvcHryE&#10;Z7OrNt/j9L5GKx7ma+M2qycn5fVVKRbAkp7SOQy/+Bkd2sy0DwdSkTkJRVXlpITbcg4s+0WVn+z/&#10;NG8b/p+//QFQSwMEFAAAAAgAh07iQGRqOBqpAQAA5AMAAA4AAABkcnMvZTJvRG9jLnhtbK1TQW7b&#10;MBC8F8gfCN5rWakTFIJlo4gRIEDr+tA8gKFIi4jIJZa0ZX8np3whp76mQJ/RlWTFjgMDRtALwd0V&#10;Z2d2VuPpxlZsrTAYcDlPB0POlJNQGLfM+f2v289fOQtRuEJU4FTOtyrw6eTi07j2mbqEEqpCISMQ&#10;F7La57yM0WdJEmSprAgD8MpRUQNaESnEZVKgqAndVsnlcHid1ICFR5AqBMrOuiLfIeI5gKC1kWoG&#10;cmWVix0qqkpEkhRK4wOftGy1VjL+1DqoyKqck9LYntSE7g/NmUzGIlui8KWROwriHApHmqwwjpq+&#10;Qs1EFGyF5h2UNRIhgI4DCTbphLQTIRXp8Gg2d+6xUZKO5AozCS6S2oXA2E+/LXykha1Ifv0DCvJX&#10;Vvifh88wM0XO8a5I9/Td+mYvYIF7WfP1AlnzfcqZE5YY/Xl6/vv7haWNOb34+fFzkY4y6b+DfAy9&#10;b+novFnsvOsm3jrHHNyUwi3Vt+BpZRou1Ds52byvnBK10WibbSB/2aZdtu3rsqlNZJKS11+uOJN9&#10;vkfsXvbRgedE5812HcYN1YOfc/IPUEsDBAoAAAAAAIdO4kAAAAAAAAAAAAAAAAAIAAAAZHJzL2lu&#10;ay9QSwMEFAAAAAgAh07iQMd1YbalAQAA+QMAABAAAABkcnMvaW5rL2luazEueG1snVNRT4MwEH43&#10;8T809XlQYJuTyHwwMTHRxOhM9BHhNhqhXdpjbP/eUqBbIpooDwTu+n333XfX65t9VZIdKM2lSGjg&#10;MUpAZDLnYpPQ19XdZEGJxlTkaSkFJPQAmt4sz8+uufisyti8iWEQuv2qyoQWiNvY95um8ZrIk2rj&#10;h4xF/r34fHygyx6Vw5oLjqakHkKZFAh7bMlinic0wz1z5w33i6xVBi7dRlR2PIEqzeBOqipFx1ik&#10;QkBJRFoZ3W+U4GFrPripswFFSW0UaFOoov445P13iG87jn+u/KTkFhRyODbZSeoTB5J1/1ZdJ1OB&#10;lmXdOkPJLi1rIzhceNF0Pp07xYE/ovk7p5H/d86+qV7YaQd9xo1i8Ax5BWZBqq2bDWqzRG34BZVd&#10;o5CFswmLJlGwCuYxC+PptPV8qNVNfuD7ULUuHNeHOs7YZlyfXW8Nz7FwVjGPBVfOp1OXxrAF8E2B&#10;/wRnspRmifoZXTD7HDdprN6a40re1moHDhec+GAhzpWRK2I3jfQX5RnWCb2wt4RYZBewfl1G4Yws&#10;QjabDR5bqOM2M1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B5GLyduAAAACEBAAAZAAAAZHJzL19yZWxzL2Uyb0RvYy54bWwucmVsc4XPsWrE&#10;MAwG4L3QdzDaGyUdylHiZDkOspYUbjWOkpjEsrGc0nv7euzBwQ0ahND3S23/63f1Q0lcYA1NVYMi&#10;tmFyvGj4Hi9vJ1CSDU9mD0wabiTQd68v7RftJpclWV0UVRQWDWvO8RNR7EreSBUicZnMIXmTS5sW&#10;jMZuZiF8r+sPTP8N6O5MNUwa0jA1oMZbLMnP7TDPztI52MMT5wcRaA/JwV/9XlCTFsoaHG9YqqnK&#10;oYBdi3ePdX9QSwMEFAAAAAgAh07iQAMVKdoFAQAALQIAABMAAABbQ29udGVudF9UeXBlc10ueG1s&#10;lZHBTsMwEETvSPyD5StKnPaAEGrSAylHQKh8gGVvEqv22vKa0P49TtpeEKXi4IO9M29G69V67ywb&#10;IZLxWPNFWXEGqLw22Nf8Y/tcPHBGSaKW1iPU/ADE183tzWp7CEAsu5FqPqQUHoUgNYCTVPoAmCed&#10;j06mfI29CFLtZA9iWVX3QnlMgKlIE4M3qxY6+WkT2+zz87FJBEucPR2FU1bNZQjWKJlyUzGi/pFS&#10;nBLK7Jw1NJhAd7kGF78mTJPLASffa15NNBrYm4zpRbpcQ+hIQvsvjDCWf0Omlo4K33VGQdlGarPt&#10;HcZzq0t0WPrWq//CN7PrGtvgTuSzuELPEmfPLDF/dvMNUEsBAhQAFAAAAAgAh07iQAMVKdoFAQAA&#10;LQIAABMAAAAAAAAAAQAgAAAAKAcAAFtDb250ZW50X1R5cGVzXS54bWxQSwECFAAKAAAAAACHTuJA&#10;AAAAAAAAAAAAAAAABgAAAAAAAAAAABAAAADzBAAAX3JlbHMvUEsBAhQAFAAAAAgAh07iQIoUZjzR&#10;AAAAlAEAAAsAAAAAAAAAAQAgAAAAFwUAAF9yZWxzLy5yZWxzUEsBAhQACgAAAAAAh07iQAAAAAAA&#10;AAAAAAAAAAQAAAAAAAAAAAAQAAAAAAAAAGRycy9QSwECFAAKAAAAAACHTuJAAAAAAAAAAAAAAAAA&#10;CgAAAAAAAAAAABAAAAARBgAAZHJzL19yZWxzL1BLAQIUABQAAAAIAIdO4kB5GLyduAAAACEBAAAZ&#10;AAAAAAAAAAEAIAAAADkGAABkcnMvX3JlbHMvZTJvRG9jLnhtbC5yZWxzUEsBAhQAFAAAAAgAh07i&#10;QD1gFDfWAAAABwEAAA8AAAAAAAAAAQAgAAAAIgAAAGRycy9kb3ducmV2LnhtbFBLAQIUABQAAAAI&#10;AIdO4kBkajgaqQEAAOQDAAAOAAAAAAAAAAEAIAAAACUBAABkcnMvZTJvRG9jLnhtbFBLAQIUAAoA&#10;AAAAAIdO4kAAAAAAAAAAAAAAAAAIAAAAAAAAAAAAEAAAAPoCAABkcnMvaW5rL1BLAQIUABQAAAAI&#10;AIdO4kDHdWG2pQEAAPkDAAAQAAAAAAAAAAEAIAAAACADAABkcnMvaW5rL2luazEueG1sUEsFBgAA&#10;AAAKAAoATAIAAF4IAAAAAA==&#10;">
                <v:imagedata r:id="rId9" o:title=""/>
                <o:lock v:ext="edit"/>
              </v:shape>
            </w:pict>
          </mc:Fallback>
        </mc:AlternateContent>
      </w:r>
      <w:r>
        <w:rPr>
          <w:rFonts w:hint="default" w:ascii="Times New Roman" w:hAnsi="Times New Roman" w:eastAsia="方正仿宋_GBK" w:cs="Times New Roman"/>
          <w:kern w:val="2"/>
          <w:sz w:val="32"/>
          <w:szCs w:val="32"/>
          <w:lang w:val="en-US" w:eastAsia="zh-CN" w:bidi="ar-SA"/>
        </w:rPr>
        <w:t>获得优秀的市级企业技术中心、工业和信息化实验室，按最高不超过市经济信息委补助资金的20%择优给予配套支持。对新产品、新技术研发转化产生的研发费用，按照最高不超过费用实际发生额10%的标准，择优给予单个企业最高不超过1500万元的支持。</w:t>
      </w:r>
    </w:p>
    <w:p>
      <w:pPr>
        <w:keepNext w:val="0"/>
        <w:keepLines w:val="0"/>
        <w:pageBreakBefore w:val="0"/>
        <w:shd w:val="solid" w:color="FFFFFF" w:fill="auto"/>
        <w:kinsoku/>
        <w:wordWrap/>
        <w:overflowPunct/>
        <w:topLinePunct w:val="0"/>
        <w:autoSpaceDE/>
        <w:autoSpaceDN w:val="0"/>
        <w:bidi w:val="0"/>
        <w:adjustRightInd w:val="0"/>
        <w:snapToGrid w:val="0"/>
        <w:spacing w:line="594"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第五章 附则</w:t>
      </w:r>
    </w:p>
    <w:p>
      <w:pPr>
        <w:keepNext w:val="0"/>
        <w:keepLines w:val="0"/>
        <w:pageBreakBefore w:val="0"/>
        <w:widowControl w:val="0"/>
        <w:kinsoku/>
        <w:wordWrap/>
        <w:overflowPunct/>
        <w:topLinePunct w:val="0"/>
        <w:autoSpaceDE/>
        <w:bidi w:val="0"/>
        <w:adjustRightInd w:val="0"/>
        <w:snapToGrid w:val="0"/>
        <w:spacing w:line="594" w:lineRule="exact"/>
        <w:ind w:firstLine="640" w:firstLineChars="200"/>
        <w:jc w:val="both"/>
        <w:outlineLvl w:val="2"/>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第十四条</w:t>
      </w:r>
      <w:r>
        <w:rPr>
          <w:rFonts w:hint="default" w:ascii="Times New Roman" w:hAnsi="Times New Roman" w:eastAsia="方正黑体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 xml:space="preserve">本政策自发布之日起30日后施行，有效期三年。如本政策措施与我区其他同类政策意见有重复的，按照“从优、就高、不重复”的原则予以支持，如国家、市相关政策调整，本政策将根据新政策做相应调整。 </w:t>
      </w:r>
    </w:p>
    <w:p>
      <w:pPr>
        <w:keepNext w:val="0"/>
        <w:keepLines w:val="0"/>
        <w:pageBreakBefore w:val="0"/>
        <w:widowControl w:val="0"/>
        <w:kinsoku/>
        <w:wordWrap/>
        <w:overflowPunct/>
        <w:topLinePunct w:val="0"/>
        <w:autoSpaceDE/>
        <w:bidi w:val="0"/>
        <w:adjustRightInd w:val="0"/>
        <w:snapToGrid w:val="0"/>
        <w:spacing w:line="594" w:lineRule="exact"/>
        <w:ind w:firstLine="640" w:firstLineChars="200"/>
        <w:jc w:val="both"/>
        <w:outlineLvl w:val="2"/>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第十五条</w:t>
      </w:r>
      <w:r>
        <w:rPr>
          <w:rFonts w:hint="default" w:ascii="Times New Roman" w:hAnsi="Times New Roman" w:eastAsia="方正黑体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本政策由沙坪坝区经济和信息化委员会会同沙坪坝区财政局负责解释，于次年按照“申报评审制”原则，由区经济和信息化委员会牵头，组织会同相关职能部门评审，扶持金额以最终评审结果为准。</w:t>
      </w:r>
    </w:p>
    <w:bookmarkEnd w:id="4"/>
    <w:p>
      <w:pPr>
        <w:keepNext w:val="0"/>
        <w:keepLines w:val="0"/>
        <w:pageBreakBefore w:val="0"/>
        <w:widowControl w:val="0"/>
        <w:kinsoku/>
        <w:wordWrap w:val="0"/>
        <w:overflowPunct/>
        <w:topLinePunct w:val="0"/>
        <w:autoSpaceDE/>
        <w:autoSpaceDN/>
        <w:bidi w:val="0"/>
        <w:adjustRightInd/>
        <w:snapToGrid/>
        <w:spacing w:line="600" w:lineRule="atLeast"/>
        <w:ind w:right="0" w:rightChars="0"/>
        <w:jc w:val="both"/>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重庆市沙坪坝区经济和信息化委员会发布</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重庆市沙坪坝区经济和信息化委员会发布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tabs>
        <w:tab w:val="center" w:pos="4422"/>
        <w:tab w:val="clear" w:pos="4153"/>
      </w:tabs>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重庆市沙坪坝区经济和信息化委员会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重庆市沙坪坝区经济和信息化委员会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7871BE"/>
    <w:rsid w:val="05F07036"/>
    <w:rsid w:val="06E00104"/>
    <w:rsid w:val="080F63D8"/>
    <w:rsid w:val="09341458"/>
    <w:rsid w:val="098254C2"/>
    <w:rsid w:val="0A766EDE"/>
    <w:rsid w:val="0AD64BE8"/>
    <w:rsid w:val="0B0912D7"/>
    <w:rsid w:val="0E025194"/>
    <w:rsid w:val="0EEF0855"/>
    <w:rsid w:val="11DB7C71"/>
    <w:rsid w:val="152D2DCA"/>
    <w:rsid w:val="187168EA"/>
    <w:rsid w:val="196311C4"/>
    <w:rsid w:val="196673CA"/>
    <w:rsid w:val="1CF734C9"/>
    <w:rsid w:val="1DEC284C"/>
    <w:rsid w:val="1E6523AC"/>
    <w:rsid w:val="22440422"/>
    <w:rsid w:val="22BB4BBB"/>
    <w:rsid w:val="25EB1AF4"/>
    <w:rsid w:val="285729E1"/>
    <w:rsid w:val="2DD05FE1"/>
    <w:rsid w:val="2EAE3447"/>
    <w:rsid w:val="31A15F24"/>
    <w:rsid w:val="36FB1DF0"/>
    <w:rsid w:val="395347B5"/>
    <w:rsid w:val="39A232A0"/>
    <w:rsid w:val="39E745AA"/>
    <w:rsid w:val="3A6E0D5B"/>
    <w:rsid w:val="3B5A6BBB"/>
    <w:rsid w:val="3BFB1E82"/>
    <w:rsid w:val="3CA154E3"/>
    <w:rsid w:val="3DF677B1"/>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A5C4630"/>
    <w:rsid w:val="5C8F6F7C"/>
    <w:rsid w:val="5DC34279"/>
    <w:rsid w:val="5FCD688E"/>
    <w:rsid w:val="5FF9BDAA"/>
    <w:rsid w:val="608816D1"/>
    <w:rsid w:val="60EF4E7F"/>
    <w:rsid w:val="648B0A32"/>
    <w:rsid w:val="658F6764"/>
    <w:rsid w:val="665233C1"/>
    <w:rsid w:val="66622BFD"/>
    <w:rsid w:val="6902587A"/>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tabs>
        <w:tab w:val="left" w:pos="480"/>
        <w:tab w:val="left" w:pos="720"/>
      </w:tabs>
      <w:spacing w:beforeLines="50" w:afterLines="50" w:line="300" w:lineRule="auto"/>
      <w:ind w:left="720" w:hanging="720"/>
      <w:outlineLvl w:val="0"/>
    </w:pPr>
    <w:rPr>
      <w:rFonts w:ascii="Arial" w:hAnsi="Arial" w:eastAsia="黑体"/>
      <w:bCs/>
      <w:kern w:val="44"/>
      <w:sz w:val="32"/>
      <w:szCs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5">
    <w:name w:val="annotation text"/>
    <w:basedOn w:val="1"/>
    <w:qFormat/>
    <w:uiPriority w:val="0"/>
    <w:pPr>
      <w:jc w:val="left"/>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默认"/>
    <w:qFormat/>
    <w:uiPriority w:val="99"/>
    <w:rPr>
      <w:rFonts w:ascii="Helvetica" w:hAnsi="Helvetica" w:eastAsia="Helvetica" w:cs="宋体"/>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customXml" Target="ink/ink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5-03-31T16:02:44"/>
    </inkml:context>
    <inkml:brush xml:id="br0">
      <inkml:brushProperty name="width" value="0.019" units="cm"/>
      <inkml:brushProperty name="height" value="0.019" units="cm"/>
      <inkml:brushProperty name="color" value="#000000"/>
      <inkml:brushProperty name="fitToCurve" value="1"/>
    </inkml:brush>
  </inkml:definitions>
  <inkml:trace contextRef="#ctx0" brushRef="#br0">7325 82055</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1782</Words>
  <Characters>1852</Characters>
  <Lines>1</Lines>
  <Paragraphs>1</Paragraphs>
  <TotalTime>31</TotalTime>
  <ScaleCrop>false</ScaleCrop>
  <LinksUpToDate>false</LinksUpToDate>
  <CharactersWithSpaces>1918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cp:lastModifiedBy>
  <cp:lastPrinted>2022-06-06T16:09:00Z</cp:lastPrinted>
  <dcterms:modified xsi:type="dcterms:W3CDTF">2025-07-16T06:47:08Z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33ED6988EDEC47929C2673A591E2F4EB</vt:lpwstr>
  </property>
</Properties>
</file>