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3A" w:rsidRDefault="0040463A" w:rsidP="00BA7569"/>
    <w:p w:rsidR="0040463A" w:rsidRDefault="0040463A" w:rsidP="0040463A">
      <w:pPr>
        <w:tabs>
          <w:tab w:val="left" w:pos="6004"/>
        </w:tabs>
      </w:pPr>
    </w:p>
    <w:p w:rsidR="0040463A" w:rsidRDefault="0040463A" w:rsidP="0040463A">
      <w:pPr>
        <w:tabs>
          <w:tab w:val="left" w:pos="6004"/>
        </w:tabs>
      </w:pPr>
    </w:p>
    <w:p w:rsidR="001C4E6C" w:rsidRDefault="001C4E6C" w:rsidP="0040463A">
      <w:pPr>
        <w:tabs>
          <w:tab w:val="left" w:pos="6004"/>
        </w:tabs>
      </w:pPr>
    </w:p>
    <w:p w:rsidR="0040463A" w:rsidRDefault="0090061F" w:rsidP="0040463A">
      <w:pPr>
        <w:tabs>
          <w:tab w:val="left" w:pos="6004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8.4pt;margin-top:62.8pt;width:411pt;height:53.85pt;z-index:251659264;mso-position-horizontal-relative:page;mso-position-vertical-relative:margin" fillcolor="red" stroked="f" strokecolor="red">
            <v:shadow color="#868686"/>
            <v:textpath style="font-family:&quot;方正小标宋_GBK&quot;;font-weight:bold;v-text-kern:t" trim="t" fitpath="t" string="重庆市沙坪坝区人民政府办公室文件"/>
            <w10:wrap anchorx="page" anchory="margin"/>
          </v:shape>
        </w:pict>
      </w:r>
    </w:p>
    <w:p w:rsidR="0040463A" w:rsidRDefault="0040463A" w:rsidP="0040463A">
      <w:pPr>
        <w:tabs>
          <w:tab w:val="left" w:pos="6004"/>
        </w:tabs>
      </w:pPr>
    </w:p>
    <w:p w:rsidR="00606FBB" w:rsidRDefault="00606FBB" w:rsidP="00964E34">
      <w:pPr>
        <w:spacing w:line="600" w:lineRule="exact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DE46BC" w:rsidRDefault="00DE46BC" w:rsidP="002F58C6">
      <w:pPr>
        <w:spacing w:line="600" w:lineRule="exact"/>
        <w:jc w:val="center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1C4E6C" w:rsidRDefault="001C4E6C" w:rsidP="002F58C6">
      <w:pPr>
        <w:spacing w:line="600" w:lineRule="exact"/>
        <w:jc w:val="center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2F58C6" w:rsidRPr="005429D3" w:rsidRDefault="005429D3" w:rsidP="002F58C6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proofErr w:type="gramStart"/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沙府办</w:t>
      </w:r>
      <w:proofErr w:type="gramEnd"/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发〔</w:t>
      </w:r>
      <w:r w:rsidRPr="005429D3">
        <w:rPr>
          <w:rFonts w:ascii="方正仿宋_GBK" w:eastAsia="方正仿宋_GBK" w:cs="方正仿宋_GBK"/>
          <w:color w:val="000000"/>
          <w:kern w:val="0"/>
          <w:sz w:val="32"/>
          <w:szCs w:val="32"/>
        </w:rPr>
        <w:t>202</w:t>
      </w:r>
      <w:r w:rsidR="00DE46BC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1</w:t>
      </w:r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〕</w:t>
      </w:r>
      <w:r w:rsidR="00493482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3</w:t>
      </w:r>
      <w:r w:rsidR="00234767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1</w:t>
      </w:r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号</w:t>
      </w:r>
    </w:p>
    <w:p w:rsidR="001C4E6C" w:rsidRDefault="001C4E6C" w:rsidP="007B1CD8">
      <w:pPr>
        <w:widowControl/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6208F" wp14:editId="260BD3B6">
                <wp:simplePos x="0" y="0"/>
                <wp:positionH relativeFrom="page">
                  <wp:posOffset>994410</wp:posOffset>
                </wp:positionH>
                <wp:positionV relativeFrom="margin">
                  <wp:posOffset>2535555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78.3pt,199.65pt" to="520.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LRMAIAADQEAAAOAAAAZHJzL2Uyb0RvYy54bWysU02O0zAU3iNxByv7TpKSljZqOkJJw2aA&#10;SjMcwLWdxsKxLdttWiGuwAWQZgcrluy5DcMxeHZ/oLBBiCycZ/v58/e+93l2vesE2jJjuZJFlF4l&#10;EWKSKMrluohe39WDSYSsw5JioSQroj2z0fX88aNZr3M2VK0SlBkEINLmvS6i1jmdx7ElLeuwvVKa&#10;SdhslOmwg6lZx9TgHtA7EQ+TZBz3ylBtFGHWwmp12IzmAb9pGHGvmsYyh0QRATcXRhPGlR/j+Qzn&#10;a4N1y8mRBv4HFh3mEi49Q1XYYbQx/A+ojhOjrGrcFVFdrJqGExZqgGrS5LdqblusWagFxLH6LJP9&#10;f7Dk5XZpEKfQuwhJ3EGLHj58+fb+4/ev9zA+fP6EUi9Sr20OuaVcGl8m2clbfaPIG4ukKlss1yyQ&#10;vdtrQAgn4osjfmI1XLXqXygKOXjjVFBs15jOQ4IWaBcasz83hu0cIrA4GqejaQb9I6e9GOeng9pY&#10;95ypDvmgiASXXjOc4+2NdUAdUk8pflmqmgsR+i4k6otoCN8onLBKcOp3fZ4161UpDNpisE5dJ/B5&#10;IQDtIs2ojaQBrWWYLo6xw1wcYsgX0uNBLcDnGB288XaaTBeTxSQbZMPxYpAlVTV4VpfZYFynT0fV&#10;k6osq/Sdp5ZmecspZdKzO/k0zf7OB8cXc3DY2alnHeJL9FAikD39A+nQTN+/gxNWiu6Xxqvh+wrW&#10;DMnHZ+S9/+s8ZP187PMfAAAA//8DAFBLAwQUAAYACAAAACEAv2HxM98AAAAMAQAADwAAAGRycy9k&#10;b3ducmV2LnhtbEyPUUvDQBCE3wX/w7GCb/ZSq9HGXIoICloVUv0Bl9yahN7txdw1jf56tyDo48x+&#10;zM7kq8lZMeIQOk8K5rMEBFLtTUeNgve3+7NrECFqMtp6QgVfGGBVHB/lOjN+TyWOm9gIDqGQaQVt&#10;jH0mZahbdDrMfI/Etw8/OB1ZDo00g95zuLPyPElS6XRH/KHVPd61WG83O8cp49X2ef3yXX4+df6x&#10;fEhfq8aiUqcn0+0NiIhT/IPhUJ+rQ8GdKr8jE4RlfZmmjCpYLJcLEAciuZjzvOrXkkUu/48ofgAA&#10;AP//AwBQSwECLQAUAAYACAAAACEAtoM4kv4AAADhAQAAEwAAAAAAAAAAAAAAAAAAAAAAW0NvbnRl&#10;bnRfVHlwZXNdLnhtbFBLAQItABQABgAIAAAAIQA4/SH/1gAAAJQBAAALAAAAAAAAAAAAAAAAAC8B&#10;AABfcmVscy8ucmVsc1BLAQItABQABgAIAAAAIQAkzRLRMAIAADQEAAAOAAAAAAAAAAAAAAAAAC4C&#10;AABkcnMvZTJvRG9jLnhtbFBLAQItABQABgAIAAAAIQC/YfEz3wAAAAwBAAAPAAAAAAAAAAAAAAAA&#10;AIoEAABkcnMvZG93bnJldi54bWxQSwUGAAAAAAQABADzAAAAlgUAAAAA&#10;" strokecolor="red" strokeweight="1.75pt">
                <w10:wrap anchorx="page" anchory="margin"/>
              </v:line>
            </w:pict>
          </mc:Fallback>
        </mc:AlternateContent>
      </w:r>
    </w:p>
    <w:p w:rsidR="00E079EE" w:rsidRPr="00E079EE" w:rsidRDefault="00E079EE" w:rsidP="007B1CD8">
      <w:pPr>
        <w:widowControl/>
        <w:spacing w:line="57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E079EE">
        <w:rPr>
          <w:rFonts w:ascii="方正小标宋_GBK" w:eastAsia="方正小标宋_GBK" w:hAnsi="方正小标宋_GBK" w:cs="方正小标宋_GBK" w:hint="eastAsia"/>
          <w:sz w:val="44"/>
          <w:szCs w:val="44"/>
        </w:rPr>
        <w:t>重庆市沙坪坝区人民政府</w:t>
      </w:r>
      <w:r w:rsidR="005429D3">
        <w:rPr>
          <w:rFonts w:ascii="方正小标宋_GBK" w:eastAsia="方正小标宋_GBK" w:hAnsi="方正小标宋_GBK" w:cs="方正小标宋_GBK" w:hint="eastAsia"/>
          <w:sz w:val="44"/>
          <w:szCs w:val="44"/>
        </w:rPr>
        <w:t>办公室</w:t>
      </w:r>
    </w:p>
    <w:p w:rsidR="00493482" w:rsidRPr="00493482" w:rsidRDefault="00493482" w:rsidP="00493482">
      <w:pPr>
        <w:tabs>
          <w:tab w:val="left" w:pos="5000"/>
        </w:tabs>
        <w:spacing w:line="56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493482">
        <w:rPr>
          <w:rFonts w:ascii="方正小标宋_GBK" w:eastAsia="方正小标宋_GBK" w:hAnsi="Calibri" w:cs="Times New Roman" w:hint="eastAsia"/>
          <w:sz w:val="44"/>
          <w:szCs w:val="44"/>
        </w:rPr>
        <w:t>关于印发202</w:t>
      </w:r>
      <w:r w:rsidRPr="00493482">
        <w:rPr>
          <w:rFonts w:ascii="方正小标宋_GBK" w:eastAsia="方正小标宋_GBK" w:hAnsi="Calibri" w:cs="Times New Roman"/>
          <w:sz w:val="44"/>
          <w:szCs w:val="44"/>
        </w:rPr>
        <w:t>1</w:t>
      </w:r>
      <w:r w:rsidRPr="00493482">
        <w:rPr>
          <w:rFonts w:ascii="方正小标宋_GBK" w:eastAsia="方正小标宋_GBK" w:hAnsi="Calibri" w:cs="Times New Roman" w:hint="eastAsia"/>
          <w:sz w:val="44"/>
          <w:szCs w:val="44"/>
        </w:rPr>
        <w:t>年沙坪坝区政务服务</w:t>
      </w:r>
    </w:p>
    <w:p w:rsidR="00493482" w:rsidRPr="00493482" w:rsidRDefault="00493482" w:rsidP="00493482">
      <w:pPr>
        <w:tabs>
          <w:tab w:val="left" w:pos="5000"/>
        </w:tabs>
        <w:spacing w:line="560" w:lineRule="exact"/>
        <w:jc w:val="center"/>
        <w:rPr>
          <w:rFonts w:ascii="方正仿宋_GBK" w:eastAsia="方正仿宋_GBK" w:hAnsi="Calibri" w:cs="Times New Roman"/>
          <w:sz w:val="32"/>
          <w:szCs w:val="32"/>
        </w:rPr>
      </w:pPr>
      <w:r w:rsidRPr="00493482">
        <w:rPr>
          <w:rFonts w:ascii="方正小标宋_GBK" w:eastAsia="方正小标宋_GBK" w:hAnsi="Calibri" w:cs="Times New Roman" w:hint="eastAsia"/>
          <w:sz w:val="44"/>
          <w:szCs w:val="44"/>
        </w:rPr>
        <w:t>工作要点的通知</w:t>
      </w:r>
    </w:p>
    <w:p w:rsidR="00493482" w:rsidRPr="00493482" w:rsidRDefault="00493482" w:rsidP="00493482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493482" w:rsidRPr="00493482" w:rsidRDefault="00493482" w:rsidP="00493482">
      <w:pPr>
        <w:spacing w:line="57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各镇人民政府、各街道办事处，区政府各部门，有关单位：</w:t>
      </w:r>
    </w:p>
    <w:p w:rsidR="00493482" w:rsidRPr="00493482" w:rsidRDefault="00493482" w:rsidP="00493482">
      <w:pPr>
        <w:spacing w:line="594" w:lineRule="exact"/>
        <w:ind w:firstLineChars="200" w:firstLine="640"/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仿宋_GBK" w:eastAsia="方正仿宋_GBK" w:hAnsi="Calibri" w:cs="Times New Roman" w:hint="eastAsia"/>
          <w:sz w:val="32"/>
          <w:szCs w:val="32"/>
        </w:rPr>
        <w:t>《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93482">
        <w:rPr>
          <w:rFonts w:ascii="方正仿宋_GBK" w:eastAsia="方正仿宋_GBK" w:hAnsi="Calibri" w:cs="Times New Roman" w:hint="eastAsia"/>
          <w:sz w:val="32"/>
          <w:szCs w:val="32"/>
        </w:rPr>
        <w:t>年沙坪坝区政务服务工作要点》已经区政府同意，现印发给你们，请认真贯彻执行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。</w:t>
      </w:r>
    </w:p>
    <w:p w:rsidR="00493482" w:rsidRPr="00493482" w:rsidRDefault="00493482" w:rsidP="00493482">
      <w:pPr>
        <w:spacing w:line="594" w:lineRule="exact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bookmarkStart w:id="0" w:name="_GoBack"/>
      <w:bookmarkEnd w:id="0"/>
    </w:p>
    <w:p w:rsidR="00493482" w:rsidRPr="00493482" w:rsidRDefault="00493482" w:rsidP="00493482">
      <w:pPr>
        <w:spacing w:line="594" w:lineRule="exact"/>
        <w:ind w:firstLineChars="200" w:firstLine="640"/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附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件：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沙坪坝区政务服务工作要点</w:t>
      </w:r>
    </w:p>
    <w:p w:rsidR="00493482" w:rsidRPr="00493482" w:rsidRDefault="00493482" w:rsidP="00493482">
      <w:pPr>
        <w:spacing w:line="594" w:lineRule="exact"/>
        <w:ind w:firstLineChars="200" w:firstLine="640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</w:p>
    <w:p w:rsidR="00493482" w:rsidRPr="00493482" w:rsidRDefault="00493482" w:rsidP="00493482">
      <w:pPr>
        <w:spacing w:line="594" w:lineRule="exact"/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仿宋_GBK" w:eastAsia="方正仿宋_GBK" w:hAnsi="Times New Roman" w:cs="Times New Roman"/>
          <w:sz w:val="32"/>
          <w:szCs w:val="32"/>
        </w:rPr>
        <w:t xml:space="preserve">                   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 xml:space="preserve">  重庆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市沙坪坝区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政府办公室</w:t>
      </w:r>
    </w:p>
    <w:p w:rsidR="00493482" w:rsidRPr="00493482" w:rsidRDefault="00493482" w:rsidP="00493482">
      <w:pPr>
        <w:spacing w:line="594" w:lineRule="exact"/>
        <w:ind w:firstLineChars="200" w:firstLine="640"/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仿宋_GBK" w:eastAsia="方正仿宋_GBK" w:hAnsi="Times New Roman" w:cs="Times New Roman"/>
          <w:sz w:val="32"/>
          <w:szCs w:val="32"/>
        </w:rPr>
        <w:t xml:space="preserve">                       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93482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93482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234767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日</w:t>
      </w:r>
    </w:p>
    <w:p w:rsidR="00493482" w:rsidRPr="00493482" w:rsidRDefault="00493482" w:rsidP="00493482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（此件公开发布）</w:t>
      </w:r>
    </w:p>
    <w:p w:rsidR="00493482" w:rsidRDefault="00493482" w:rsidP="00493482">
      <w:pPr>
        <w:spacing w:line="594" w:lineRule="exact"/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493482" w:rsidRPr="00493482" w:rsidRDefault="00493482" w:rsidP="00493482">
      <w:pPr>
        <w:spacing w:line="594" w:lineRule="exact"/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493482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</w:p>
    <w:p w:rsidR="00493482" w:rsidRPr="00493482" w:rsidRDefault="00493482" w:rsidP="00493482">
      <w:pPr>
        <w:tabs>
          <w:tab w:val="left" w:pos="4505"/>
        </w:tabs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493482">
        <w:rPr>
          <w:rFonts w:ascii="方正小标宋_GBK" w:eastAsia="方正小标宋_GBK" w:hAnsi="Times New Roman" w:cs="Times New Roman" w:hint="eastAsia"/>
          <w:sz w:val="44"/>
          <w:szCs w:val="44"/>
        </w:rPr>
        <w:t>2021年沙坪坝区政务服务工作要点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493482">
        <w:rPr>
          <w:rFonts w:ascii="方正黑体_GBK" w:eastAsia="方正黑体_GBK" w:hAnsi="Times New Roman" w:cs="Times New Roman" w:hint="eastAsia"/>
          <w:sz w:val="32"/>
          <w:szCs w:val="32"/>
        </w:rPr>
        <w:t>一、总体要求</w:t>
      </w:r>
    </w:p>
    <w:p w:rsidR="00493482" w:rsidRPr="00493482" w:rsidRDefault="00493482" w:rsidP="00493482">
      <w:pPr>
        <w:spacing w:line="594" w:lineRule="exact"/>
        <w:ind w:firstLineChars="200" w:firstLine="656"/>
        <w:rPr>
          <w:rFonts w:ascii="方正仿宋_GBK" w:eastAsia="方正仿宋_GBK" w:hAnsi="Times New Roman" w:cs="Times New Roman"/>
          <w:spacing w:val="4"/>
          <w:sz w:val="32"/>
          <w:szCs w:val="32"/>
        </w:rPr>
      </w:pP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以习近平新时代中国特色社会主义思想为指导，深入贯彻党的十九大和十九届二中、三中、四中、五中全会精神，全面落实全国、全市深化“放管服”改革优化营商环境会议部署，坚持以人民为中心的发展思想，打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好四张牌、干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好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四件事，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坚持问题导向，积极探索创新，着力固根基、补短板、创示范，持续优环节、减材料、压时限、降成本，推进政务服务标准化、规范化、便利化，全面实现事项应上尽上、渠道一网通达、线上“一网通办”、线下“一窗综办”，让企业和群众办事更高效、体验更愉快，助推全区经济社会高质量发展。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493482">
        <w:rPr>
          <w:rFonts w:ascii="方正黑体_GBK" w:eastAsia="方正黑体_GBK" w:hAnsi="Times New Roman" w:cs="Times New Roman" w:hint="eastAsia"/>
          <w:sz w:val="32"/>
          <w:szCs w:val="32"/>
        </w:rPr>
        <w:t>二、重点任务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（一）深化行政审批制度改革。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全面承接落实上级决定取消、下放和改变管理方式的行政许可事项。健全我区政务服务事项清单管理机制，动态调整行政权力事项清单和公共服务事项清单。立足我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区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企业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发展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需求，积极争取市级支持，提高重庆自贸试验区放权精准性。逐项梳理行政备案事项，规范备案程序。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深化减证便民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，推广证明事项和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涉企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经营许可事项告知承诺制，逐步扩大告知承诺事项覆盖度。（责任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单位：区政务服务办、各有关部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lastRenderedPageBreak/>
        <w:t>门、各镇街）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color w:val="FF0000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（二）协同推进营商环境创新试点。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深入开展营商环境创新试点工作调研，围绕产业发展和企业办事需求，用好陆港型国家物流枢纽优势，积极争取国家和市级授权试点，为全区发展集聚动能。切实抓好《重庆市优化营商环境条例》、市级营商环境创新试点工作实施方案及授权改革试点事项落地实施。建设营商环境智慧监管平台，建立营商环境创新试点工作督导机制。对标世界银行及中国营商环境评价体系，</w:t>
      </w:r>
      <w:proofErr w:type="gramStart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深入推</w:t>
      </w:r>
      <w:proofErr w:type="gramEnd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进驻企服务等工作，推进优化营商环境工作创新。（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责任单位：区发展改革委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、区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政务服务办、各有关单位）</w:t>
      </w:r>
    </w:p>
    <w:p w:rsidR="00493482" w:rsidRPr="00493482" w:rsidRDefault="00493482" w:rsidP="00493482">
      <w:pPr>
        <w:spacing w:line="594" w:lineRule="exact"/>
        <w:ind w:firstLineChars="200" w:firstLine="656"/>
        <w:rPr>
          <w:rFonts w:ascii="方正仿宋_GBK" w:eastAsia="方正仿宋_GBK" w:hAnsi="Times New Roman" w:cs="Times New Roman"/>
          <w:spacing w:val="4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pacing w:val="4"/>
          <w:sz w:val="32"/>
          <w:szCs w:val="32"/>
        </w:rPr>
        <w:t>（三）提升区级大厅服务能力。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进一步规范区政务服务大厅及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8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个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部门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12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个专厅建设，凡涉及行政相对人需提交办事材料的政务服务事项，按照“应进必进”原则，分别进驻区政务服务大厅或专厅办理。实现建设标准、入驻事项、服务规范、考核管理等“四个统一”。探索部门专厅在区政务服务大厅设立综合窗口。已实现</w:t>
      </w:r>
      <w:proofErr w:type="gramStart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全程网办</w:t>
      </w:r>
      <w:proofErr w:type="gramEnd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的事项，应在区级大厅提供线下服务通道。区政务服务大厅综合窗口设置从分领域向跨领域转变，综合窗口</w:t>
      </w:r>
      <w:proofErr w:type="gramStart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设置占</w:t>
      </w:r>
      <w:proofErr w:type="gramEnd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比不低于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90%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。拓宽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“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7×24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”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小时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自助终端服务事项范围，积极倡导政务服务事项自助办理。（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责任单位：区政务服务办、各有关部门）</w:t>
      </w:r>
    </w:p>
    <w:p w:rsidR="00493482" w:rsidRPr="00493482" w:rsidRDefault="00493482" w:rsidP="00493482">
      <w:pPr>
        <w:spacing w:line="594" w:lineRule="exact"/>
        <w:ind w:firstLineChars="200" w:firstLine="656"/>
        <w:rPr>
          <w:rFonts w:ascii="方正仿宋_GBK" w:eastAsia="方正仿宋_GBK" w:hAnsi="Times New Roman" w:cs="Times New Roman"/>
          <w:spacing w:val="4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pacing w:val="4"/>
          <w:sz w:val="32"/>
          <w:szCs w:val="32"/>
        </w:rPr>
        <w:t>（四）提升基层政务服务能力。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加强镇街公共服务中心、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lastRenderedPageBreak/>
        <w:t>村（社区）便民服务中心“三化”建设，保障必需的办公场所、人员和设施设备。推进高频政务服务事项办理向镇街和村（社区）延伸，扩大“就近办”事项比例。深化“一门”服务，推进市场监管、公安等办事窗口</w:t>
      </w:r>
      <w:proofErr w:type="gramStart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入驻镇</w:t>
      </w:r>
      <w:proofErr w:type="gramEnd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街公共服务中心为群众提供“一站式”服务。推进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2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个镇街公共服务中心开展“一窗综办”试点，提升服务质效。在中心增设“绿色窗口”，为老年人和军人提供便捷服务，进一步提高群众和企业办事体验。进一步整合资源，加强窗口工作人员业务培训，每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个镇街公共服务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中心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全年开展集中培训不少于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2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次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，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提升窗口工作人员综合业务素质，提高服务意识和能力。（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责任单位：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区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政务服务办、各有关部门、各镇街）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（五）进一步优化公共服务。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坚持传统服务方式与智能化服务创新并行，切实解决老年人等特殊群体在出行、就医、消费、文娱、办事等方面运用智能技术遇到的困难。加快推进高频公证服务事项“一网通办”，实现申请受理、身份认证、材料提交和缴费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全程网办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。推进城市水电气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讯利用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“渝快办”办理，实现报装、查询、缴费等业务“掌上办”。（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责任单位：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区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政务服务办、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区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民政局、各有关单位）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（六）扩大“跨区县通办”事项覆盖面。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深化第一批、第二批“跨区县通办”事项办理深度。落实第三批“跨区县通办”事项办理。建立“跨区县通办”全流程监督管控机制，明确事项办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理流转具体程序，细化岗位职责、资料传输、联动方式等，对收件受理、过程办理、办结送达等环节全程跟踪督办。（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责任单位：区政务服务办、各有关单位）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（七）加快推进“跨省通办”。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贯彻落实《国务院办公厅关于加快推进政务服务“跨省通办”的指导意见》（国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办发〔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35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号），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年底前实现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74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项高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频政务服务事项“跨省通办”，同步承接其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余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项“跨省通办”事项，按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要求推进事项办理。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（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责任单位：区政务服务办、各有关单位）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（八）做实“一件事一次办”。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做优“渝快办”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沙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坪坝主站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功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能，将改革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触角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向街道延伸，对业务内部流程进行重构优化，实现再造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申报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方式、再造受理模式、再造审核程序、再造发证方式四个革命性的流程再造，扩大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“一件事”覆盖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面，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再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推出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项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面向企业和自然人的套餐服务，实现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“一次告知、一表申报、一窗受理、一次办成”打造审批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服务的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“升级版”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（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责任单位：区政务服务办、各有关单位）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（九）着力提升网上办事深度。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立足“一网通办”“全程网办”，优化再造审批服务流程，进一步提升政务服务事项网上可办比例，提升在线办理成熟度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年底前</w:t>
      </w:r>
      <w:r w:rsidRPr="00493482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行政许可事项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“全程网办”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占比不低于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80%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，依申请类政务服务事项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“全程网办”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占比不低于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70%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。国家政务服务平台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、“渝快办”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平台交办投诉处理事项响应率达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100%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。加快推进证明类材料在线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申请、开具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和应用，实现全市高频证明事项接入“渝快办”平台。（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责任单位：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区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政务服务办、各有关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部门、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各镇街）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（十）持续提升政务服务便捷度。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月底前，调整发布我区行政权力事项和公共服务事项清单，确保数据同源、同步更新、同频服务。公布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“最多跑一次”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事项清单。持续推进减环节、减时间、减材料、减跑动，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年底前，依申请类事项实际办理时间比法定时限平均减少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80%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以上、平均跑动次数不超过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0.3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次、即办件事项比例达到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40%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以上。实现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“好差评”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主动评价数据全量归集，</w:t>
      </w:r>
      <w:proofErr w:type="gramStart"/>
      <w:r w:rsidRPr="00493482">
        <w:rPr>
          <w:rFonts w:ascii="Times New Roman" w:eastAsia="方正仿宋_GBK" w:hAnsi="Times New Roman" w:cs="Times New Roman"/>
          <w:sz w:val="32"/>
          <w:szCs w:val="32"/>
        </w:rPr>
        <w:t>差评整改</w:t>
      </w:r>
      <w:proofErr w:type="gramEnd"/>
      <w:r w:rsidRPr="00493482">
        <w:rPr>
          <w:rFonts w:ascii="Times New Roman" w:eastAsia="方正仿宋_GBK" w:hAnsi="Times New Roman" w:cs="Times New Roman"/>
          <w:sz w:val="32"/>
          <w:szCs w:val="32"/>
        </w:rPr>
        <w:t>率、回访率达到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100%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493482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责任单位：区政务服务办、各有关部门、各镇街）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（十一）深化工程建设项目审批制度改革。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探索工程建设项目技术审查与行政审批“适度分离”，对不影响安全和公共利益的要件探索“容缺后补”制度。推行工程建设项目分级分类管理，进一步减时间、减环节、降费用，提升质量管控水平，社会投资小型低风险建设项目全流程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天办结。推行供水、供电、燃气、排水、通信等市政公用服务“一站式”办理，为建设单位提供“一站式”服务。探索推进“智慧工地”建设。（责任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单位：区住房城乡建委、区政务服务办、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建设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领域有关单位）</w:t>
      </w:r>
    </w:p>
    <w:p w:rsidR="00493482" w:rsidRPr="00493482" w:rsidRDefault="00493482" w:rsidP="00493482">
      <w:pPr>
        <w:spacing w:line="594" w:lineRule="exact"/>
        <w:ind w:firstLineChars="200" w:firstLine="656"/>
        <w:rPr>
          <w:rFonts w:ascii="方正仿宋_GBK" w:eastAsia="方正仿宋_GBK" w:hAnsi="Times New Roman" w:cs="Times New Roman"/>
          <w:spacing w:val="4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pacing w:val="4"/>
          <w:sz w:val="32"/>
          <w:szCs w:val="32"/>
        </w:rPr>
        <w:t>（十二）深化“证照分离”全覆盖试点改革。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巩固重庆自贸试验区“证照分离”改革试点成效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，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2021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年底前，取消审批、改为备案或实行告知承诺的事项力争达到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100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项以上，重庆自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lastRenderedPageBreak/>
        <w:t>贸试验区力争达到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150</w:t>
      </w:r>
      <w:r w:rsidRPr="00493482">
        <w:rPr>
          <w:rFonts w:ascii="Times New Roman" w:eastAsia="方正仿宋_GBK" w:hAnsi="Times New Roman" w:cs="Times New Roman"/>
          <w:spacing w:val="4"/>
          <w:sz w:val="32"/>
          <w:szCs w:val="32"/>
        </w:rPr>
        <w:t>项以上。简化企业注册登记手续，除法律、行政法规规定的特定领域和国务院决定设定的前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置审批事项外，涉企经营许可事项不得作为企业登记的前置条件。建立部门信息共享、协同监管和联合奖惩机制，加强事中事后监管。探索推进“</w:t>
      </w:r>
      <w:proofErr w:type="gramStart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一</w:t>
      </w:r>
      <w:proofErr w:type="gramEnd"/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业一证”改革。开办企业全流程实现“一网通办、一次提交、一日办结、一窗领取”。（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责任单位：区市场监管局、区政务服务办、各有关</w:t>
      </w:r>
      <w:r w:rsidRPr="00493482">
        <w:rPr>
          <w:rFonts w:ascii="方正仿宋_GBK" w:eastAsia="方正仿宋_GBK" w:hAnsi="Times New Roman" w:cs="Times New Roman" w:hint="eastAsia"/>
          <w:spacing w:val="4"/>
          <w:sz w:val="32"/>
          <w:szCs w:val="32"/>
        </w:rPr>
        <w:t>单位</w:t>
      </w:r>
      <w:r w:rsidRPr="00493482">
        <w:rPr>
          <w:rFonts w:ascii="方正仿宋_GBK" w:eastAsia="方正仿宋_GBK" w:hAnsi="Times New Roman" w:cs="Times New Roman"/>
          <w:spacing w:val="4"/>
          <w:sz w:val="32"/>
          <w:szCs w:val="32"/>
        </w:rPr>
        <w:t>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（十三）推进网上中介超市规范运行。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清理取缔各单位自建中介机构库，今年推进至少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50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个单位成为中介服务超市的采购人，实现中介服务到网上中介超市进行，提升网上交易比例。（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责任单位：区政务服务办、各有关单位）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（十四）推进“互联网+督查”规范办理。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理顺工作机制，优化办理流程，提高群众反映事项办理质量和效率。发挥平台高效便捷、覆盖面广、直达基层优势，让平台成为提升政务服务水平的重要抓手。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研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判找准领导关注和群众反映热点问题之间的结合点，深入开展调研辅助决策，起到参谋助手的作用。（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责任单位：区政府办、区政务服务办、各有关单位）</w:t>
      </w:r>
    </w:p>
    <w:p w:rsidR="00493482" w:rsidRPr="00493482" w:rsidRDefault="00493482" w:rsidP="00493482">
      <w:pPr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（十五）深化“互联网+监管”运行。</w:t>
      </w:r>
      <w:r w:rsidRPr="00493482">
        <w:rPr>
          <w:rFonts w:ascii="Times New Roman" w:eastAsia="方正仿宋_GBK" w:hAnsi="Times New Roman" w:cs="Times New Roman" w:hint="eastAsia"/>
          <w:sz w:val="32"/>
          <w:szCs w:val="32"/>
        </w:rPr>
        <w:t>不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定期开展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“‘互联网＋监管’培训会”，对各单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位监管数据采集流程进行全面规范。</w:t>
      </w:r>
      <w:r w:rsidRPr="00493482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单位按照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“谁主管、谁负责”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的原则，指定专人负责，</w:t>
      </w:r>
      <w:r w:rsidRPr="00493482">
        <w:rPr>
          <w:rFonts w:ascii="Times New Roman" w:eastAsia="方正仿宋_GBK" w:hAnsi="Times New Roman" w:cs="Times New Roman" w:hint="eastAsia"/>
          <w:sz w:val="32"/>
          <w:szCs w:val="32"/>
        </w:rPr>
        <w:t>对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平台信息的发布、使用、管理严格实行审核制度，根据国务院办公厅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lastRenderedPageBreak/>
        <w:t>电子政务办公室发布《国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家“互联网+监管”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系统监管数据标准》的规定采集数据。</w:t>
      </w:r>
      <w:r w:rsidRPr="00493482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责任单位：区政务服务办、各有关单位）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（十六）加强社会信用体系建设。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规范行政许可和行政处罚信息的归集和公示，加大行政处罚信息归集力度，确保应归尽归。推进法人信用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评价全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覆盖，支撑分级分类监管，进一步完善生态环境、食品安全、建筑施工、交通、税务等重点行业领域信用评价，丰富监管举措。推广使用信用报告，加强与第三方机构合作，提供社会信用报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告</w:t>
      </w:r>
      <w:r w:rsidRPr="00493482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份。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强化信易贷金融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服务，持续推进“银税互动”、科技型企业知识价值信用贷款。创新“信易+”场景，探索推进“信易游”“信易行”等惠民便企应用。突出重点领域政务诚信建设，完善清欠长效机制，严防新增欠款。探索建立招商引资合同履约信用约束机制，杜绝“新官不理旧账”。持续开展失信被执行人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涉政府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机构专项治理，确保动态为“零”。（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责任单位：区发展改革委、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各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有关单位）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（十七）鼓励探索创新。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鼓励各单位结合实际，积极探索特色做法，激发改革潜力。建立激励容错机制，对成效明显的单位予以通报表扬，对在改革创新中出现失误或轻微错误等情况，从轻、减轻或</w:t>
      </w:r>
      <w:proofErr w:type="gramStart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免于问</w:t>
      </w:r>
      <w:proofErr w:type="gramEnd"/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责。（</w:t>
      </w:r>
      <w:r w:rsidRPr="00493482">
        <w:rPr>
          <w:rFonts w:ascii="方正仿宋_GBK" w:eastAsia="方正仿宋_GBK" w:hAnsi="Times New Roman" w:cs="Times New Roman"/>
          <w:sz w:val="32"/>
          <w:szCs w:val="32"/>
        </w:rPr>
        <w:t>责任单位：区政务服务办、各有关单位）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493482">
        <w:rPr>
          <w:rFonts w:ascii="方正黑体_GBK" w:eastAsia="方正黑体_GBK" w:hAnsi="Times New Roman" w:cs="Times New Roman" w:hint="eastAsia"/>
          <w:sz w:val="32"/>
          <w:szCs w:val="32"/>
        </w:rPr>
        <w:t>三、保障措施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（一）加强组织保障。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各单位要将提升政务服务效能作为优化营商环境的重点工作，及时协调解决难点堵点问题；理顺政务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服务体制机制，加强对基层人才、经费、装备等保障，确保下放权力接得住、管得好；选派素质高、能力强、业务精的人员进驻服务窗口，对“首席代表”充分授权，确保独立履行职责。区级政务服务部门要加强对镇街政务服务工作的指导。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（二）加强制度保障。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认真落实《优化营商环境条例》《重庆市政务服务管理办法》，及时修订或废止不符合最新改革精神的规定。要完善政务服务首问负责制、告知承诺制、限时办结制、帮办代办制。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（三）注重广集民智。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各单位要充分发挥市场和社会积极性，通过多种渠道多种方式广泛听取社会各界的意见建议。注重发挥行业协会、企业家、专业人士作用，建立优化政务服务效能社会咨询机制，增强改革的针对性和实效性。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（四）加强学习交流。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各单位要加强政务服务干部职工特别是一线窗口工作人员培训，围绕年度重点工作开展专题培训，加强跨区域沟通交流，提升业务水平和办事效率。适时总结政务服务工作经验，及时将条件成熟的改革做法向全市复制推广。</w:t>
      </w:r>
    </w:p>
    <w:p w:rsidR="00493482" w:rsidRPr="00493482" w:rsidRDefault="00493482" w:rsidP="00493482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493482">
        <w:rPr>
          <w:rFonts w:ascii="方正楷体_GBK" w:eastAsia="方正楷体_GBK" w:hAnsi="Times New Roman" w:cs="Times New Roman" w:hint="eastAsia"/>
          <w:sz w:val="32"/>
          <w:szCs w:val="32"/>
        </w:rPr>
        <w:t>（五）强化督导落实。</w:t>
      </w:r>
      <w:r w:rsidRPr="00493482">
        <w:rPr>
          <w:rFonts w:ascii="方正仿宋_GBK" w:eastAsia="方正仿宋_GBK" w:hAnsi="Times New Roman" w:cs="Times New Roman" w:hint="eastAsia"/>
          <w:sz w:val="32"/>
          <w:szCs w:val="32"/>
        </w:rPr>
        <w:t>区政府督查办、区政务服务办要加强协作，落实“日扫描、周调度、月通报、季分析、年考核”机制；对服务窗口持续推进明察暗访，定期通报政务服务工作进展情况。</w:t>
      </w:r>
    </w:p>
    <w:p w:rsidR="00493482" w:rsidRPr="00493482" w:rsidRDefault="00493482" w:rsidP="00493482">
      <w:pPr>
        <w:spacing w:line="560" w:lineRule="exact"/>
        <w:ind w:right="640"/>
        <w:rPr>
          <w:rFonts w:ascii="方正仿宋_GBK" w:eastAsia="方正仿宋_GBK" w:hAnsi="Calibri" w:cs="Times New Roman"/>
          <w:sz w:val="32"/>
          <w:szCs w:val="32"/>
        </w:rPr>
      </w:pPr>
    </w:p>
    <w:p w:rsidR="00275820" w:rsidRDefault="00275820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 w:hint="eastAsia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493482" w:rsidRDefault="00493482" w:rsidP="00275820">
      <w:pPr>
        <w:tabs>
          <w:tab w:val="left" w:pos="3885"/>
        </w:tabs>
        <w:spacing w:line="570" w:lineRule="exact"/>
        <w:ind w:right="960" w:firstLineChars="1350" w:firstLine="4536"/>
        <w:jc w:val="left"/>
        <w:rPr>
          <w:rFonts w:ascii="方正仿宋_GBK" w:eastAsia="方正仿宋_GBK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275820" w:rsidRDefault="00275820" w:rsidP="00275820">
      <w:pPr>
        <w:tabs>
          <w:tab w:val="left" w:pos="3885"/>
        </w:tabs>
        <w:spacing w:line="570" w:lineRule="exact"/>
        <w:ind w:right="960" w:firstLineChars="1350" w:firstLine="43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F7FB0" w:rsidRDefault="007F7FB0" w:rsidP="001E1766">
      <w:pPr>
        <w:tabs>
          <w:tab w:val="left" w:pos="3885"/>
        </w:tabs>
        <w:spacing w:line="570" w:lineRule="exact"/>
        <w:ind w:right="96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4807D1" w:rsidRPr="00493482" w:rsidRDefault="004807D1" w:rsidP="004807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500" w:lineRule="exact"/>
        <w:rPr>
          <w:rFonts w:ascii="Times New Roman" w:eastAsia="宋体" w:hAnsi="Times New Roman" w:cs="Times New Roman"/>
          <w:szCs w:val="24"/>
        </w:rPr>
      </w:pPr>
      <w:r w:rsidRPr="00493482">
        <w:rPr>
          <w:rFonts w:ascii="Times New Roman" w:eastAsia="方正仿宋_GBK" w:hAnsi="Times New Roman" w:cs="Times New Roman"/>
          <w:sz w:val="28"/>
          <w:szCs w:val="28"/>
        </w:rPr>
        <w:t>重庆市沙坪坝区人民政府办公室</w:t>
      </w:r>
      <w:r w:rsidRPr="00493482">
        <w:rPr>
          <w:rFonts w:ascii="Times New Roman" w:eastAsia="方正仿宋_GBK" w:hAnsi="Times New Roman" w:cs="Times New Roman"/>
          <w:sz w:val="28"/>
          <w:szCs w:val="28"/>
        </w:rPr>
        <w:t xml:space="preserve">                202</w:t>
      </w:r>
      <w:r w:rsidR="004B603A" w:rsidRPr="00493482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493482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275820" w:rsidRPr="00493482">
        <w:rPr>
          <w:rFonts w:ascii="Times New Roman" w:eastAsia="方正仿宋_GBK" w:hAnsi="Times New Roman" w:cs="Times New Roman"/>
          <w:sz w:val="28"/>
          <w:szCs w:val="28"/>
        </w:rPr>
        <w:t>4</w:t>
      </w:r>
      <w:r w:rsidRPr="00493482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493482" w:rsidRPr="00493482">
        <w:rPr>
          <w:rFonts w:ascii="Times New Roman" w:eastAsia="方正仿宋_GBK" w:hAnsi="Times New Roman" w:cs="Times New Roman"/>
          <w:sz w:val="28"/>
          <w:szCs w:val="28"/>
        </w:rPr>
        <w:t>1</w:t>
      </w:r>
      <w:r w:rsidR="00DE46BC" w:rsidRPr="00493482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493482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4807D1" w:rsidRPr="00493482" w:rsidSect="00BA756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1F" w:rsidRDefault="0090061F" w:rsidP="00FB6724">
      <w:r>
        <w:separator/>
      </w:r>
    </w:p>
  </w:endnote>
  <w:endnote w:type="continuationSeparator" w:id="0">
    <w:p w:rsidR="0090061F" w:rsidRDefault="0090061F" w:rsidP="00FB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22840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5A67" w:rsidRPr="00B05A67" w:rsidRDefault="00B05A67" w:rsidP="00B05A67">
        <w:pPr>
          <w:pStyle w:val="a5"/>
          <w:numPr>
            <w:ilvl w:val="0"/>
            <w:numId w:val="4"/>
          </w:numPr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34767" w:rsidRPr="0023476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21534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06FBB" w:rsidRPr="00606FBB" w:rsidRDefault="00606FBB" w:rsidP="00606FBB">
        <w:pPr>
          <w:pStyle w:val="a5"/>
          <w:numPr>
            <w:ilvl w:val="0"/>
            <w:numId w:val="7"/>
          </w:numPr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34767" w:rsidRPr="0023476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606FBB" w:rsidRDefault="00606F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5"/>
      <w:ind w:rightChars="174" w:right="36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1F" w:rsidRDefault="0090061F" w:rsidP="00FB6724">
      <w:r>
        <w:separator/>
      </w:r>
    </w:p>
  </w:footnote>
  <w:footnote w:type="continuationSeparator" w:id="0">
    <w:p w:rsidR="0090061F" w:rsidRDefault="0090061F" w:rsidP="00FB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9717A"/>
    <w:multiLevelType w:val="singleLevel"/>
    <w:tmpl w:val="C169717A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149B3542"/>
    <w:multiLevelType w:val="hybridMultilevel"/>
    <w:tmpl w:val="46A0FEB2"/>
    <w:lvl w:ilvl="0" w:tplc="A7D2D65C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3C2F3B6"/>
    <w:multiLevelType w:val="singleLevel"/>
    <w:tmpl w:val="23C2F3B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E93005E"/>
    <w:multiLevelType w:val="hybridMultilevel"/>
    <w:tmpl w:val="39F6195A"/>
    <w:lvl w:ilvl="0" w:tplc="DEAAA9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3804BC"/>
    <w:multiLevelType w:val="hybridMultilevel"/>
    <w:tmpl w:val="2F10C55C"/>
    <w:lvl w:ilvl="0" w:tplc="525C28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5C68DE"/>
    <w:multiLevelType w:val="hybridMultilevel"/>
    <w:tmpl w:val="678A766C"/>
    <w:lvl w:ilvl="0" w:tplc="03C036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6019B2"/>
    <w:multiLevelType w:val="hybridMultilevel"/>
    <w:tmpl w:val="DF3A4528"/>
    <w:lvl w:ilvl="0" w:tplc="1B20F4E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A6C246"/>
    <w:multiLevelType w:val="singleLevel"/>
    <w:tmpl w:val="6EA6C2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B8851B5"/>
    <w:multiLevelType w:val="hybridMultilevel"/>
    <w:tmpl w:val="D22C5E32"/>
    <w:lvl w:ilvl="0" w:tplc="EC5E9A3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2"/>
    <w:rsid w:val="00020F12"/>
    <w:rsid w:val="00032FFE"/>
    <w:rsid w:val="00053F34"/>
    <w:rsid w:val="0006583B"/>
    <w:rsid w:val="00070086"/>
    <w:rsid w:val="00096C62"/>
    <w:rsid w:val="000B64D3"/>
    <w:rsid w:val="000B6D32"/>
    <w:rsid w:val="000C6F73"/>
    <w:rsid w:val="000D5408"/>
    <w:rsid w:val="001421FF"/>
    <w:rsid w:val="00155BCF"/>
    <w:rsid w:val="00163A8C"/>
    <w:rsid w:val="00174433"/>
    <w:rsid w:val="001A0604"/>
    <w:rsid w:val="001C4E6C"/>
    <w:rsid w:val="001D569B"/>
    <w:rsid w:val="001E1766"/>
    <w:rsid w:val="001F0C82"/>
    <w:rsid w:val="00234767"/>
    <w:rsid w:val="002411A3"/>
    <w:rsid w:val="002450ED"/>
    <w:rsid w:val="002472CD"/>
    <w:rsid w:val="002528FA"/>
    <w:rsid w:val="00275820"/>
    <w:rsid w:val="00291B19"/>
    <w:rsid w:val="00291D1C"/>
    <w:rsid w:val="00297C82"/>
    <w:rsid w:val="002C7A6B"/>
    <w:rsid w:val="002E6920"/>
    <w:rsid w:val="002F005F"/>
    <w:rsid w:val="002F1201"/>
    <w:rsid w:val="002F58C6"/>
    <w:rsid w:val="0030697F"/>
    <w:rsid w:val="003133B9"/>
    <w:rsid w:val="00313DFE"/>
    <w:rsid w:val="003172D5"/>
    <w:rsid w:val="00361E5D"/>
    <w:rsid w:val="003669B7"/>
    <w:rsid w:val="00371A55"/>
    <w:rsid w:val="00397F81"/>
    <w:rsid w:val="003D7403"/>
    <w:rsid w:val="003E31ED"/>
    <w:rsid w:val="003F2DCD"/>
    <w:rsid w:val="003F521E"/>
    <w:rsid w:val="0040463A"/>
    <w:rsid w:val="004175A4"/>
    <w:rsid w:val="004311AD"/>
    <w:rsid w:val="00440A72"/>
    <w:rsid w:val="00456443"/>
    <w:rsid w:val="004807D1"/>
    <w:rsid w:val="00493482"/>
    <w:rsid w:val="004B603A"/>
    <w:rsid w:val="004D2B6D"/>
    <w:rsid w:val="004D2EED"/>
    <w:rsid w:val="004D6183"/>
    <w:rsid w:val="004F3A6F"/>
    <w:rsid w:val="005179A5"/>
    <w:rsid w:val="00517DBB"/>
    <w:rsid w:val="005361AE"/>
    <w:rsid w:val="005429D3"/>
    <w:rsid w:val="00567676"/>
    <w:rsid w:val="00570E96"/>
    <w:rsid w:val="005853B1"/>
    <w:rsid w:val="005B00CF"/>
    <w:rsid w:val="005C2ECD"/>
    <w:rsid w:val="005C75E6"/>
    <w:rsid w:val="00606D41"/>
    <w:rsid w:val="00606FBB"/>
    <w:rsid w:val="0062632F"/>
    <w:rsid w:val="00630233"/>
    <w:rsid w:val="00663EDA"/>
    <w:rsid w:val="00670DF0"/>
    <w:rsid w:val="00685B51"/>
    <w:rsid w:val="00697546"/>
    <w:rsid w:val="006A26B7"/>
    <w:rsid w:val="006C792F"/>
    <w:rsid w:val="006F54F8"/>
    <w:rsid w:val="006F78D6"/>
    <w:rsid w:val="00753D4E"/>
    <w:rsid w:val="007602A0"/>
    <w:rsid w:val="00791EC4"/>
    <w:rsid w:val="007929A1"/>
    <w:rsid w:val="007A1986"/>
    <w:rsid w:val="007A502F"/>
    <w:rsid w:val="007B1CD8"/>
    <w:rsid w:val="007B4E89"/>
    <w:rsid w:val="007C7731"/>
    <w:rsid w:val="007F6A65"/>
    <w:rsid w:val="007F7FB0"/>
    <w:rsid w:val="0080141B"/>
    <w:rsid w:val="00804197"/>
    <w:rsid w:val="00873658"/>
    <w:rsid w:val="00877339"/>
    <w:rsid w:val="008D23AF"/>
    <w:rsid w:val="0090061F"/>
    <w:rsid w:val="00937AD0"/>
    <w:rsid w:val="009465FB"/>
    <w:rsid w:val="00964E34"/>
    <w:rsid w:val="009702B4"/>
    <w:rsid w:val="00975896"/>
    <w:rsid w:val="00A424B2"/>
    <w:rsid w:val="00A6012C"/>
    <w:rsid w:val="00A63346"/>
    <w:rsid w:val="00A70DB3"/>
    <w:rsid w:val="00AA1C67"/>
    <w:rsid w:val="00AB5CF9"/>
    <w:rsid w:val="00AF5584"/>
    <w:rsid w:val="00B0445E"/>
    <w:rsid w:val="00B05A67"/>
    <w:rsid w:val="00B1586A"/>
    <w:rsid w:val="00B6588C"/>
    <w:rsid w:val="00B838B1"/>
    <w:rsid w:val="00B92249"/>
    <w:rsid w:val="00B97EA1"/>
    <w:rsid w:val="00BA7569"/>
    <w:rsid w:val="00BB64D7"/>
    <w:rsid w:val="00BC1584"/>
    <w:rsid w:val="00BC3E87"/>
    <w:rsid w:val="00BD1BD5"/>
    <w:rsid w:val="00BF387A"/>
    <w:rsid w:val="00C05C5C"/>
    <w:rsid w:val="00C10286"/>
    <w:rsid w:val="00C44CF3"/>
    <w:rsid w:val="00C745FA"/>
    <w:rsid w:val="00C76753"/>
    <w:rsid w:val="00CB057C"/>
    <w:rsid w:val="00CF172A"/>
    <w:rsid w:val="00D0351F"/>
    <w:rsid w:val="00D1066F"/>
    <w:rsid w:val="00D1567A"/>
    <w:rsid w:val="00D200C8"/>
    <w:rsid w:val="00D37777"/>
    <w:rsid w:val="00D64B52"/>
    <w:rsid w:val="00D77C29"/>
    <w:rsid w:val="00DB42DF"/>
    <w:rsid w:val="00DB7F66"/>
    <w:rsid w:val="00DE46BC"/>
    <w:rsid w:val="00E079EE"/>
    <w:rsid w:val="00E250C3"/>
    <w:rsid w:val="00E572D2"/>
    <w:rsid w:val="00E974FC"/>
    <w:rsid w:val="00EC3364"/>
    <w:rsid w:val="00ED44FE"/>
    <w:rsid w:val="00EF0B60"/>
    <w:rsid w:val="00EF1FF6"/>
    <w:rsid w:val="00F95636"/>
    <w:rsid w:val="00F95980"/>
    <w:rsid w:val="00FB6724"/>
    <w:rsid w:val="00FD2163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  <w:style w:type="paragraph" w:styleId="a7">
    <w:name w:val="Title"/>
    <w:basedOn w:val="a"/>
    <w:next w:val="a"/>
    <w:link w:val="Char3"/>
    <w:uiPriority w:val="99"/>
    <w:qFormat/>
    <w:rsid w:val="002F58C6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qFormat/>
    <w:rsid w:val="002F58C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qFormat/>
    <w:rsid w:val="002F58C6"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qFormat/>
    <w:rsid w:val="002F58C6"/>
  </w:style>
  <w:style w:type="table" w:styleId="a9">
    <w:name w:val="Table Grid"/>
    <w:basedOn w:val="a1"/>
    <w:uiPriority w:val="59"/>
    <w:rsid w:val="00BA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next w:val="a"/>
    <w:link w:val="Char4"/>
    <w:uiPriority w:val="99"/>
    <w:semiHidden/>
    <w:unhideWhenUsed/>
    <w:qFormat/>
    <w:rsid w:val="004807D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4">
    <w:name w:val="纯文本 Char"/>
    <w:basedOn w:val="a0"/>
    <w:link w:val="aa"/>
    <w:uiPriority w:val="99"/>
    <w:semiHidden/>
    <w:rsid w:val="004807D1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List Paragraph"/>
    <w:basedOn w:val="a"/>
    <w:uiPriority w:val="34"/>
    <w:qFormat/>
    <w:rsid w:val="004807D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uiPriority w:val="99"/>
    <w:qFormat/>
    <w:rsid w:val="004807D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c">
    <w:name w:val="Body Text Indent"/>
    <w:basedOn w:val="a"/>
    <w:link w:val="Char5"/>
    <w:uiPriority w:val="99"/>
    <w:unhideWhenUsed/>
    <w:rsid w:val="007B1CD8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c"/>
    <w:uiPriority w:val="99"/>
    <w:rsid w:val="007B1CD8"/>
  </w:style>
  <w:style w:type="paragraph" w:styleId="ad">
    <w:name w:val="Body Text"/>
    <w:basedOn w:val="a"/>
    <w:link w:val="Char6"/>
    <w:uiPriority w:val="99"/>
    <w:semiHidden/>
    <w:unhideWhenUsed/>
    <w:rsid w:val="00371A55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371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  <w:style w:type="paragraph" w:styleId="a7">
    <w:name w:val="Title"/>
    <w:basedOn w:val="a"/>
    <w:next w:val="a"/>
    <w:link w:val="Char3"/>
    <w:uiPriority w:val="99"/>
    <w:qFormat/>
    <w:rsid w:val="002F58C6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qFormat/>
    <w:rsid w:val="002F58C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qFormat/>
    <w:rsid w:val="002F58C6"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qFormat/>
    <w:rsid w:val="002F58C6"/>
  </w:style>
  <w:style w:type="table" w:styleId="a9">
    <w:name w:val="Table Grid"/>
    <w:basedOn w:val="a1"/>
    <w:uiPriority w:val="59"/>
    <w:rsid w:val="00BA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next w:val="a"/>
    <w:link w:val="Char4"/>
    <w:uiPriority w:val="99"/>
    <w:semiHidden/>
    <w:unhideWhenUsed/>
    <w:qFormat/>
    <w:rsid w:val="004807D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4">
    <w:name w:val="纯文本 Char"/>
    <w:basedOn w:val="a0"/>
    <w:link w:val="aa"/>
    <w:uiPriority w:val="99"/>
    <w:semiHidden/>
    <w:rsid w:val="004807D1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List Paragraph"/>
    <w:basedOn w:val="a"/>
    <w:uiPriority w:val="34"/>
    <w:qFormat/>
    <w:rsid w:val="004807D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uiPriority w:val="99"/>
    <w:qFormat/>
    <w:rsid w:val="004807D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c">
    <w:name w:val="Body Text Indent"/>
    <w:basedOn w:val="a"/>
    <w:link w:val="Char5"/>
    <w:uiPriority w:val="99"/>
    <w:unhideWhenUsed/>
    <w:rsid w:val="007B1CD8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c"/>
    <w:uiPriority w:val="99"/>
    <w:rsid w:val="007B1CD8"/>
  </w:style>
  <w:style w:type="paragraph" w:styleId="ad">
    <w:name w:val="Body Text"/>
    <w:basedOn w:val="a"/>
    <w:link w:val="Char6"/>
    <w:uiPriority w:val="99"/>
    <w:semiHidden/>
    <w:unhideWhenUsed/>
    <w:rsid w:val="00371A55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37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682</Words>
  <Characters>3894</Characters>
  <Application>Microsoft Office Word</Application>
  <DocSecurity>0</DocSecurity>
  <Lines>32</Lines>
  <Paragraphs>9</Paragraphs>
  <ScaleCrop>false</ScaleCrop>
  <Company>环境保护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周偲偲</dc:creator>
  <cp:lastModifiedBy>user</cp:lastModifiedBy>
  <cp:revision>2</cp:revision>
  <cp:lastPrinted>2021-04-12T08:07:00Z</cp:lastPrinted>
  <dcterms:created xsi:type="dcterms:W3CDTF">2021-04-12T08:09:00Z</dcterms:created>
  <dcterms:modified xsi:type="dcterms:W3CDTF">2021-04-12T08:09:00Z</dcterms:modified>
</cp:coreProperties>
</file>