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6C8" w:rsidRDefault="00AE0B8D">
      <w:r>
        <w:rPr>
          <w:rFonts w:hint="eastAsia"/>
          <w:noProof/>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3060700</wp:posOffset>
                </wp:positionV>
                <wp:extent cx="561594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22225">
                          <a:solidFill>
                            <a:srgbClr val="FF0000"/>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top:241pt;height:0pt;width:442.2pt;mso-position-horizontal:center;mso-position-horizontal-relative:page;mso-position-vertical-relative:margin;z-index:251660288;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C9ue11gAAAAgBAAAPAAAAAAAAAAEAIAAAACIAAABkcnMvZG93&#10;bnJldi54bWxQSwECFAAUAAAACACHTuJA3NcbU8kBAABdAwAADgAAAAAAAAABACAAAAAlAQAAZHJz&#10;L2Uyb0RvYy54bWxQSwUGAAAAAAYABgBZAQAAYAUAAAAA&#10;">
                <v:fill on="f" focussize="0,0"/>
                <v:stroke weight="1.75pt" color="#FF0000" joinstyle="round"/>
                <v:imagedata o:title=""/>
                <o:lock v:ext="edit" aspectratio="f"/>
              </v:line>
            </w:pict>
          </mc:Fallback>
        </mc:AlternateContent>
      </w:r>
      <w:r w:rsidR="004D5BD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99.25pt;width:411pt;height:53.85pt;z-index:251659264;mso-position-horizontal:center;mso-position-horizontal-relative:page;mso-position-vertical-relative:margin;mso-width-relative:page;mso-height-relative:page" fillcolor="red" stroked="f" strokecolor="red">
            <v:textpath style="font-family:&quot;方正小标宋_GBK&quot;;font-weight:bold" trim="t" fitpath="t" string="重庆市沙坪坝区人民政府办公室文件"/>
            <w10:wrap anchorx="page" anchory="margin"/>
          </v:shape>
        </w:pict>
      </w:r>
    </w:p>
    <w:p w:rsidR="009E66C8" w:rsidRDefault="009E66C8">
      <w:pPr>
        <w:tabs>
          <w:tab w:val="left" w:pos="6004"/>
        </w:tabs>
      </w:pPr>
    </w:p>
    <w:p w:rsidR="009E66C8" w:rsidRDefault="009E66C8">
      <w:pPr>
        <w:tabs>
          <w:tab w:val="left" w:pos="6004"/>
        </w:tabs>
      </w:pPr>
    </w:p>
    <w:p w:rsidR="009E66C8" w:rsidRDefault="009E66C8">
      <w:pPr>
        <w:tabs>
          <w:tab w:val="left" w:pos="6004"/>
        </w:tabs>
      </w:pPr>
    </w:p>
    <w:p w:rsidR="009E66C8" w:rsidRDefault="009E66C8">
      <w:pPr>
        <w:tabs>
          <w:tab w:val="left" w:pos="6004"/>
        </w:tabs>
      </w:pPr>
    </w:p>
    <w:p w:rsidR="009E66C8" w:rsidRDefault="009E66C8">
      <w:pPr>
        <w:tabs>
          <w:tab w:val="left" w:pos="6004"/>
        </w:tabs>
      </w:pPr>
    </w:p>
    <w:p w:rsidR="009E66C8" w:rsidRDefault="009E66C8">
      <w:pPr>
        <w:tabs>
          <w:tab w:val="left" w:pos="6004"/>
        </w:tabs>
      </w:pPr>
    </w:p>
    <w:p w:rsidR="009E66C8" w:rsidRDefault="009E66C8"/>
    <w:p w:rsidR="009E66C8" w:rsidRDefault="009E66C8">
      <w:pPr>
        <w:spacing w:line="640" w:lineRule="exact"/>
        <w:jc w:val="center"/>
        <w:rPr>
          <w:rFonts w:ascii="仿宋_GB2312" w:eastAsia="仿宋_GB2312"/>
          <w:color w:val="000000"/>
          <w:szCs w:val="32"/>
        </w:rPr>
      </w:pPr>
    </w:p>
    <w:p w:rsidR="009E66C8" w:rsidRDefault="009E66C8">
      <w:pPr>
        <w:spacing w:line="600" w:lineRule="exact"/>
        <w:jc w:val="center"/>
        <w:rPr>
          <w:rFonts w:ascii="方正仿宋_GBK" w:eastAsia="方正仿宋_GBK" w:cs="方正仿宋_GBK"/>
          <w:color w:val="000000"/>
          <w:kern w:val="0"/>
          <w:sz w:val="32"/>
          <w:szCs w:val="32"/>
        </w:rPr>
      </w:pPr>
    </w:p>
    <w:p w:rsidR="009E66C8" w:rsidRDefault="009E66C8">
      <w:pPr>
        <w:spacing w:line="600" w:lineRule="exact"/>
        <w:jc w:val="center"/>
        <w:rPr>
          <w:rFonts w:ascii="方正仿宋_GBK" w:eastAsia="方正仿宋_GBK" w:cs="方正仿宋_GBK"/>
          <w:color w:val="000000"/>
          <w:kern w:val="0"/>
          <w:sz w:val="32"/>
          <w:szCs w:val="32"/>
        </w:rPr>
      </w:pPr>
    </w:p>
    <w:p w:rsidR="009E66C8" w:rsidRDefault="00AE0B8D">
      <w:pPr>
        <w:spacing w:line="600" w:lineRule="exact"/>
        <w:jc w:val="center"/>
        <w:rPr>
          <w:rFonts w:ascii="方正仿宋_GBK" w:eastAsia="方正仿宋_GBK"/>
          <w:sz w:val="32"/>
          <w:szCs w:val="32"/>
        </w:rPr>
      </w:pPr>
      <w:proofErr w:type="gramStart"/>
      <w:r>
        <w:rPr>
          <w:rFonts w:ascii="方正仿宋_GBK" w:eastAsia="方正仿宋_GBK" w:cs="方正仿宋_GBK" w:hint="eastAsia"/>
          <w:color w:val="000000"/>
          <w:kern w:val="0"/>
          <w:sz w:val="32"/>
          <w:szCs w:val="32"/>
        </w:rPr>
        <w:t>沙府办</w:t>
      </w:r>
      <w:proofErr w:type="gramEnd"/>
      <w:r>
        <w:rPr>
          <w:rFonts w:ascii="方正仿宋_GBK" w:eastAsia="方正仿宋_GBK" w:cs="方正仿宋_GBK" w:hint="eastAsia"/>
          <w:color w:val="000000"/>
          <w:kern w:val="0"/>
          <w:sz w:val="32"/>
          <w:szCs w:val="32"/>
        </w:rPr>
        <w:t>发〔</w:t>
      </w:r>
      <w:r>
        <w:rPr>
          <w:rFonts w:ascii="方正仿宋_GBK" w:eastAsia="方正仿宋_GBK" w:cs="方正仿宋_GBK"/>
          <w:color w:val="000000"/>
          <w:kern w:val="0"/>
          <w:sz w:val="32"/>
          <w:szCs w:val="32"/>
        </w:rPr>
        <w:t>202</w:t>
      </w:r>
      <w:r>
        <w:rPr>
          <w:rFonts w:ascii="方正仿宋_GBK" w:eastAsia="方正仿宋_GBK" w:cs="方正仿宋_GBK" w:hint="eastAsia"/>
          <w:color w:val="000000"/>
          <w:kern w:val="0"/>
          <w:sz w:val="32"/>
          <w:szCs w:val="32"/>
        </w:rPr>
        <w:t>1〕1</w:t>
      </w:r>
      <w:r w:rsidR="00286080">
        <w:rPr>
          <w:rFonts w:ascii="方正仿宋_GBK" w:eastAsia="方正仿宋_GBK" w:cs="方正仿宋_GBK" w:hint="eastAsia"/>
          <w:color w:val="000000"/>
          <w:kern w:val="0"/>
          <w:sz w:val="32"/>
          <w:szCs w:val="32"/>
        </w:rPr>
        <w:t>2</w:t>
      </w:r>
      <w:r>
        <w:rPr>
          <w:rFonts w:ascii="方正仿宋_GBK" w:eastAsia="方正仿宋_GBK" w:cs="方正仿宋_GBK" w:hint="eastAsia"/>
          <w:color w:val="000000"/>
          <w:kern w:val="0"/>
          <w:sz w:val="32"/>
          <w:szCs w:val="32"/>
        </w:rPr>
        <w:t>号</w:t>
      </w:r>
    </w:p>
    <w:p w:rsidR="009E66C8" w:rsidRDefault="009E66C8">
      <w:pPr>
        <w:spacing w:line="600" w:lineRule="exact"/>
        <w:jc w:val="center"/>
        <w:rPr>
          <w:rFonts w:ascii="方正小标宋_GBK" w:eastAsia="方正小标宋_GBK" w:hAnsi="Times New Roman"/>
          <w:color w:val="000000"/>
          <w:sz w:val="44"/>
          <w:szCs w:val="44"/>
        </w:rPr>
      </w:pPr>
    </w:p>
    <w:p w:rsidR="009E66C8" w:rsidRDefault="009E66C8">
      <w:pPr>
        <w:widowControl/>
        <w:spacing w:line="500" w:lineRule="exact"/>
        <w:jc w:val="center"/>
        <w:rPr>
          <w:rFonts w:ascii="方正小标宋_GBK" w:eastAsia="方正小标宋_GBK" w:hAnsi="方正小标宋_GBK" w:cs="方正小标宋_GBK"/>
          <w:sz w:val="44"/>
          <w:szCs w:val="44"/>
        </w:rPr>
      </w:pPr>
    </w:p>
    <w:p w:rsidR="009E66C8" w:rsidRDefault="00AE0B8D">
      <w:pPr>
        <w:widowControl/>
        <w:spacing w:line="560" w:lineRule="exact"/>
        <w:jc w:val="center"/>
        <w:rPr>
          <w:rFonts w:ascii="方正小标宋_GBK" w:eastAsia="方正小标宋_GBK" w:hAnsi="方正小标宋_GBK" w:cs="Times New Roman"/>
          <w:sz w:val="44"/>
          <w:szCs w:val="44"/>
        </w:rPr>
      </w:pPr>
      <w:r>
        <w:rPr>
          <w:rFonts w:ascii="方正小标宋_GBK" w:eastAsia="方正小标宋_GBK" w:hAnsi="方正小标宋_GBK" w:cs="方正小标宋_GBK" w:hint="eastAsia"/>
          <w:sz w:val="44"/>
          <w:szCs w:val="44"/>
        </w:rPr>
        <w:t>重庆市沙坪坝区人民政府办公室</w:t>
      </w:r>
    </w:p>
    <w:p w:rsidR="008F6CA7" w:rsidRDefault="00A83366" w:rsidP="00A83366">
      <w:pPr>
        <w:spacing w:line="560" w:lineRule="exact"/>
        <w:jc w:val="center"/>
        <w:rPr>
          <w:rFonts w:ascii="Times New Roman" w:eastAsia="方正小标宋_GBK" w:hAnsi="Times New Roman" w:cs="Times New Roman" w:hint="eastAsia"/>
          <w:bCs/>
          <w:sz w:val="44"/>
          <w:szCs w:val="44"/>
        </w:rPr>
      </w:pPr>
      <w:r w:rsidRPr="00A83366">
        <w:rPr>
          <w:rFonts w:ascii="Times New Roman" w:eastAsia="方正小标宋_GBK" w:hAnsi="Times New Roman" w:cs="Times New Roman"/>
          <w:bCs/>
          <w:sz w:val="44"/>
          <w:szCs w:val="44"/>
        </w:rPr>
        <w:t>关于印发</w:t>
      </w:r>
      <w:r w:rsidRPr="00A83366">
        <w:rPr>
          <w:rFonts w:ascii="Times New Roman" w:eastAsia="方正小标宋_GBK" w:hAnsi="Times New Roman" w:cs="Times New Roman"/>
          <w:bCs/>
          <w:sz w:val="44"/>
          <w:szCs w:val="44"/>
        </w:rPr>
        <w:t>2021</w:t>
      </w:r>
      <w:r w:rsidRPr="00A83366">
        <w:rPr>
          <w:rFonts w:ascii="Times New Roman" w:eastAsia="方正小标宋_GBK" w:hAnsi="Times New Roman" w:cs="Times New Roman"/>
          <w:bCs/>
          <w:sz w:val="44"/>
          <w:szCs w:val="44"/>
        </w:rPr>
        <w:t>年重点项目及区级重点民生</w:t>
      </w:r>
    </w:p>
    <w:p w:rsidR="00A83366" w:rsidRPr="00A83366" w:rsidRDefault="00A83366" w:rsidP="00A83366">
      <w:pPr>
        <w:spacing w:line="560" w:lineRule="exact"/>
        <w:jc w:val="center"/>
        <w:rPr>
          <w:rFonts w:ascii="Times New Roman" w:eastAsia="方正小标宋_GBK" w:hAnsi="Times New Roman" w:cs="Times New Roman"/>
          <w:bCs/>
          <w:sz w:val="44"/>
          <w:szCs w:val="44"/>
        </w:rPr>
      </w:pPr>
      <w:bookmarkStart w:id="0" w:name="_GoBack"/>
      <w:bookmarkEnd w:id="0"/>
      <w:r w:rsidRPr="00A83366">
        <w:rPr>
          <w:rFonts w:ascii="Times New Roman" w:eastAsia="方正小标宋_GBK" w:hAnsi="Times New Roman" w:cs="Times New Roman"/>
          <w:bCs/>
          <w:sz w:val="44"/>
          <w:szCs w:val="44"/>
        </w:rPr>
        <w:t>实事名单的通知</w:t>
      </w:r>
    </w:p>
    <w:p w:rsidR="00A83366" w:rsidRPr="00A83366" w:rsidRDefault="00A83366" w:rsidP="00A83366">
      <w:pPr>
        <w:spacing w:line="560" w:lineRule="exact"/>
        <w:rPr>
          <w:rFonts w:ascii="Times New Roman" w:eastAsia="方正小标宋_GBK" w:hAnsi="Times New Roman" w:cs="Times New Roman"/>
          <w:sz w:val="32"/>
          <w:szCs w:val="32"/>
        </w:rPr>
      </w:pPr>
    </w:p>
    <w:p w:rsidR="00A83366" w:rsidRPr="00A83366" w:rsidRDefault="00A83366" w:rsidP="00A83366">
      <w:pPr>
        <w:spacing w:line="540" w:lineRule="exact"/>
        <w:rPr>
          <w:rFonts w:ascii="Times New Roman" w:eastAsia="方正仿宋_GBK" w:hAnsi="Times New Roman" w:cs="Times New Roman"/>
          <w:sz w:val="32"/>
          <w:szCs w:val="32"/>
        </w:rPr>
      </w:pPr>
      <w:r w:rsidRPr="00A83366">
        <w:rPr>
          <w:rFonts w:ascii="Times New Roman" w:eastAsia="方正仿宋_GBK" w:hAnsi="Times New Roman" w:cs="Times New Roman"/>
          <w:sz w:val="32"/>
          <w:szCs w:val="32"/>
        </w:rPr>
        <w:t>各镇人民政府、各街道办事处，区政府各部门，各管委会，各人民团体，区属国有重点企业，有关单位：</w:t>
      </w:r>
    </w:p>
    <w:p w:rsidR="00A83366" w:rsidRPr="00A83366" w:rsidRDefault="00A83366" w:rsidP="00A83366">
      <w:pPr>
        <w:spacing w:line="540" w:lineRule="exact"/>
        <w:ind w:firstLine="645"/>
        <w:rPr>
          <w:rFonts w:ascii="Times New Roman" w:eastAsia="方正仿宋_GBK" w:hAnsi="Times New Roman" w:cs="Times New Roman"/>
          <w:sz w:val="32"/>
          <w:szCs w:val="32"/>
        </w:rPr>
      </w:pPr>
      <w:r w:rsidRPr="00A83366">
        <w:rPr>
          <w:rFonts w:ascii="Times New Roman" w:eastAsia="方正仿宋_GBK" w:hAnsi="Times New Roman" w:cs="Times New Roman"/>
          <w:sz w:val="32"/>
          <w:szCs w:val="32"/>
        </w:rPr>
        <w:t>现将《沙坪坝区</w:t>
      </w:r>
      <w:r w:rsidRPr="00A83366">
        <w:rPr>
          <w:rFonts w:ascii="Times New Roman" w:eastAsia="方正仿宋_GBK" w:hAnsi="Times New Roman" w:cs="Times New Roman"/>
          <w:sz w:val="32"/>
          <w:szCs w:val="32"/>
        </w:rPr>
        <w:t>2021</w:t>
      </w:r>
      <w:r w:rsidRPr="00A83366">
        <w:rPr>
          <w:rFonts w:ascii="Times New Roman" w:eastAsia="方正仿宋_GBK" w:hAnsi="Times New Roman" w:cs="Times New Roman"/>
          <w:sz w:val="32"/>
          <w:szCs w:val="32"/>
        </w:rPr>
        <w:t>年重点项目名单》及《沙坪坝区</w:t>
      </w:r>
      <w:r w:rsidRPr="00A83366">
        <w:rPr>
          <w:rFonts w:ascii="Times New Roman" w:eastAsia="方正仿宋_GBK" w:hAnsi="Times New Roman" w:cs="Times New Roman"/>
          <w:sz w:val="32"/>
          <w:szCs w:val="32"/>
        </w:rPr>
        <w:t>2021</w:t>
      </w:r>
      <w:r w:rsidRPr="00A83366">
        <w:rPr>
          <w:rFonts w:ascii="Times New Roman" w:eastAsia="方正仿宋_GBK" w:hAnsi="Times New Roman" w:cs="Times New Roman"/>
          <w:sz w:val="32"/>
          <w:szCs w:val="32"/>
        </w:rPr>
        <w:t>年区级重点民生实事名单》印发给你们，请认真抓好落实。</w:t>
      </w:r>
    </w:p>
    <w:p w:rsidR="00A83366" w:rsidRPr="00A83366" w:rsidRDefault="00A83366" w:rsidP="00A83366">
      <w:pPr>
        <w:numPr>
          <w:ilvl w:val="0"/>
          <w:numId w:val="1"/>
        </w:numPr>
        <w:spacing w:line="540" w:lineRule="exact"/>
        <w:ind w:firstLine="645"/>
        <w:rPr>
          <w:rFonts w:ascii="Times New Roman" w:eastAsia="方正黑体_GBK" w:hAnsi="Times New Roman" w:cs="Times New Roman"/>
          <w:sz w:val="32"/>
          <w:szCs w:val="32"/>
        </w:rPr>
      </w:pPr>
      <w:r w:rsidRPr="00A83366">
        <w:rPr>
          <w:rFonts w:ascii="Times New Roman" w:eastAsia="方正黑体_GBK" w:hAnsi="Times New Roman" w:cs="Times New Roman"/>
          <w:sz w:val="32"/>
          <w:szCs w:val="32"/>
        </w:rPr>
        <w:t>深化思想认识</w:t>
      </w:r>
    </w:p>
    <w:p w:rsidR="00A83366" w:rsidRPr="00A83366" w:rsidRDefault="00A83366" w:rsidP="00A83366">
      <w:pPr>
        <w:spacing w:line="540" w:lineRule="exact"/>
        <w:ind w:firstLine="645"/>
        <w:rPr>
          <w:rFonts w:ascii="Times New Roman" w:eastAsia="方正黑体_GBK" w:hAnsi="Times New Roman" w:cs="Times New Roman"/>
          <w:sz w:val="32"/>
          <w:szCs w:val="32"/>
        </w:rPr>
      </w:pPr>
      <w:r w:rsidRPr="00A83366">
        <w:rPr>
          <w:rFonts w:ascii="Times New Roman" w:eastAsia="方正仿宋_GBK" w:hAnsi="Times New Roman" w:cs="Times New Roman"/>
          <w:kern w:val="1"/>
          <w:sz w:val="32"/>
          <w:szCs w:val="32"/>
        </w:rPr>
        <w:t>2021</w:t>
      </w:r>
      <w:r w:rsidRPr="00A83366">
        <w:rPr>
          <w:rFonts w:ascii="Times New Roman" w:eastAsia="方正仿宋_GBK" w:hAnsi="Times New Roman" w:cs="Times New Roman"/>
          <w:kern w:val="1"/>
          <w:sz w:val="32"/>
          <w:szCs w:val="32"/>
        </w:rPr>
        <w:t>年是实施</w:t>
      </w:r>
      <w:r w:rsidRPr="00A83366">
        <w:rPr>
          <w:rFonts w:ascii="Times New Roman" w:eastAsia="方正仿宋_GBK" w:hAnsi="Times New Roman" w:cs="Times New Roman"/>
          <w:kern w:val="1"/>
          <w:sz w:val="32"/>
          <w:szCs w:val="32"/>
        </w:rPr>
        <w:t>“</w:t>
      </w:r>
      <w:r w:rsidRPr="00A83366">
        <w:rPr>
          <w:rFonts w:ascii="Times New Roman" w:eastAsia="方正仿宋_GBK" w:hAnsi="Times New Roman" w:cs="Times New Roman"/>
          <w:kern w:val="1"/>
          <w:sz w:val="32"/>
          <w:szCs w:val="32"/>
        </w:rPr>
        <w:t>十四五</w:t>
      </w:r>
      <w:r w:rsidRPr="00A83366">
        <w:rPr>
          <w:rFonts w:ascii="Times New Roman" w:eastAsia="方正仿宋_GBK" w:hAnsi="Times New Roman" w:cs="Times New Roman"/>
          <w:kern w:val="1"/>
          <w:sz w:val="32"/>
          <w:szCs w:val="32"/>
        </w:rPr>
        <w:t>”</w:t>
      </w:r>
      <w:r w:rsidRPr="00A83366">
        <w:rPr>
          <w:rFonts w:ascii="Times New Roman" w:eastAsia="方正仿宋_GBK" w:hAnsi="Times New Roman" w:cs="Times New Roman"/>
          <w:kern w:val="1"/>
          <w:sz w:val="32"/>
          <w:szCs w:val="32"/>
        </w:rPr>
        <w:t>规划、</w:t>
      </w:r>
      <w:r w:rsidRPr="00A83366">
        <w:rPr>
          <w:rFonts w:ascii="Times New Roman" w:eastAsia="方正仿宋_GBK" w:hAnsi="Times New Roman" w:cs="Times New Roman" w:hint="eastAsia"/>
          <w:kern w:val="1"/>
          <w:sz w:val="32"/>
          <w:szCs w:val="32"/>
        </w:rPr>
        <w:t>开启全面建设</w:t>
      </w:r>
      <w:r w:rsidRPr="00A83366">
        <w:rPr>
          <w:rFonts w:ascii="Times New Roman" w:eastAsia="方正仿宋_GBK" w:hAnsi="Times New Roman" w:cs="Times New Roman"/>
          <w:kern w:val="1"/>
          <w:sz w:val="32"/>
          <w:szCs w:val="32"/>
        </w:rPr>
        <w:t>社会主义现代化国家新征程的第一年，抓好重点项目和民生实事工作十分重要。各有关单位要按照区委</w:t>
      </w:r>
      <w:r w:rsidRPr="00A83366">
        <w:rPr>
          <w:rFonts w:ascii="Times New Roman" w:eastAsia="方正仿宋_GBK" w:hAnsi="Times New Roman" w:cs="Times New Roman" w:hint="eastAsia"/>
          <w:kern w:val="1"/>
          <w:sz w:val="32"/>
          <w:szCs w:val="32"/>
        </w:rPr>
        <w:t>、</w:t>
      </w:r>
      <w:r w:rsidRPr="00A83366">
        <w:rPr>
          <w:rFonts w:ascii="Times New Roman" w:eastAsia="方正仿宋_GBK" w:hAnsi="Times New Roman" w:cs="Times New Roman"/>
          <w:kern w:val="1"/>
          <w:sz w:val="32"/>
          <w:szCs w:val="32"/>
        </w:rPr>
        <w:t>区政府部署，统一思想，提高认识，坚持把加快重点项目建设和民生实事实施作为扩大有效投资、稳</w:t>
      </w:r>
      <w:r w:rsidRPr="00A83366">
        <w:rPr>
          <w:rFonts w:ascii="Times New Roman" w:eastAsia="方正仿宋_GBK" w:hAnsi="Times New Roman" w:cs="Times New Roman"/>
          <w:kern w:val="1"/>
          <w:sz w:val="32"/>
          <w:szCs w:val="32"/>
        </w:rPr>
        <w:lastRenderedPageBreak/>
        <w:t>定经济增长、补齐发展短板、激发增长动能的关键举措，各司其职</w:t>
      </w:r>
      <w:r w:rsidRPr="00A83366">
        <w:rPr>
          <w:rFonts w:ascii="Times New Roman" w:eastAsia="方正仿宋_GBK" w:hAnsi="Times New Roman" w:cs="Times New Roman" w:hint="eastAsia"/>
          <w:kern w:val="1"/>
          <w:sz w:val="32"/>
          <w:szCs w:val="32"/>
        </w:rPr>
        <w:t>、</w:t>
      </w:r>
      <w:r w:rsidRPr="00A83366">
        <w:rPr>
          <w:rFonts w:ascii="Times New Roman" w:eastAsia="方正仿宋_GBK" w:hAnsi="Times New Roman" w:cs="Times New Roman"/>
          <w:kern w:val="1"/>
          <w:sz w:val="32"/>
          <w:szCs w:val="32"/>
        </w:rPr>
        <w:t>各负其责，全力推动重点项目和民生实事强投资、快建设、早达效。</w:t>
      </w:r>
    </w:p>
    <w:p w:rsidR="00A83366" w:rsidRPr="00A83366" w:rsidRDefault="00A83366" w:rsidP="00A83366">
      <w:pPr>
        <w:spacing w:line="540" w:lineRule="exact"/>
        <w:ind w:firstLine="645"/>
        <w:rPr>
          <w:rFonts w:ascii="Times New Roman" w:eastAsia="方正黑体_GBK" w:hAnsi="Times New Roman" w:cs="Times New Roman"/>
          <w:sz w:val="32"/>
          <w:szCs w:val="32"/>
        </w:rPr>
      </w:pPr>
      <w:r w:rsidRPr="00A83366">
        <w:rPr>
          <w:rFonts w:ascii="Times New Roman" w:eastAsia="方正黑体_GBK" w:hAnsi="Times New Roman" w:cs="Times New Roman"/>
          <w:sz w:val="32"/>
          <w:szCs w:val="32"/>
        </w:rPr>
        <w:t>二、抓好统筹推进</w:t>
      </w:r>
    </w:p>
    <w:p w:rsidR="00A83366" w:rsidRPr="00A83366" w:rsidRDefault="00A83366" w:rsidP="00A83366">
      <w:pPr>
        <w:spacing w:line="540" w:lineRule="exact"/>
        <w:ind w:firstLine="645"/>
        <w:rPr>
          <w:rFonts w:ascii="Times New Roman" w:eastAsia="方正仿宋_GBK" w:hAnsi="Times New Roman" w:cs="Times New Roman"/>
          <w:sz w:val="32"/>
          <w:szCs w:val="32"/>
        </w:rPr>
      </w:pPr>
      <w:r w:rsidRPr="00A83366">
        <w:rPr>
          <w:rFonts w:ascii="Times New Roman" w:eastAsia="方正仿宋_GBK" w:hAnsi="Times New Roman" w:cs="Times New Roman"/>
          <w:sz w:val="32"/>
          <w:szCs w:val="32"/>
        </w:rPr>
        <w:t>坚持重点项目和民生实事分级调度、每月通报及定期督查等工作机制，抓好项目统筹推进。牵头部门要做好项目业主单位与区级有关单位工作对接，协调解决建设过程中遇到的问题。项目业主单位</w:t>
      </w:r>
      <w:r w:rsidRPr="00A83366">
        <w:rPr>
          <w:rFonts w:ascii="Times New Roman" w:eastAsia="方正仿宋_GBK" w:hAnsi="Times New Roman" w:cs="Times New Roman" w:hint="eastAsia"/>
          <w:sz w:val="32"/>
          <w:szCs w:val="32"/>
        </w:rPr>
        <w:t>要加快项目</w:t>
      </w:r>
      <w:r w:rsidRPr="00A83366">
        <w:rPr>
          <w:rFonts w:ascii="Times New Roman" w:eastAsia="方正仿宋_GBK" w:hAnsi="Times New Roman" w:cs="Times New Roman"/>
          <w:sz w:val="32"/>
          <w:szCs w:val="32"/>
        </w:rPr>
        <w:t>申报、前期工作推进、投资计划落实、建设组织实施等工作。</w:t>
      </w:r>
    </w:p>
    <w:p w:rsidR="00A83366" w:rsidRPr="00A83366" w:rsidRDefault="00A83366" w:rsidP="00A83366">
      <w:pPr>
        <w:spacing w:line="540" w:lineRule="exact"/>
        <w:ind w:firstLine="645"/>
        <w:rPr>
          <w:rFonts w:ascii="Times New Roman" w:eastAsia="方正黑体_GBK" w:hAnsi="Times New Roman" w:cs="Times New Roman"/>
          <w:sz w:val="32"/>
          <w:szCs w:val="32"/>
        </w:rPr>
      </w:pPr>
      <w:r w:rsidRPr="00A83366">
        <w:rPr>
          <w:rFonts w:ascii="Times New Roman" w:eastAsia="方正黑体_GBK" w:hAnsi="Times New Roman" w:cs="Times New Roman"/>
          <w:sz w:val="32"/>
          <w:szCs w:val="32"/>
        </w:rPr>
        <w:t>三、坚持清单管理</w:t>
      </w:r>
    </w:p>
    <w:p w:rsidR="00A83366" w:rsidRPr="00A83366" w:rsidRDefault="00A83366" w:rsidP="00A83366">
      <w:pPr>
        <w:spacing w:line="540" w:lineRule="exact"/>
        <w:ind w:firstLine="645"/>
        <w:rPr>
          <w:rFonts w:ascii="Times New Roman" w:eastAsia="方正仿宋_GBK" w:hAnsi="Times New Roman" w:cs="Times New Roman"/>
          <w:sz w:val="32"/>
          <w:szCs w:val="32"/>
        </w:rPr>
      </w:pPr>
      <w:r w:rsidRPr="00A83366">
        <w:rPr>
          <w:rFonts w:ascii="Times New Roman" w:eastAsia="方正仿宋_GBK" w:hAnsi="Times New Roman" w:cs="Times New Roman"/>
          <w:sz w:val="32"/>
          <w:szCs w:val="32"/>
        </w:rPr>
        <w:t>牵头单位和业主单位要对照年度目标，分解制订项目月度清单计划，抢时间、抓进度，确保</w:t>
      </w:r>
      <w:r w:rsidRPr="00A83366">
        <w:rPr>
          <w:rFonts w:ascii="Times New Roman" w:eastAsia="方正仿宋_GBK" w:hAnsi="Times New Roman" w:cs="Times New Roman" w:hint="eastAsia"/>
          <w:sz w:val="32"/>
          <w:szCs w:val="32"/>
        </w:rPr>
        <w:t>按时推进</w:t>
      </w:r>
      <w:r w:rsidRPr="00A83366">
        <w:rPr>
          <w:rFonts w:ascii="Times New Roman" w:eastAsia="方正仿宋_GBK" w:hAnsi="Times New Roman" w:cs="Times New Roman"/>
          <w:sz w:val="32"/>
          <w:szCs w:val="32"/>
        </w:rPr>
        <w:t>。各有关单位要在</w:t>
      </w:r>
      <w:r w:rsidRPr="00A83366">
        <w:rPr>
          <w:rFonts w:ascii="Times New Roman" w:eastAsia="方正仿宋_GBK" w:hAnsi="Times New Roman" w:cs="Times New Roman"/>
          <w:b/>
          <w:sz w:val="32"/>
          <w:szCs w:val="32"/>
        </w:rPr>
        <w:t>每月</w:t>
      </w:r>
      <w:r w:rsidRPr="00A83366">
        <w:rPr>
          <w:rFonts w:ascii="Times New Roman" w:eastAsia="方正仿宋_GBK" w:hAnsi="Times New Roman" w:cs="Times New Roman"/>
          <w:b/>
          <w:sz w:val="32"/>
          <w:szCs w:val="32"/>
        </w:rPr>
        <w:t>25</w:t>
      </w:r>
      <w:r w:rsidRPr="00A83366">
        <w:rPr>
          <w:rFonts w:ascii="Times New Roman" w:eastAsia="方正仿宋_GBK" w:hAnsi="Times New Roman" w:cs="Times New Roman"/>
          <w:b/>
          <w:sz w:val="32"/>
          <w:szCs w:val="32"/>
        </w:rPr>
        <w:t>日</w:t>
      </w:r>
      <w:r w:rsidRPr="00A83366">
        <w:rPr>
          <w:rFonts w:ascii="Times New Roman" w:eastAsia="方正仿宋_GBK" w:hAnsi="Times New Roman" w:cs="Times New Roman"/>
          <w:sz w:val="32"/>
          <w:szCs w:val="32"/>
        </w:rPr>
        <w:t>前通过沙坪坝区重点项目智能监管平台准确填报项目建设信息，客观真实反映项目进度和存在问题。</w:t>
      </w:r>
    </w:p>
    <w:p w:rsidR="00A83366" w:rsidRPr="00A83366" w:rsidRDefault="00A83366" w:rsidP="00A83366">
      <w:pPr>
        <w:spacing w:line="540" w:lineRule="exact"/>
        <w:ind w:firstLine="645"/>
        <w:rPr>
          <w:rFonts w:ascii="Times New Roman" w:eastAsia="方正黑体_GBK" w:hAnsi="Times New Roman" w:cs="Times New Roman"/>
          <w:sz w:val="32"/>
          <w:szCs w:val="32"/>
        </w:rPr>
      </w:pPr>
      <w:r w:rsidRPr="00A83366">
        <w:rPr>
          <w:rFonts w:ascii="Times New Roman" w:eastAsia="方正黑体_GBK" w:hAnsi="Times New Roman" w:cs="Times New Roman"/>
          <w:sz w:val="32"/>
          <w:szCs w:val="32"/>
        </w:rPr>
        <w:t>四、做好服务保障</w:t>
      </w:r>
    </w:p>
    <w:p w:rsidR="00A83366" w:rsidRPr="00A83366" w:rsidRDefault="00A83366" w:rsidP="00A83366">
      <w:pPr>
        <w:spacing w:line="540" w:lineRule="exact"/>
        <w:ind w:firstLine="645"/>
        <w:rPr>
          <w:rFonts w:ascii="Times New Roman" w:eastAsia="方正仿宋_GBK" w:hAnsi="Times New Roman" w:cs="Times New Roman"/>
          <w:sz w:val="32"/>
          <w:szCs w:val="32"/>
        </w:rPr>
      </w:pPr>
      <w:r w:rsidRPr="00A83366">
        <w:rPr>
          <w:rFonts w:ascii="Times New Roman" w:eastAsia="方正仿宋_GBK" w:hAnsi="Times New Roman" w:cs="Times New Roman"/>
          <w:sz w:val="32"/>
          <w:szCs w:val="32"/>
        </w:rPr>
        <w:t>区发展改革委、区财政局及行业主管部门要</w:t>
      </w:r>
      <w:r w:rsidRPr="00A83366">
        <w:rPr>
          <w:rFonts w:ascii="Times New Roman" w:eastAsia="方正仿宋_GBK" w:hAnsi="Times New Roman" w:cs="Times New Roman" w:hint="eastAsia"/>
          <w:sz w:val="32"/>
          <w:szCs w:val="32"/>
        </w:rPr>
        <w:t>积极</w:t>
      </w:r>
      <w:r w:rsidRPr="00A83366">
        <w:rPr>
          <w:rFonts w:ascii="Times New Roman" w:eastAsia="方正仿宋_GBK" w:hAnsi="Times New Roman" w:cs="Times New Roman"/>
          <w:sz w:val="32"/>
          <w:szCs w:val="32"/>
        </w:rPr>
        <w:t>指导业主单位做好项目包装，争取上级资金支持。区规划自然资源局、区住房城乡建委、区征地事务中心、属地镇街及牵头部门要指导业主单位做好用地手续办理、征地征收及土地出让等工作，切实</w:t>
      </w:r>
      <w:r w:rsidRPr="00A83366">
        <w:rPr>
          <w:rFonts w:ascii="Times New Roman" w:eastAsia="方正仿宋_GBK" w:hAnsi="Times New Roman" w:cs="Times New Roman" w:hint="eastAsia"/>
          <w:sz w:val="32"/>
          <w:szCs w:val="32"/>
        </w:rPr>
        <w:t>提供服务</w:t>
      </w:r>
      <w:r w:rsidRPr="00A83366">
        <w:rPr>
          <w:rFonts w:ascii="Times New Roman" w:eastAsia="方正仿宋_GBK" w:hAnsi="Times New Roman" w:cs="Times New Roman"/>
          <w:sz w:val="32"/>
          <w:szCs w:val="32"/>
        </w:rPr>
        <w:t>保障。</w:t>
      </w:r>
    </w:p>
    <w:p w:rsidR="00A83366" w:rsidRPr="00A83366" w:rsidRDefault="00A83366" w:rsidP="00A83366">
      <w:pPr>
        <w:spacing w:line="540" w:lineRule="exact"/>
        <w:ind w:firstLine="645"/>
        <w:rPr>
          <w:rFonts w:ascii="Times New Roman" w:eastAsia="方正黑体_GBK" w:hAnsi="Times New Roman" w:cs="Times New Roman"/>
          <w:sz w:val="32"/>
          <w:szCs w:val="32"/>
        </w:rPr>
      </w:pPr>
      <w:r w:rsidRPr="00A83366">
        <w:rPr>
          <w:rFonts w:ascii="Times New Roman" w:eastAsia="方正黑体_GBK" w:hAnsi="Times New Roman" w:cs="Times New Roman"/>
          <w:sz w:val="32"/>
          <w:szCs w:val="32"/>
        </w:rPr>
        <w:t>五、强化督查考核</w:t>
      </w:r>
    </w:p>
    <w:p w:rsidR="00A83366" w:rsidRPr="00A83366" w:rsidRDefault="00A83366" w:rsidP="00A83366">
      <w:pPr>
        <w:spacing w:line="540" w:lineRule="exact"/>
        <w:ind w:firstLine="645"/>
        <w:rPr>
          <w:rFonts w:ascii="Times New Roman" w:eastAsia="方正仿宋_GBK" w:hAnsi="Times New Roman" w:cs="Times New Roman"/>
          <w:sz w:val="32"/>
          <w:szCs w:val="32"/>
        </w:rPr>
      </w:pPr>
      <w:r w:rsidRPr="00A83366">
        <w:rPr>
          <w:rFonts w:ascii="Times New Roman" w:eastAsia="方正仿宋_GBK" w:hAnsi="Times New Roman" w:cs="Times New Roman"/>
          <w:sz w:val="32"/>
          <w:szCs w:val="32"/>
        </w:rPr>
        <w:t>区政府督查办、区发展改革委要对重点项目、民生实事进展及交办事项办理情况进行跟踪督查。区发展改革委牵头对各单位</w:t>
      </w:r>
      <w:r w:rsidRPr="00A83366">
        <w:rPr>
          <w:rFonts w:ascii="Times New Roman" w:eastAsia="方正仿宋_GBK" w:hAnsi="Times New Roman" w:cs="Times New Roman"/>
          <w:sz w:val="32"/>
          <w:szCs w:val="32"/>
        </w:rPr>
        <w:lastRenderedPageBreak/>
        <w:t>重点项目和民生实事年度目标完成情况和交办事项办理情况进行量化考核，结果纳入各单位年度考核。</w:t>
      </w:r>
    </w:p>
    <w:p w:rsidR="00A83366" w:rsidRPr="00A83366" w:rsidRDefault="00A83366" w:rsidP="00A83366">
      <w:pPr>
        <w:tabs>
          <w:tab w:val="left" w:pos="8647"/>
        </w:tabs>
        <w:spacing w:line="540" w:lineRule="exact"/>
        <w:ind w:right="197" w:firstLineChars="1300" w:firstLine="4160"/>
        <w:jc w:val="left"/>
        <w:rPr>
          <w:rFonts w:ascii="Times New Roman" w:eastAsia="方正仿宋_GBK" w:hAnsi="Times New Roman" w:cs="Times New Roman"/>
          <w:sz w:val="32"/>
          <w:szCs w:val="32"/>
        </w:rPr>
      </w:pPr>
    </w:p>
    <w:p w:rsidR="00A83366" w:rsidRPr="00A83366" w:rsidRDefault="00A83366" w:rsidP="00A83366">
      <w:pPr>
        <w:tabs>
          <w:tab w:val="left" w:pos="8647"/>
        </w:tabs>
        <w:spacing w:line="540" w:lineRule="exact"/>
        <w:ind w:right="197" w:firstLineChars="1300" w:firstLine="4160"/>
        <w:jc w:val="left"/>
        <w:rPr>
          <w:rFonts w:ascii="Times New Roman" w:eastAsia="方正仿宋_GBK" w:hAnsi="Times New Roman" w:cs="Times New Roman"/>
          <w:sz w:val="32"/>
          <w:szCs w:val="32"/>
        </w:rPr>
      </w:pPr>
    </w:p>
    <w:p w:rsidR="00A83366" w:rsidRDefault="00A83366" w:rsidP="00A83366">
      <w:pPr>
        <w:tabs>
          <w:tab w:val="left" w:pos="8647"/>
        </w:tabs>
        <w:spacing w:line="540" w:lineRule="exact"/>
        <w:ind w:right="197" w:firstLineChars="1200" w:firstLine="3840"/>
        <w:jc w:val="left"/>
        <w:rPr>
          <w:rFonts w:ascii="Times New Roman" w:eastAsia="方正仿宋_GBK" w:hAnsi="Times New Roman" w:cs="Times New Roman" w:hint="eastAsia"/>
          <w:sz w:val="32"/>
          <w:szCs w:val="32"/>
        </w:rPr>
      </w:pPr>
    </w:p>
    <w:p w:rsidR="00A83366" w:rsidRDefault="00A83366" w:rsidP="00A83366">
      <w:pPr>
        <w:tabs>
          <w:tab w:val="left" w:pos="8647"/>
        </w:tabs>
        <w:spacing w:line="540" w:lineRule="exact"/>
        <w:ind w:right="197" w:firstLineChars="1200" w:firstLine="3840"/>
        <w:jc w:val="left"/>
        <w:rPr>
          <w:rFonts w:ascii="Times New Roman" w:eastAsia="方正仿宋_GBK" w:hAnsi="Times New Roman" w:cs="Times New Roman" w:hint="eastAsia"/>
          <w:sz w:val="32"/>
          <w:szCs w:val="32"/>
        </w:rPr>
      </w:pPr>
    </w:p>
    <w:p w:rsidR="00A83366" w:rsidRPr="00A83366" w:rsidRDefault="00A83366" w:rsidP="00A83366">
      <w:pPr>
        <w:tabs>
          <w:tab w:val="left" w:pos="8647"/>
        </w:tabs>
        <w:spacing w:line="540" w:lineRule="exact"/>
        <w:ind w:right="197" w:firstLineChars="1200" w:firstLine="3840"/>
        <w:jc w:val="left"/>
        <w:rPr>
          <w:rFonts w:ascii="Times New Roman" w:eastAsia="方正仿宋_GBK" w:hAnsi="Times New Roman" w:cs="Times New Roman"/>
          <w:sz w:val="32"/>
          <w:szCs w:val="32"/>
        </w:rPr>
      </w:pPr>
      <w:r w:rsidRPr="00A83366">
        <w:rPr>
          <w:rFonts w:ascii="Times New Roman" w:eastAsia="方正仿宋_GBK" w:hAnsi="Times New Roman" w:cs="Times New Roman"/>
          <w:sz w:val="32"/>
          <w:szCs w:val="32"/>
        </w:rPr>
        <w:t>重庆市沙坪坝区人民政府办公室</w:t>
      </w:r>
    </w:p>
    <w:p w:rsidR="00A83366" w:rsidRPr="00A83366" w:rsidRDefault="00A83366" w:rsidP="00A83366">
      <w:pPr>
        <w:spacing w:line="540" w:lineRule="exact"/>
        <w:rPr>
          <w:rFonts w:ascii="Times New Roman" w:eastAsia="仿宋_GB2312" w:hAnsi="Times New Roman" w:cs="Times New Roman"/>
          <w:sz w:val="32"/>
          <w:szCs w:val="32"/>
        </w:rPr>
      </w:pPr>
      <w:r w:rsidRPr="00A83366">
        <w:rPr>
          <w:rFonts w:ascii="Times New Roman" w:eastAsia="方正仿宋_GBK" w:hAnsi="Times New Roman" w:cs="Times New Roman"/>
          <w:sz w:val="32"/>
          <w:szCs w:val="32"/>
        </w:rPr>
        <w:t xml:space="preserve">                             2021</w:t>
      </w:r>
      <w:r w:rsidRPr="00A83366">
        <w:rPr>
          <w:rFonts w:ascii="Times New Roman" w:eastAsia="方正仿宋_GBK" w:hAnsi="Times New Roman" w:cs="Times New Roman"/>
          <w:sz w:val="32"/>
          <w:szCs w:val="32"/>
        </w:rPr>
        <w:t>年</w:t>
      </w:r>
      <w:r w:rsidRPr="00A83366">
        <w:rPr>
          <w:rFonts w:ascii="Times New Roman" w:eastAsia="方正仿宋_GBK" w:hAnsi="Times New Roman" w:cs="Times New Roman" w:hint="eastAsia"/>
          <w:sz w:val="32"/>
          <w:szCs w:val="32"/>
        </w:rPr>
        <w:t>2</w:t>
      </w:r>
      <w:r w:rsidRPr="00A83366">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7</w:t>
      </w:r>
      <w:r w:rsidRPr="00A83366">
        <w:rPr>
          <w:rFonts w:ascii="Times New Roman" w:eastAsia="方正仿宋_GBK" w:hAnsi="Times New Roman" w:cs="Times New Roman"/>
          <w:sz w:val="32"/>
          <w:szCs w:val="32"/>
        </w:rPr>
        <w:t>日</w:t>
      </w:r>
      <w:r w:rsidRPr="00A83366">
        <w:rPr>
          <w:rFonts w:ascii="Times New Roman" w:eastAsia="方正仿宋_GBK" w:hAnsi="Times New Roman" w:cs="Times New Roman"/>
          <w:sz w:val="32"/>
          <w:szCs w:val="32"/>
        </w:rPr>
        <w:t xml:space="preserve"> </w:t>
      </w:r>
      <w:r w:rsidRPr="00A83366">
        <w:rPr>
          <w:rFonts w:ascii="Times New Roman" w:eastAsia="宋体" w:hAnsi="Times New Roman" w:cs="Times New Roman"/>
          <w:sz w:val="32"/>
          <w:szCs w:val="32"/>
        </w:rPr>
        <w:t xml:space="preserve"> </w:t>
      </w:r>
    </w:p>
    <w:p w:rsidR="00A83366" w:rsidRPr="00A83366" w:rsidRDefault="00A83366" w:rsidP="00A83366">
      <w:pPr>
        <w:spacing w:line="560" w:lineRule="exact"/>
        <w:rPr>
          <w:rFonts w:ascii="方正仿宋_GBK" w:eastAsia="方正仿宋_GBK" w:hAnsi="仿宋_GB2312" w:cs="仿宋_GB2312" w:hint="eastAsia"/>
          <w:sz w:val="28"/>
          <w:szCs w:val="28"/>
        </w:rPr>
      </w:pPr>
    </w:p>
    <w:p w:rsidR="009E66C8" w:rsidRDefault="009E66C8">
      <w:pPr>
        <w:spacing w:line="560" w:lineRule="exact"/>
        <w:rPr>
          <w:rFonts w:ascii="方正仿宋_GBK" w:eastAsia="方正仿宋_GBK" w:hAnsi="仿宋" w:cs="方正仿宋_GBK"/>
          <w:color w:val="000000"/>
          <w:sz w:val="24"/>
          <w:szCs w:val="24"/>
        </w:rPr>
      </w:pPr>
    </w:p>
    <w:p w:rsidR="009E66C8" w:rsidRDefault="009E66C8">
      <w:pPr>
        <w:spacing w:line="560" w:lineRule="exact"/>
        <w:ind w:right="640"/>
        <w:rPr>
          <w:rFonts w:ascii="方正仿宋_GBK" w:eastAsia="方正仿宋_GBK"/>
          <w:sz w:val="32"/>
          <w:szCs w:val="32"/>
        </w:rPr>
      </w:pPr>
    </w:p>
    <w:p w:rsidR="009E66C8" w:rsidRDefault="009E66C8">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hint="eastAsia"/>
          <w:sz w:val="32"/>
          <w:szCs w:val="32"/>
        </w:rPr>
      </w:pPr>
    </w:p>
    <w:p w:rsidR="00A83366" w:rsidRDefault="00A83366">
      <w:pPr>
        <w:spacing w:line="560" w:lineRule="exact"/>
        <w:ind w:right="640"/>
        <w:rPr>
          <w:rFonts w:ascii="方正仿宋_GBK" w:eastAsia="方正仿宋_GBK"/>
          <w:sz w:val="32"/>
          <w:szCs w:val="32"/>
        </w:rPr>
      </w:pPr>
    </w:p>
    <w:p w:rsidR="009E66C8" w:rsidRDefault="009E66C8">
      <w:pPr>
        <w:spacing w:line="560" w:lineRule="exact"/>
        <w:ind w:right="640"/>
        <w:rPr>
          <w:rFonts w:ascii="方正仿宋_GBK" w:eastAsia="方正仿宋_GBK"/>
          <w:sz w:val="32"/>
          <w:szCs w:val="32"/>
        </w:rPr>
      </w:pPr>
    </w:p>
    <w:p w:rsidR="009E66C8" w:rsidRDefault="009E66C8">
      <w:pPr>
        <w:spacing w:line="560" w:lineRule="exact"/>
        <w:ind w:right="640"/>
        <w:rPr>
          <w:rFonts w:ascii="方正仿宋_GBK" w:eastAsia="方正仿宋_GBK"/>
          <w:sz w:val="32"/>
          <w:szCs w:val="32"/>
        </w:rPr>
      </w:pPr>
    </w:p>
    <w:p w:rsidR="009E66C8" w:rsidRDefault="00AE0B8D">
      <w:pPr>
        <w:pBdr>
          <w:top w:val="single" w:sz="4" w:space="1" w:color="auto"/>
          <w:bottom w:val="single" w:sz="4" w:space="1" w:color="auto"/>
        </w:pBdr>
        <w:tabs>
          <w:tab w:val="left" w:pos="8505"/>
        </w:tabs>
        <w:spacing w:line="560" w:lineRule="exact"/>
        <w:ind w:firstLineChars="100" w:firstLine="280"/>
        <w:rPr>
          <w:rFonts w:ascii="方正仿宋_GBK" w:eastAsia="方正仿宋_GBK"/>
          <w:sz w:val="28"/>
          <w:szCs w:val="28"/>
        </w:rPr>
      </w:pPr>
      <w:r>
        <w:rPr>
          <w:rFonts w:ascii="方正仿宋_GBK" w:eastAsia="方正仿宋_GBK" w:hAnsi="仿宋_GB2312" w:cs="仿宋_GB2312" w:hint="eastAsia"/>
          <w:sz w:val="28"/>
          <w:szCs w:val="28"/>
        </w:rPr>
        <w:t>重庆市沙坪坝区人民政府办公室             2021年2月</w:t>
      </w:r>
      <w:r w:rsidR="00A83366">
        <w:rPr>
          <w:rFonts w:ascii="方正仿宋_GBK" w:eastAsia="方正仿宋_GBK" w:hAnsi="仿宋_GB2312" w:cs="仿宋_GB2312" w:hint="eastAsia"/>
          <w:sz w:val="28"/>
          <w:szCs w:val="28"/>
        </w:rPr>
        <w:t>7</w:t>
      </w:r>
      <w:r>
        <w:rPr>
          <w:rFonts w:ascii="方正仿宋_GBK" w:eastAsia="方正仿宋_GBK" w:hAnsi="仿宋_GB2312" w:cs="仿宋_GB2312" w:hint="eastAsia"/>
          <w:sz w:val="28"/>
          <w:szCs w:val="28"/>
        </w:rPr>
        <w:t>日印发</w:t>
      </w:r>
    </w:p>
    <w:sectPr w:rsidR="009E66C8">
      <w:footerReference w:type="even" r:id="rId9"/>
      <w:footerReference w:type="default" r:id="rId10"/>
      <w:headerReference w:type="first" r:id="rId11"/>
      <w:footerReference w:type="first" r:id="rId12"/>
      <w:pgSz w:w="11906" w:h="16838"/>
      <w:pgMar w:top="2098" w:right="1474" w:bottom="1985" w:left="1588"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BD8" w:rsidRDefault="004D5BD8">
      <w:r>
        <w:separator/>
      </w:r>
    </w:p>
  </w:endnote>
  <w:endnote w:type="continuationSeparator" w:id="0">
    <w:p w:rsidR="004D5BD8" w:rsidRDefault="004D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883360"/>
      <w:docPartObj>
        <w:docPartGallery w:val="Page Numbers (Bottom of Page)"/>
        <w:docPartUnique/>
      </w:docPartObj>
    </w:sdtPr>
    <w:sdtEndPr>
      <w:rPr>
        <w:rFonts w:asciiTheme="minorEastAsia" w:eastAsiaTheme="minorEastAsia" w:hAnsiTheme="minorEastAsia"/>
        <w:sz w:val="28"/>
        <w:szCs w:val="28"/>
      </w:rPr>
    </w:sdtEndPr>
    <w:sdtContent>
      <w:p w:rsidR="002016D4" w:rsidRPr="002016D4" w:rsidRDefault="002016D4">
        <w:pPr>
          <w:pStyle w:val="a5"/>
          <w:rPr>
            <w:rFonts w:asciiTheme="minorEastAsia" w:eastAsiaTheme="minorEastAsia" w:hAnsiTheme="minorEastAsia"/>
            <w:sz w:val="28"/>
            <w:szCs w:val="28"/>
          </w:rPr>
        </w:pPr>
        <w:r w:rsidRPr="002016D4">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sidRPr="002016D4">
          <w:rPr>
            <w:rFonts w:asciiTheme="minorEastAsia" w:eastAsiaTheme="minorEastAsia" w:hAnsiTheme="minorEastAsia"/>
            <w:sz w:val="28"/>
            <w:szCs w:val="28"/>
          </w:rPr>
          <w:fldChar w:fldCharType="begin"/>
        </w:r>
        <w:r w:rsidRPr="002016D4">
          <w:rPr>
            <w:rFonts w:asciiTheme="minorEastAsia" w:eastAsiaTheme="minorEastAsia" w:hAnsiTheme="minorEastAsia"/>
            <w:sz w:val="28"/>
            <w:szCs w:val="28"/>
          </w:rPr>
          <w:instrText>PAGE   \* MERGEFORMAT</w:instrText>
        </w:r>
        <w:r w:rsidRPr="002016D4">
          <w:rPr>
            <w:rFonts w:asciiTheme="minorEastAsia" w:eastAsiaTheme="minorEastAsia" w:hAnsiTheme="minorEastAsia"/>
            <w:sz w:val="28"/>
            <w:szCs w:val="28"/>
          </w:rPr>
          <w:fldChar w:fldCharType="separate"/>
        </w:r>
        <w:r w:rsidR="008F6CA7" w:rsidRPr="008F6CA7">
          <w:rPr>
            <w:rFonts w:asciiTheme="minorEastAsia" w:eastAsiaTheme="minorEastAsia" w:hAnsiTheme="minorEastAsia"/>
            <w:noProof/>
            <w:sz w:val="28"/>
            <w:szCs w:val="28"/>
            <w:lang w:val="zh-CN"/>
          </w:rPr>
          <w:t>4</w:t>
        </w:r>
        <w:r w:rsidRPr="002016D4">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2016D4">
          <w:rPr>
            <w:rFonts w:asciiTheme="minorEastAsia" w:eastAsiaTheme="minorEastAsia" w:hAnsiTheme="minorEastAsia"/>
            <w:sz w:val="28"/>
            <w:szCs w:val="28"/>
          </w:rPr>
          <w:t>—</w:t>
        </w:r>
      </w:p>
    </w:sdtContent>
  </w:sdt>
  <w:p w:rsidR="009E66C8" w:rsidRDefault="009E66C8">
    <w:pPr>
      <w:pStyle w:val="a5"/>
      <w:tabs>
        <w:tab w:val="clear" w:pos="8306"/>
        <w:tab w:val="left" w:pos="340"/>
      </w:tabs>
      <w:rPr>
        <w:rFonts w:asciiTheme="majorEastAsia" w:eastAsiaTheme="majorEastAsia" w:hAnsiTheme="maj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681567"/>
      <w:docPartObj>
        <w:docPartGallery w:val="Page Numbers (Bottom of Page)"/>
        <w:docPartUnique/>
      </w:docPartObj>
    </w:sdtPr>
    <w:sdtEndPr>
      <w:rPr>
        <w:rFonts w:asciiTheme="minorEastAsia" w:eastAsiaTheme="minorEastAsia" w:hAnsiTheme="minorEastAsia"/>
        <w:sz w:val="28"/>
        <w:szCs w:val="28"/>
      </w:rPr>
    </w:sdtEndPr>
    <w:sdtContent>
      <w:p w:rsidR="002016D4" w:rsidRPr="002016D4" w:rsidRDefault="002016D4">
        <w:pPr>
          <w:pStyle w:val="a5"/>
          <w:jc w:val="right"/>
          <w:rPr>
            <w:rFonts w:asciiTheme="minorEastAsia" w:eastAsiaTheme="minorEastAsia" w:hAnsiTheme="minorEastAsia"/>
            <w:sz w:val="28"/>
            <w:szCs w:val="28"/>
          </w:rPr>
        </w:pPr>
        <w:r w:rsidRPr="002016D4">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 </w:t>
        </w:r>
        <w:r w:rsidRPr="002016D4">
          <w:rPr>
            <w:rFonts w:asciiTheme="minorEastAsia" w:eastAsiaTheme="minorEastAsia" w:hAnsiTheme="minorEastAsia"/>
            <w:sz w:val="28"/>
            <w:szCs w:val="28"/>
          </w:rPr>
          <w:fldChar w:fldCharType="begin"/>
        </w:r>
        <w:r w:rsidRPr="002016D4">
          <w:rPr>
            <w:rFonts w:asciiTheme="minorEastAsia" w:eastAsiaTheme="minorEastAsia" w:hAnsiTheme="minorEastAsia"/>
            <w:sz w:val="28"/>
            <w:szCs w:val="28"/>
          </w:rPr>
          <w:instrText>PAGE   \* MERGEFORMAT</w:instrText>
        </w:r>
        <w:r w:rsidRPr="002016D4">
          <w:rPr>
            <w:rFonts w:asciiTheme="minorEastAsia" w:eastAsiaTheme="minorEastAsia" w:hAnsiTheme="minorEastAsia"/>
            <w:sz w:val="28"/>
            <w:szCs w:val="28"/>
          </w:rPr>
          <w:fldChar w:fldCharType="separate"/>
        </w:r>
        <w:r w:rsidR="008F6CA7" w:rsidRPr="008F6CA7">
          <w:rPr>
            <w:rFonts w:asciiTheme="minorEastAsia" w:eastAsiaTheme="minorEastAsia" w:hAnsiTheme="minorEastAsia"/>
            <w:noProof/>
            <w:sz w:val="28"/>
            <w:szCs w:val="28"/>
            <w:lang w:val="zh-CN"/>
          </w:rPr>
          <w:t>3</w:t>
        </w:r>
        <w:r w:rsidRPr="002016D4">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2016D4">
          <w:rPr>
            <w:rFonts w:asciiTheme="minorEastAsia" w:eastAsiaTheme="minorEastAsia" w:hAnsiTheme="minorEastAsia"/>
            <w:sz w:val="28"/>
            <w:szCs w:val="28"/>
          </w:rPr>
          <w:t>—</w:t>
        </w:r>
      </w:p>
    </w:sdtContent>
  </w:sdt>
  <w:p w:rsidR="009E66C8" w:rsidRDefault="009E66C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C8" w:rsidRDefault="009E66C8">
    <w:pPr>
      <w:pStyle w:val="a5"/>
      <w:ind w:rightChars="174" w:right="365"/>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BD8" w:rsidRDefault="004D5BD8">
      <w:r>
        <w:separator/>
      </w:r>
    </w:p>
  </w:footnote>
  <w:footnote w:type="continuationSeparator" w:id="0">
    <w:p w:rsidR="004D5BD8" w:rsidRDefault="004D5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6C8" w:rsidRDefault="009E66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881389"/>
    <w:multiLevelType w:val="singleLevel"/>
    <w:tmpl w:val="9288138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12"/>
    <w:rsid w:val="00020F12"/>
    <w:rsid w:val="00032FFE"/>
    <w:rsid w:val="00053F34"/>
    <w:rsid w:val="0006583B"/>
    <w:rsid w:val="00096C62"/>
    <w:rsid w:val="000C6F73"/>
    <w:rsid w:val="000D5408"/>
    <w:rsid w:val="001421FF"/>
    <w:rsid w:val="00163A8C"/>
    <w:rsid w:val="00174433"/>
    <w:rsid w:val="001A0604"/>
    <w:rsid w:val="001D569B"/>
    <w:rsid w:val="002016D4"/>
    <w:rsid w:val="002450ED"/>
    <w:rsid w:val="002472CD"/>
    <w:rsid w:val="002528FA"/>
    <w:rsid w:val="00286080"/>
    <w:rsid w:val="00291B19"/>
    <w:rsid w:val="00297C82"/>
    <w:rsid w:val="002C7A6B"/>
    <w:rsid w:val="002F005F"/>
    <w:rsid w:val="002F58C6"/>
    <w:rsid w:val="0030697F"/>
    <w:rsid w:val="00313DFE"/>
    <w:rsid w:val="003172D5"/>
    <w:rsid w:val="00361E5D"/>
    <w:rsid w:val="003669B7"/>
    <w:rsid w:val="00397F81"/>
    <w:rsid w:val="003D7403"/>
    <w:rsid w:val="003E31ED"/>
    <w:rsid w:val="0040463A"/>
    <w:rsid w:val="004175A4"/>
    <w:rsid w:val="00440A72"/>
    <w:rsid w:val="00456443"/>
    <w:rsid w:val="004D2B6D"/>
    <w:rsid w:val="004D2EED"/>
    <w:rsid w:val="004D5BD8"/>
    <w:rsid w:val="004D6183"/>
    <w:rsid w:val="004F3A6F"/>
    <w:rsid w:val="005179A5"/>
    <w:rsid w:val="005361AE"/>
    <w:rsid w:val="005429D3"/>
    <w:rsid w:val="00567676"/>
    <w:rsid w:val="00570E96"/>
    <w:rsid w:val="005853B1"/>
    <w:rsid w:val="005B00CF"/>
    <w:rsid w:val="005C2ECD"/>
    <w:rsid w:val="005C75E6"/>
    <w:rsid w:val="00606D41"/>
    <w:rsid w:val="00606FBB"/>
    <w:rsid w:val="0062632F"/>
    <w:rsid w:val="00630233"/>
    <w:rsid w:val="00670DF0"/>
    <w:rsid w:val="00685B51"/>
    <w:rsid w:val="00697546"/>
    <w:rsid w:val="006A26B7"/>
    <w:rsid w:val="006C792F"/>
    <w:rsid w:val="006F54F8"/>
    <w:rsid w:val="006F78D6"/>
    <w:rsid w:val="00753D4E"/>
    <w:rsid w:val="007602A0"/>
    <w:rsid w:val="00760E3E"/>
    <w:rsid w:val="00791EC4"/>
    <w:rsid w:val="007929A1"/>
    <w:rsid w:val="007A1986"/>
    <w:rsid w:val="007A502F"/>
    <w:rsid w:val="007F6A65"/>
    <w:rsid w:val="0080141B"/>
    <w:rsid w:val="00804197"/>
    <w:rsid w:val="00873658"/>
    <w:rsid w:val="00877339"/>
    <w:rsid w:val="008D23AF"/>
    <w:rsid w:val="008F6CA7"/>
    <w:rsid w:val="00937AD0"/>
    <w:rsid w:val="009465FB"/>
    <w:rsid w:val="009702B4"/>
    <w:rsid w:val="00975896"/>
    <w:rsid w:val="009E66C8"/>
    <w:rsid w:val="00A6012C"/>
    <w:rsid w:val="00A63346"/>
    <w:rsid w:val="00A70DB3"/>
    <w:rsid w:val="00A83366"/>
    <w:rsid w:val="00AB5CF9"/>
    <w:rsid w:val="00AE0B8D"/>
    <w:rsid w:val="00AF5584"/>
    <w:rsid w:val="00B0445E"/>
    <w:rsid w:val="00B05A67"/>
    <w:rsid w:val="00B6588C"/>
    <w:rsid w:val="00B838B1"/>
    <w:rsid w:val="00B92249"/>
    <w:rsid w:val="00BA7569"/>
    <w:rsid w:val="00BB64D7"/>
    <w:rsid w:val="00BC3E87"/>
    <w:rsid w:val="00BF387A"/>
    <w:rsid w:val="00C05C5C"/>
    <w:rsid w:val="00C10286"/>
    <w:rsid w:val="00C44CF3"/>
    <w:rsid w:val="00C745FA"/>
    <w:rsid w:val="00C76753"/>
    <w:rsid w:val="00CB057C"/>
    <w:rsid w:val="00D0351F"/>
    <w:rsid w:val="00D1066F"/>
    <w:rsid w:val="00D1567A"/>
    <w:rsid w:val="00D200C8"/>
    <w:rsid w:val="00D37777"/>
    <w:rsid w:val="00D64B52"/>
    <w:rsid w:val="00D77C29"/>
    <w:rsid w:val="00DB7F66"/>
    <w:rsid w:val="00E079EE"/>
    <w:rsid w:val="00E250C3"/>
    <w:rsid w:val="00E974FC"/>
    <w:rsid w:val="00EC3364"/>
    <w:rsid w:val="00EF0B60"/>
    <w:rsid w:val="00EF1FF6"/>
    <w:rsid w:val="00F95980"/>
    <w:rsid w:val="00FB6724"/>
    <w:rsid w:val="00FD2163"/>
    <w:rsid w:val="45756D8E"/>
    <w:rsid w:val="732E1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rPr>
      <w:rFonts w:ascii="Times New Roman" w:eastAsia="宋体" w:hAnsi="Times New Roman" w:cs="Times New Roman"/>
      <w:szCs w:val="20"/>
    </w:rPr>
  </w:style>
  <w:style w:type="paragraph" w:styleId="a4">
    <w:name w:val="Balloon Text"/>
    <w:basedOn w:val="a"/>
    <w:link w:val="Char0"/>
    <w:uiPriority w:val="99"/>
    <w:semiHidden/>
    <w:unhideWhenUsed/>
    <w:qFormat/>
    <w:rPr>
      <w:rFonts w:ascii="Times New Roman" w:eastAsia="宋体" w:hAnsi="Times New Roman" w:cs="Times New Roman"/>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eastAsia="宋体" w:hAnsi="Times New Roman" w:cs="Times New Roman"/>
      <w:sz w:val="18"/>
      <w:szCs w:val="20"/>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7">
    <w:name w:val="Normal (Web)"/>
    <w:basedOn w:val="a"/>
    <w:unhideWhenUsed/>
    <w:qFormat/>
    <w:pPr>
      <w:widowControl/>
      <w:spacing w:before="100" w:beforeAutospacing="1" w:after="100" w:afterAutospacing="1"/>
      <w:jc w:val="left"/>
    </w:pPr>
    <w:rPr>
      <w:rFonts w:ascii="Times New Roman" w:eastAsia="方正仿宋_GBK" w:hAnsi="Times New Roman" w:cs="Times New Roman"/>
      <w:kern w:val="0"/>
      <w:sz w:val="24"/>
      <w:szCs w:val="24"/>
    </w:rPr>
  </w:style>
  <w:style w:type="paragraph" w:styleId="a8">
    <w:name w:val="Title"/>
    <w:basedOn w:val="a"/>
    <w:next w:val="a"/>
    <w:link w:val="Char3"/>
    <w:uiPriority w:val="99"/>
    <w:qFormat/>
    <w:pPr>
      <w:widowControl/>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rPr>
      <w:rFonts w:ascii="Times New Roman" w:eastAsia="宋体" w:hAnsi="Times New Roman" w:cs="Times New Roman"/>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1">
    <w:name w:val="页码1"/>
    <w:basedOn w:val="a0"/>
    <w:qFormat/>
  </w:style>
  <w:style w:type="character" w:customStyle="1" w:styleId="Char3">
    <w:name w:val="标题 Char"/>
    <w:basedOn w:val="a0"/>
    <w:link w:val="a8"/>
    <w:uiPriority w:val="99"/>
    <w:qFormat/>
    <w:rPr>
      <w:rFonts w:asciiTheme="majorHAnsi" w:eastAsia="宋体" w:hAnsiTheme="majorHAnsi" w:cstheme="majorBidi"/>
      <w:b/>
      <w:bCs/>
      <w:sz w:val="32"/>
      <w:szCs w:val="32"/>
    </w:rPr>
  </w:style>
  <w:style w:type="character" w:customStyle="1" w:styleId="NormalCharacter">
    <w:name w:val="NormalCharacter"/>
    <w:uiPriority w:val="99"/>
    <w:semiHidden/>
    <w:qFormat/>
  </w:style>
  <w:style w:type="character" w:customStyle="1" w:styleId="Char10">
    <w:name w:val="页脚 Char1"/>
    <w:basedOn w:val="a0"/>
    <w:qFormat/>
    <w:rPr>
      <w:kern w:val="2"/>
      <w:sz w:val="18"/>
      <w:szCs w:val="18"/>
    </w:rPr>
  </w:style>
  <w:style w:type="paragraph" w:customStyle="1" w:styleId="Default">
    <w:name w:val="Default"/>
    <w:basedOn w:val="a"/>
    <w:pPr>
      <w:autoSpaceDE w:val="0"/>
      <w:autoSpaceDN w:val="0"/>
      <w:adjustRightInd w:val="0"/>
      <w:jc w:val="left"/>
    </w:pPr>
    <w:rPr>
      <w:rFonts w:ascii="宋体" w:eastAsia="宋体" w:hAnsi="宋体" w:cs="Times New Roman" w:hint="eastAsia"/>
      <w:color w:val="00000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rPr>
      <w:rFonts w:ascii="Times New Roman" w:eastAsia="宋体" w:hAnsi="Times New Roman" w:cs="Times New Roman"/>
      <w:szCs w:val="20"/>
    </w:rPr>
  </w:style>
  <w:style w:type="paragraph" w:styleId="a4">
    <w:name w:val="Balloon Text"/>
    <w:basedOn w:val="a"/>
    <w:link w:val="Char0"/>
    <w:uiPriority w:val="99"/>
    <w:semiHidden/>
    <w:unhideWhenUsed/>
    <w:qFormat/>
    <w:rPr>
      <w:rFonts w:ascii="Times New Roman" w:eastAsia="宋体" w:hAnsi="Times New Roman" w:cs="Times New Roman"/>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eastAsia="宋体" w:hAnsi="Times New Roman" w:cs="Times New Roman"/>
      <w:sz w:val="18"/>
      <w:szCs w:val="20"/>
    </w:rPr>
  </w:style>
  <w:style w:type="paragraph" w:styleId="a6">
    <w:name w:val="header"/>
    <w:basedOn w:val="a"/>
    <w:link w:val="Char2"/>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7">
    <w:name w:val="Normal (Web)"/>
    <w:basedOn w:val="a"/>
    <w:unhideWhenUsed/>
    <w:qFormat/>
    <w:pPr>
      <w:widowControl/>
      <w:spacing w:before="100" w:beforeAutospacing="1" w:after="100" w:afterAutospacing="1"/>
      <w:jc w:val="left"/>
    </w:pPr>
    <w:rPr>
      <w:rFonts w:ascii="Times New Roman" w:eastAsia="方正仿宋_GBK" w:hAnsi="Times New Roman" w:cs="Times New Roman"/>
      <w:kern w:val="0"/>
      <w:sz w:val="24"/>
      <w:szCs w:val="24"/>
    </w:rPr>
  </w:style>
  <w:style w:type="paragraph" w:styleId="a8">
    <w:name w:val="Title"/>
    <w:basedOn w:val="a"/>
    <w:next w:val="a"/>
    <w:link w:val="Char3"/>
    <w:uiPriority w:val="99"/>
    <w:qFormat/>
    <w:pPr>
      <w:widowControl/>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qFormat/>
    <w:rPr>
      <w:rFonts w:ascii="Times New Roman" w:eastAsia="宋体" w:hAnsi="Times New Roman" w:cs="Times New Roman"/>
      <w:szCs w:val="20"/>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20"/>
    </w:rPr>
  </w:style>
  <w:style w:type="character" w:customStyle="1" w:styleId="Char2">
    <w:name w:val="页眉 Char"/>
    <w:basedOn w:val="a0"/>
    <w:link w:val="a6"/>
    <w:qFormat/>
    <w:rPr>
      <w:rFonts w:ascii="Times New Roman" w:eastAsia="宋体" w:hAnsi="Times New Roman" w:cs="Times New Roman"/>
      <w:sz w:val="18"/>
      <w:szCs w:val="18"/>
    </w:rPr>
  </w:style>
  <w:style w:type="character" w:customStyle="1" w:styleId="1">
    <w:name w:val="页码1"/>
    <w:basedOn w:val="a0"/>
    <w:qFormat/>
  </w:style>
  <w:style w:type="character" w:customStyle="1" w:styleId="Char3">
    <w:name w:val="标题 Char"/>
    <w:basedOn w:val="a0"/>
    <w:link w:val="a8"/>
    <w:uiPriority w:val="99"/>
    <w:qFormat/>
    <w:rPr>
      <w:rFonts w:asciiTheme="majorHAnsi" w:eastAsia="宋体" w:hAnsiTheme="majorHAnsi" w:cstheme="majorBidi"/>
      <w:b/>
      <w:bCs/>
      <w:sz w:val="32"/>
      <w:szCs w:val="32"/>
    </w:rPr>
  </w:style>
  <w:style w:type="character" w:customStyle="1" w:styleId="NormalCharacter">
    <w:name w:val="NormalCharacter"/>
    <w:uiPriority w:val="99"/>
    <w:semiHidden/>
    <w:qFormat/>
  </w:style>
  <w:style w:type="character" w:customStyle="1" w:styleId="Char10">
    <w:name w:val="页脚 Char1"/>
    <w:basedOn w:val="a0"/>
    <w:qFormat/>
    <w:rPr>
      <w:kern w:val="2"/>
      <w:sz w:val="18"/>
      <w:szCs w:val="18"/>
    </w:rPr>
  </w:style>
  <w:style w:type="paragraph" w:customStyle="1" w:styleId="Default">
    <w:name w:val="Default"/>
    <w:basedOn w:val="a"/>
    <w:pPr>
      <w:autoSpaceDE w:val="0"/>
      <w:autoSpaceDN w:val="0"/>
      <w:adjustRightInd w:val="0"/>
      <w:jc w:val="left"/>
    </w:pPr>
    <w:rPr>
      <w:rFonts w:ascii="宋体" w:eastAsia="宋体" w:hAnsi="宋体" w:cs="Times New Roman" w:hint="eastAsia"/>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144</Words>
  <Characters>821</Characters>
  <Application>Microsoft Office Word</Application>
  <DocSecurity>0</DocSecurity>
  <Lines>6</Lines>
  <Paragraphs>1</Paragraphs>
  <ScaleCrop>false</ScaleCrop>
  <Company>环境保护</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周偲偲</dc:creator>
  <cp:lastModifiedBy>user</cp:lastModifiedBy>
  <cp:revision>6</cp:revision>
  <cp:lastPrinted>2021-02-07T07:03:00Z</cp:lastPrinted>
  <dcterms:created xsi:type="dcterms:W3CDTF">2021-02-07T07:02:00Z</dcterms:created>
  <dcterms:modified xsi:type="dcterms:W3CDTF">2021-02-07T07:16:00Z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