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 w:cs="方正小标宋_GBK"/>
          <w:spacing w:val="-17"/>
          <w:sz w:val="44"/>
          <w:szCs w:val="44"/>
        </w:rPr>
      </w:pPr>
      <w:r>
        <w:rPr>
          <w:rFonts w:hint="eastAsia" w:eastAsia="方正小标宋_GBK" w:cs="方正小标宋_GBK"/>
          <w:spacing w:val="-17"/>
          <w:sz w:val="44"/>
          <w:szCs w:val="44"/>
        </w:rPr>
        <w:t>重庆市沙坪坝区人民政府办公室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关于印发《</w:t>
      </w:r>
      <w:r>
        <w:rPr>
          <w:rFonts w:hint="eastAsia" w:eastAsia="方正小标宋_GBK"/>
          <w:sz w:val="44"/>
          <w:szCs w:val="44"/>
        </w:rPr>
        <w:t>重庆市沙坪坝区电商产业园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（基地）管理办法》的通知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〔2025〕20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各镇人民政府、各街道办事处，区政府各部门，各人民团体，有关单位：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《重庆市沙坪坝区电商产业园（基地）管理办法》已经区第十九届人民政府第115次常务会议审议通过，现印发给你们，请认真贯彻执行。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重庆市沙坪坝区人民政府办公室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bCs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2025年3月7日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K" w:eastAsia="方正仿宋_GBK"/>
          <w:bCs/>
          <w:spacing w:val="-20"/>
          <w:sz w:val="32"/>
          <w:szCs w:val="32"/>
        </w:rPr>
      </w:pPr>
      <w:r>
        <w:rPr>
          <w:rFonts w:hint="eastAsia" w:ascii="方正仿宋_GBK" w:eastAsia="方正仿宋_GBK"/>
          <w:bCs/>
          <w:spacing w:val="-2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560" w:lineRule="exact"/>
        <w:rPr>
          <w:rFonts w:hint="eastAsia" w:eastAsia="方正小标宋_GBK"/>
          <w:sz w:val="44"/>
          <w:szCs w:val="44"/>
        </w:rPr>
      </w:pPr>
    </w:p>
    <w:p>
      <w:pPr>
        <w:spacing w:line="560" w:lineRule="exact"/>
        <w:rPr>
          <w:rFonts w:hint="eastAsia"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重庆市沙坪坝区电商产业园（基地）管理办法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充分发挥电商产业园（基地）的集聚孵化作用，融合数字商务产业链上下游和配套产业服务功能，规范电商产业园（基地）建设和管理，促进电商产业健康、有序、快速发展，结合沙坪坝区实际情况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办法所称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电商产业园（基地）（含跨境电商产业园），是指在沙坪坝区行政区域内，以发展电商为主导，聚集一定数量电商产业链企业（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包括但不限于电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商平台、跨境电商、MCN机构、物流供应链、培训孵化、电商销售、金融、外贸综合服务等），能够为企业提供直播间、选品中心等基础设施保障和公共服务，形成良好产业生态体系和引领效应的区域。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第二章 申报和评定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申报电商产业园（基地）应符合以下条件：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（一）申报主体：任一市场主体；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（二）规划科学合理，产业定位明确，具有良好的发展前景，申请认定前，有运营管理机构和营运机制，依法纳统、纳税；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（三）运营方可自有物业或租赁第三方物业；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（四）电商基地建筑面积不少于2000平方米。入驻电商企业及相关机构不少于5家（以工商登记住所为准），入驻面积超过50%；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（五）电商产业园建筑面积不少于5000平方米，入驻电商企业及相关机构不少于10家（以工商登记住所为准）。配套基础设施和服务设施，包括但不限于网络通信、办公场地、仓储物流、培训中心等；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（六）跨境电商产业园建筑面积不少于2000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平方米，入驻跨境电商企业及相关机构不少于10家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（以工商登记住所为准）。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电商产业园（基地）申报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（一）申报流程：每年申报一次电商产业园（基地）认定，由经营管理机构自愿申报，区商务委会同区级相关部门负责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拟定名单上报区政府，经区政府审核同意后予以公示，公示期5个工作日。沙坪坝区人民政府对公示无异议的电商产业园（基地）授予“重庆市沙坪坝区电商产业基地”“重庆市沙坪坝区电商产业园”“重庆市沙坪坝区跨境电商产业园”牌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（二）申报主体需提交的材料：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1.电商产业园（基地）申报表；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2.申报材料真实性承诺书；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3.电商产业园（基地）相关情况报告，包括但不限于基本情况、电商产业园（基地）建设方案、软硬件设施情况、建筑面积有关证明材料等；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4.经营管理机构营业执照、纳税证明、信用报告等；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5.电商产业园（基地）入驻企业名录。入驻的电商企业营业执照、信用报告、入驻合同（含租售面积）、电商交易额证明材料等；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6.根据认定条件提供对应证明材料。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第三章 运营管理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电商产业园（基地）运营管理机构加强对入驻企业及相关机构的管理和服务，其主要职责是：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负责电商产业园（基地）日常运营管理，建立消费者权益保护制度，建立健全消费维权服务站和ODR（在线消费争议解决机制），公开投诉、举报方式等信息，及时受理并处理投诉、举报，对投诉、举报办理情况实行自主公示，维护园区正常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（2）不定期组织开展电商产业的培训、交流、合作等活动。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（3）审查入驻企业开展电商活动的主播经营主体资格，建立主播档案；协助入驻企业及相关机构办理工商注册、税务登记、行政审批等手续。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督促严格管理电商产业园（基地）内商家，不得有违反社会主义核心价值观和社会公德的行为，确保信息真实、合法，不得对商品和服务进行虚假宣传，发布虚假违法广告，发布禁限售、假冒伪劣商品；严格执行电商规定，严禁讨论历史人物、国家政治人物；严禁出现敏感话题、不当言论；禁止裸露、暴露穿着等违规行为，发现违法经营行为应立即采取必要措施，并及时向相关主管部门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（5）加强电商产业园（基地）电商场所管理，确保入驻企业运营活动符合法律法规要求。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第四章 政策扶持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对入驻产业园内企业给予以下政策扶持：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（1）区商务委、区文旅委等区级相关部门，积极帮助企业申报中央及市、区三级资金，支持产业园（基地）的建设和发展；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（2）鼓励金融机构创新金融产品和服务，为产业园（基地）建设和发展提供融资支持；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（3）对产业园（基地）引进的高端人才和专业人才，按照国家、重庆市及区级有关人才政策给予支持；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（4）对产业园（基地）在备案、办证等行政审批事项给予政策指导和支持。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第五章 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区商务委负责指导电商产业园（基地）的发展，监督电商产业园的运营管理，入驻企业由相关行业部门按职责进行管理。区商务委每年组织相关部门对产业园（基地）进行考核，考核结果分为优秀、合格、不合格三个等级。考核结果为优秀的电商产业园（基地），总结创新发展经验，宣传推广典型成效与亮点工作，给予政策支持并向市级相关部门推荐申报相关扶持；考核评估结果为不合格的电商产业园（基地），责令限期整改，整改后仍不合格的，取消其“重庆市沙坪坝区电商产业基地”“重庆市沙坪坝区电商产业园”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“重庆市沙坪坝区跨境电商产业园”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已获认定的产业园（基地）有下列情形之一的，撤销产业园（基地）称号并予以公告：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（1）电商产业园年营业额未达到5000万元；跨境电商产业园年营业额未达到5亿元；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（2）产业园（基地）管理机构提供虚假材料和信息的；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产业园（基地）管理机构受到金额较大罚款/没收违法所得/没收非法财务、降低资质等级、吊销许可证、责令停产停业、责令关闭、限制从业等较重的行政处罚或有其他重大违法违规行为，被依法追究法律责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（4）产业园（基地）发生一般事故及以上生产安全事故的；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（5）已被列入全国失信被执行人名单的；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（6）产业园（基地）发生重大负面网络舆情的。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产业园（基地）应建立业务统计监测体系，配合相关部门完成相关工作。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第六章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本办法自发布之日起施行。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附件：1.沙坪坝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区电商产业园（基地）申报表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.沙坪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坝区跨境电商产业园申报表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3.申报材料真实性承诺书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br w:type="page"/>
      </w:r>
    </w:p>
    <w:p>
      <w:pPr>
        <w:spacing w:line="560" w:lineRule="exact"/>
        <w:ind w:right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沙坪坝区电商产业园（基地）申报表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360" w:lineRule="auto"/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填表时间：     年  月  日</w:t>
      </w:r>
    </w:p>
    <w:tbl>
      <w:tblPr>
        <w:tblStyle w:val="9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870"/>
        <w:gridCol w:w="1801"/>
        <w:gridCol w:w="1333"/>
        <w:gridCol w:w="119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产业园（基地）名称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地址与范围</w:t>
            </w: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  <w:vertAlign w:val="superscript"/>
              </w:rPr>
              <w:footnoteReference w:id="0"/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运营机构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名称</w:t>
            </w:r>
          </w:p>
        </w:tc>
        <w:tc>
          <w:tcPr>
            <w:tcW w:w="6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注册地址</w:t>
            </w:r>
          </w:p>
        </w:tc>
        <w:tc>
          <w:tcPr>
            <w:tcW w:w="6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注册资本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时间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类型</w:t>
            </w:r>
          </w:p>
        </w:tc>
        <w:tc>
          <w:tcPr>
            <w:tcW w:w="6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□国有或国有控股企业 □民营企业  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产业园（基地）主要负责人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产业园（基地）联系人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产业园（基地）承载能力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基础设施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1.产业园（基地）建筑面积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入驻企业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OLE_LINK8"/>
            <w:bookmarkStart w:id="1" w:name="OLE_LINK9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2.电商企业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个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电商生态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60" w:hanging="360"/>
              <w:contextualSpacing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3.签约主播共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产业园（基地）基本情况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（300字以内）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区商务委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审核意见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                  年  月  日</w:t>
            </w:r>
          </w:p>
        </w:tc>
      </w:tr>
    </w:tbl>
    <w:p>
      <w:pPr>
        <w:spacing w:line="560" w:lineRule="exact"/>
        <w:ind w:right="6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60" w:lineRule="exact"/>
        <w:ind w:right="6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60" w:lineRule="exact"/>
        <w:ind w:right="6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沙坪坝区跨境电商产业园申报表</w:t>
      </w:r>
    </w:p>
    <w:p>
      <w:pPr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填表时间：     年  月  日</w:t>
      </w:r>
    </w:p>
    <w:tbl>
      <w:tblPr>
        <w:tblStyle w:val="9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870"/>
        <w:gridCol w:w="1801"/>
        <w:gridCol w:w="1333"/>
        <w:gridCol w:w="119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产业园名称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地址与范围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运营机构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注册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6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□国有或国有控股企业 □民营企业 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□其他____________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产业园主要负责人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产业园联系人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产业园承载能力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基础设施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1.产业园建筑面积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平方米</w:t>
            </w:r>
          </w:p>
          <w:p>
            <w:pPr>
              <w:spacing w:line="560" w:lineRule="exact"/>
              <w:ind w:left="360" w:hanging="360"/>
              <w:contextualSpacing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2.配套服务企业总数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入驻企业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360" w:hanging="360"/>
              <w:contextualSpacing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3.跨境电商企业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产业园基本情况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区商务委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1120" w:firstLineChars="40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（盖章）                  年  月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申报材料真实性承诺书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xxx企业郑重承诺：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一、申报主体依法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注册，具有独立法人资格，合法合规经营，近3年无受到金额较大罚款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/没收违法所得/没收非法财物、降低资质等级、吊销许可证件、责令停产停业、责令关闭、限制从业等较重的行政处罚或有其他重大违法违规行为，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无发生生产安全事故，未被国家、省、市相关部门列为失信联合惩戒对象，未被列入全国失信被执行人名单；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二、申报主体申报的所有材料均真实有效；如有虚假，自愿承担相应的法律责任，自愿放弃重庆市沙坪坝区电商产业园（基地）认定资格；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三、申报主体申报的复印件均与原件核对，完全一致。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5036" w:leftChars="2304" w:hanging="198" w:hangingChars="6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申报企业：（加盖公章） 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法定代表人：（签章）</w:t>
      </w:r>
    </w:p>
    <w:p>
      <w:pPr>
        <w:spacing w:after="120"/>
        <w:jc w:val="right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日 期：    年   月   日</w:t>
      </w:r>
    </w:p>
    <w:p>
      <w:pPr>
        <w:pStyle w:val="3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重庆市沙坪坝区人民政府办公室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snapToGrid w:val="0"/>
        <w:jc w:val="left"/>
        <w:rPr>
          <w:rFonts w:ascii="Calibri" w:hAnsi="Calibri"/>
          <w:sz w:val="18"/>
          <w:szCs w:val="18"/>
        </w:rPr>
      </w:pPr>
      <w:r>
        <w:rPr>
          <w:sz w:val="22"/>
          <w:szCs w:val="18"/>
          <w:vertAlign w:val="superscript"/>
        </w:rPr>
        <w:footnoteRef/>
      </w:r>
      <w:r>
        <w:rPr>
          <w:rFonts w:hint="eastAsia" w:ascii="宋体" w:hAnsi="宋体"/>
          <w:sz w:val="20"/>
          <w:szCs w:val="18"/>
        </w:rPr>
        <w:t>此栏填写注意事项：产业园（基地）应具备明确的地理边界，清晰的四至范围；基地（园区）的空间分布在原则上要保持连续。</w:t>
      </w:r>
    </w:p>
  </w:footnote>
  <w:footnote w:id="1">
    <w:p>
      <w:pPr>
        <w:snapToGrid w:val="0"/>
        <w:jc w:val="left"/>
        <w:rPr>
          <w:rFonts w:hint="eastAsia" w:ascii="方正仿宋_GBK" w:eastAsia="方正仿宋_GBK"/>
          <w:sz w:val="18"/>
          <w:szCs w:val="18"/>
        </w:rPr>
      </w:pPr>
      <w:r>
        <w:rPr>
          <w:rFonts w:hint="eastAsia" w:ascii="方正仿宋_GBK" w:eastAsia="方正仿宋_GBK"/>
          <w:sz w:val="22"/>
          <w:szCs w:val="18"/>
          <w:vertAlign w:val="superscript"/>
        </w:rPr>
        <w:footnoteRef/>
      </w:r>
      <w:r>
        <w:rPr>
          <w:rFonts w:hint="eastAsia" w:ascii="方正仿宋_GBK" w:hAnsi="宋体" w:eastAsia="方正仿宋_GBK"/>
          <w:sz w:val="20"/>
          <w:szCs w:val="18"/>
        </w:rPr>
        <w:t>此栏填写注意事项：产业园（基地）应具备明确的地理边界，清晰的四至范围；基地（园区）的空间分布在原则上要保持连续。</w:t>
      </w:r>
    </w:p>
    <w:p>
      <w:pPr>
        <w:snapToGrid w:val="0"/>
        <w:jc w:val="lef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重庆市沙坪坝区人民政府行政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24225EC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54F3D4B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113400"/>
    <w:rsid w:val="31A15F24"/>
    <w:rsid w:val="31EA7541"/>
    <w:rsid w:val="36FB1DF0"/>
    <w:rsid w:val="395347B5"/>
    <w:rsid w:val="39A232A0"/>
    <w:rsid w:val="39E745AA"/>
    <w:rsid w:val="3B5A6BBB"/>
    <w:rsid w:val="3CA154E3"/>
    <w:rsid w:val="3EDA13A6"/>
    <w:rsid w:val="3FAC562E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6622BFD"/>
    <w:rsid w:val="69AC0D42"/>
    <w:rsid w:val="6AD9688B"/>
    <w:rsid w:val="6B68303F"/>
    <w:rsid w:val="6D0E3F22"/>
    <w:rsid w:val="71985BEE"/>
    <w:rsid w:val="73496ABB"/>
    <w:rsid w:val="744E4660"/>
    <w:rsid w:val="753355A2"/>
    <w:rsid w:val="759F1C61"/>
    <w:rsid w:val="769F2DE8"/>
    <w:rsid w:val="76FDEB7C"/>
    <w:rsid w:val="79C65162"/>
    <w:rsid w:val="79EE7E31"/>
    <w:rsid w:val="7AAE4A87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rFonts w:hint="eastAsia" w:ascii="黑体" w:hAnsi="Calibri" w:eastAsia="黑体" w:cs="Times New Roman"/>
      <w:sz w:val="44"/>
    </w:rPr>
  </w:style>
  <w:style w:type="paragraph" w:customStyle="1" w:styleId="3">
    <w:name w:val="默认"/>
    <w:qFormat/>
    <w:uiPriority w:val="99"/>
    <w:rPr>
      <w:rFonts w:ascii="Helvetica" w:hAnsi="Helvetica" w:eastAsia="Helvetica" w:cs="宋体"/>
      <w:color w:val="000000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1130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路守状</cp:lastModifiedBy>
  <cp:lastPrinted>2025-09-08T01:38:00Z</cp:lastPrinted>
  <dcterms:modified xsi:type="dcterms:W3CDTF">2025-09-09T01:57:07Z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34602380948C42E59A42EAADA7E3B30C</vt:lpwstr>
  </property>
</Properties>
</file>