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center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spacing w:line="600" w:lineRule="atLeast"/>
        <w:jc w:val="center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pStyle w:val="2"/>
        <w:rPr>
          <w:color w:val="auto"/>
        </w:rPr>
      </w:pPr>
      <w:r>
        <w:rPr>
          <w:rFonts w:hint="eastAsia"/>
          <w:color w:val="auto"/>
        </w:rPr>
        <w:t>沙坪坝区人民政府办公室</w:t>
      </w:r>
      <w:r>
        <w:rPr>
          <w:color w:val="auto"/>
        </w:rPr>
        <w:br w:type="textWrapping"/>
      </w:r>
      <w:r>
        <w:rPr>
          <w:rFonts w:hint="eastAsia"/>
          <w:color w:val="auto"/>
        </w:rPr>
        <w:t>关于印发沙坪坝区水库管理办法的通知</w:t>
      </w:r>
    </w:p>
    <w:p>
      <w:pPr>
        <w:pStyle w:val="19"/>
        <w:rPr>
          <w:color w:val="auto"/>
        </w:rPr>
      </w:pPr>
      <w:r>
        <w:rPr>
          <w:rFonts w:hint="eastAsia"/>
          <w:color w:val="auto"/>
        </w:rPr>
        <w:t>沙府办发〔2015〕124号</w:t>
      </w:r>
    </w:p>
    <w:p>
      <w:pPr>
        <w:spacing w:line="600" w:lineRule="atLeast"/>
        <w:jc w:val="center"/>
        <w:rPr>
          <w:rFonts w:ascii="宋体" w:hAnsi="宋体" w:eastAsia="宋体" w:cs="宋体"/>
          <w:color w:val="auto"/>
          <w:sz w:val="44"/>
          <w:szCs w:val="44"/>
          <w:shd w:val="clear" w:color="auto" w:fill="FFFFFF"/>
        </w:rPr>
      </w:pPr>
    </w:p>
    <w:p>
      <w:pPr>
        <w:pStyle w:val="21"/>
        <w:rPr>
          <w:color w:val="auto"/>
        </w:rPr>
      </w:pPr>
      <w:r>
        <w:rPr>
          <w:rFonts w:hint="eastAsia"/>
          <w:color w:val="auto"/>
        </w:rPr>
        <w:t>各街道办事处，镇人民政府，区政府各部门，各管委会，区属国有重点企业，有关单位：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>《沙坪坝区水库管理办法》已经区政府十七届一百一十六次常务会议审定,现印发给你们，请认真遵照执行。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23"/>
        <w:wordWrap w:val="0"/>
        <w:bidi w:val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沙坪坝区人民政府办公室    </w:t>
      </w:r>
    </w:p>
    <w:p>
      <w:pPr>
        <w:pStyle w:val="23"/>
        <w:wordWrap w:val="0"/>
        <w:bidi w:val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2015年11月17日      </w:t>
      </w:r>
    </w:p>
    <w:p>
      <w:pPr>
        <w:widowControl/>
        <w:jc w:val="left"/>
        <w:rPr>
          <w:rFonts w:ascii="方正小标宋_GBK" w:hAnsi="方正小标宋_GBK" w:eastAsia="方正小标宋_GBK" w:cs="方正小标宋_GBK"/>
          <w:color w:val="auto"/>
          <w:kern w:val="0"/>
          <w:sz w:val="44"/>
          <w:szCs w:val="44"/>
          <w:shd w:val="clear" w:color="auto" w:fill="FFFFFF"/>
        </w:rPr>
      </w:pPr>
      <w:r>
        <w:rPr>
          <w:rFonts w:ascii="方正小标宋_GBK" w:hAnsi="方正小标宋_GBK" w:eastAsia="方正小标宋_GBK" w:cs="方正小标宋_GBK"/>
          <w:color w:val="auto"/>
          <w:kern w:val="0"/>
          <w:sz w:val="44"/>
          <w:szCs w:val="44"/>
          <w:shd w:val="clear" w:color="auto" w:fill="FFFFFF"/>
        </w:rPr>
        <w:br w:type="page"/>
      </w:r>
    </w:p>
    <w:p>
      <w:pPr>
        <w:spacing w:line="600" w:lineRule="atLeast"/>
        <w:jc w:val="center"/>
        <w:rPr>
          <w:rFonts w:ascii="方正小标宋_GBK" w:hAnsi="方正小标宋_GBK" w:eastAsia="方正小标宋_GBK" w:cs="方正小标宋_GBK"/>
          <w:color w:val="auto"/>
          <w:kern w:val="0"/>
          <w:sz w:val="44"/>
          <w:szCs w:val="44"/>
          <w:shd w:val="clear" w:color="auto" w:fill="FFFFFF"/>
        </w:rPr>
      </w:pPr>
    </w:p>
    <w:p>
      <w:pPr>
        <w:pStyle w:val="3"/>
        <w:rPr>
          <w:color w:val="auto"/>
        </w:rPr>
      </w:pPr>
      <w:r>
        <w:rPr>
          <w:rFonts w:hint="eastAsia"/>
          <w:color w:val="auto"/>
        </w:rPr>
        <w:t>沙坪坝区水库管理办法</w:t>
      </w:r>
    </w:p>
    <w:p>
      <w:pPr>
        <w:spacing w:line="600" w:lineRule="atLeast"/>
        <w:jc w:val="center"/>
        <w:rPr>
          <w:rFonts w:ascii="方正小标宋_GBK" w:hAnsi="方正小标宋_GBK" w:eastAsia="方正小标宋_GBK" w:cs="方正小标宋_GBK"/>
          <w:color w:val="auto"/>
          <w:kern w:val="0"/>
          <w:sz w:val="44"/>
          <w:szCs w:val="44"/>
          <w:shd w:val="clear" w:color="auto" w:fill="FFFFFF"/>
        </w:rPr>
      </w:pPr>
    </w:p>
    <w:p>
      <w:pPr>
        <w:pStyle w:val="41"/>
        <w:rPr>
          <w:color w:val="auto"/>
        </w:rPr>
      </w:pPr>
      <w:r>
        <w:rPr>
          <w:rFonts w:hint="eastAsia"/>
          <w:color w:val="auto"/>
        </w:rPr>
        <w:t>第一章  总则</w:t>
      </w:r>
    </w:p>
    <w:p>
      <w:pPr>
        <w:widowControl w:val="0"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34"/>
          <w:rFonts w:hint="eastAsia" w:ascii="Times New Roman" w:hAnsi="Times New Roman"/>
          <w:color w:val="auto"/>
          <w:shd w:val="clear" w:color="auto" w:fill="FFFFFF"/>
          <w:lang w:val="en-US" w:eastAsia="zh-CN" w:bidi="ar-SA"/>
        </w:rPr>
        <w:t>第一条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 xml:space="preserve">  为加强全区水库管理，促进水资源有效利用，根据《中华人民共和国水法》、《重庆市水利工程管理条例》等有关法律、法规的规定，结合我区实际，制定本办法。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34"/>
          <w:rFonts w:hint="eastAsia" w:ascii="Times New Roman" w:hAnsi="Times New Roman"/>
          <w:color w:val="auto"/>
          <w:shd w:val="clear" w:color="auto" w:fill="FFFFFF"/>
          <w:lang w:val="en-US" w:eastAsia="zh-CN" w:bidi="ar-SA"/>
        </w:rPr>
        <w:t>第二条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 xml:space="preserve">  本办法适用于全区小型水库的管理。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34"/>
          <w:rFonts w:hint="eastAsia" w:ascii="Times New Roman" w:hAnsi="Times New Roman"/>
          <w:color w:val="auto"/>
          <w:shd w:val="clear" w:color="auto" w:fill="FFFFFF"/>
          <w:lang w:val="en-US" w:eastAsia="zh-CN" w:bidi="ar-SA"/>
        </w:rPr>
        <w:t>第三条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 xml:space="preserve">  区农业委员会（以下简称“区农委”），牵头组织实施本办法，并负责全区小型水库的日常管理、租赁（承包）、收益管理等工作，相关部门及街镇配合区农委做好水库管理工作。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>前款所称相关部门是指区财政局、区审计局；相关街镇是指西永街道、虎溪街道、歌乐山镇、青木关镇、凤凰镇、回龙坝镇、曾家镇、中梁镇。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41"/>
        <w:rPr>
          <w:rFonts w:hint="eastAsia"/>
          <w:color w:val="auto"/>
        </w:rPr>
      </w:pPr>
      <w:r>
        <w:rPr>
          <w:rFonts w:hint="eastAsia"/>
          <w:color w:val="auto"/>
        </w:rPr>
        <w:t>第二章  水库日常管理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34"/>
          <w:rFonts w:hint="eastAsia" w:ascii="Times New Roman" w:hAnsi="Times New Roman"/>
          <w:color w:val="auto"/>
          <w:shd w:val="clear" w:color="auto" w:fill="FFFFFF"/>
          <w:lang w:val="en-US" w:eastAsia="zh-CN" w:bidi="ar-SA"/>
        </w:rPr>
        <w:t>第四条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 xml:space="preserve">  区农委下属事业单位梁滩河片区水库管理站、虎溪河片区水库管理站、歌乐山片区水库管理站，具体负责全区水库的日常管理。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34"/>
          <w:rFonts w:hint="eastAsia" w:ascii="Times New Roman" w:hAnsi="Times New Roman"/>
          <w:color w:val="auto"/>
          <w:shd w:val="clear" w:color="auto" w:fill="FFFFFF"/>
          <w:lang w:val="en-US" w:eastAsia="zh-CN" w:bidi="ar-SA"/>
        </w:rPr>
        <w:t>第五条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 xml:space="preserve">  镇人民政府、街道办事处应当加强辖区内水库日常管护的相关工作。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>村（居）民委员会可以制定村民约或者居民公约，引导村（居）民保护水库，检举、控告违反水库管理法律、法规的行为。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34"/>
          <w:rFonts w:hint="eastAsia" w:ascii="Times New Roman" w:hAnsi="Times New Roman"/>
          <w:color w:val="auto"/>
          <w:shd w:val="clear" w:color="auto" w:fill="FFFFFF"/>
          <w:lang w:val="en-US" w:eastAsia="zh-CN" w:bidi="ar-SA"/>
        </w:rPr>
        <w:t>第六条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 xml:space="preserve">  水库管理保护范围：位置重要的小型水库主坝坡脚和坝端外100米、副坝坡脚和坝端外50米的区域为管理范围，主坝管理范围以外200米、副坝管理范围以外150米的区域为保护范围；一般小型水库主坝坡脚和坝端外50米的区域为管理范围，管理范围以外100米的区域为保护范围。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34"/>
          <w:rFonts w:hint="eastAsia" w:ascii="Times New Roman" w:hAnsi="Times New Roman"/>
          <w:color w:val="auto"/>
          <w:shd w:val="clear" w:color="auto" w:fill="FFFFFF"/>
          <w:lang w:val="en-US" w:eastAsia="zh-CN" w:bidi="ar-SA"/>
        </w:rPr>
        <w:t>第七条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 xml:space="preserve">  水库管理主要职责：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>（一）按照水利工程管理规范要求制定日常的管理巡查规则和操作规程，做好工程检查、观测、记录工作和有关资料的收集、整理、分析工作，定期申请对工程进行安全鉴定；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>（二）维修养护水利工程，保持工程设施完好和正常运作，保障供水范围内的城镇用水和农业灌溉用水；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>（三）维护各类防汛报汛的设备和设施，掌握气象预报和水文预报，及时做好报汛、运行调度工作；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>（四）做好工程绿化和水土保持工作。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34"/>
          <w:rFonts w:hint="eastAsia" w:ascii="Times New Roman" w:hAnsi="Times New Roman"/>
          <w:color w:val="auto"/>
          <w:shd w:val="clear" w:color="auto" w:fill="FFFFFF"/>
          <w:lang w:val="en-US" w:eastAsia="zh-CN" w:bidi="ar-SA"/>
        </w:rPr>
        <w:t>第八条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 xml:space="preserve">  水库维修养护要求：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>（一）水库养护包括：坝顶、坝端养护；坝坡、坝区养护；排水设施养护；输、泄水建筑物养护；观测设施养护；自动监控设施养护；管理设施养护。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>（二）及时消除水利工程表面的缺陷和局部工程问题，防止可能发生的损坏，保持工程设施的安全、完整、正常运作。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>（三）当工程损坏，需要进行维修时，应由相应技术设计部门进行设计，报主管部门审批，由相应资质的施工单位进场施工。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>（四）当发生危及工程安全或影响正常运作的各种险情时，应立即进行抢修。抢修应通知主管部门，由专业技术人员负责实施，并建立技术责任制。险情过后，应马上进行工程维修上报，对出现险情的工程进行维修。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41"/>
        <w:rPr>
          <w:rFonts w:hint="eastAsia"/>
          <w:color w:val="auto"/>
        </w:rPr>
      </w:pPr>
      <w:r>
        <w:rPr>
          <w:rFonts w:hint="eastAsia"/>
          <w:color w:val="auto"/>
        </w:rPr>
        <w:t>第三章  租赁（承包）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34"/>
          <w:rFonts w:hint="eastAsia" w:ascii="Times New Roman" w:hAnsi="Times New Roman"/>
          <w:color w:val="auto"/>
          <w:shd w:val="clear" w:color="auto" w:fill="FFFFFF"/>
          <w:lang w:val="en-US" w:eastAsia="zh-CN" w:bidi="ar-SA"/>
        </w:rPr>
        <w:t>第九条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 xml:space="preserve">  区农委下属事业单位梁滩河片区水库管理站、虎溪河片区水库管理站、歌乐山片区水库管理站为水库日常管理单位，同时作为租赁主体，负责全区小型水库的租赁（承包）管理工作。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34"/>
          <w:rFonts w:hint="eastAsia" w:ascii="Times New Roman" w:hAnsi="Times New Roman"/>
          <w:color w:val="auto"/>
          <w:shd w:val="clear" w:color="auto" w:fill="FFFFFF"/>
          <w:lang w:val="en-US" w:eastAsia="zh-CN" w:bidi="ar-SA"/>
        </w:rPr>
        <w:t>第十条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 xml:space="preserve">  对符合相应条件的水库，进入区公共资源交易中心进行交易，严格执行沙坪坝区国有资产进场交易的相关实施办法。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34"/>
          <w:rFonts w:hint="eastAsia" w:ascii="Times New Roman" w:hAnsi="Times New Roman"/>
          <w:color w:val="auto"/>
          <w:shd w:val="clear" w:color="auto" w:fill="FFFFFF"/>
          <w:lang w:val="en-US" w:eastAsia="zh-CN" w:bidi="ar-SA"/>
        </w:rPr>
        <w:t>第十一条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 xml:space="preserve">  原水库租赁（承包）合同期满后，根据规划和发展要求，重新制定租赁（承包）条件并进行公开招标，租赁期原则上为三至五年，最长不超过十年。</w:t>
      </w:r>
    </w:p>
    <w:p>
      <w:pPr>
        <w:widowControl w:val="0"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34"/>
          <w:rFonts w:hint="eastAsia" w:ascii="Times New Roman" w:hAnsi="Times New Roman"/>
          <w:color w:val="auto"/>
          <w:shd w:val="clear" w:color="auto" w:fill="FFFFFF"/>
          <w:lang w:val="en-US" w:eastAsia="zh-CN" w:bidi="ar-SA"/>
        </w:rPr>
        <w:t>第十二条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 xml:space="preserve">  水库租赁（承包）人，在水库租赁（承包）期内，应当加强水库日常管护的相关工作，未经区水行政主管部门批准，不得擅自在水库管理范围内修建任何设施。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41"/>
        <w:rPr>
          <w:rFonts w:hint="eastAsia"/>
          <w:color w:val="auto"/>
        </w:rPr>
      </w:pPr>
      <w:r>
        <w:rPr>
          <w:rFonts w:hint="eastAsia"/>
          <w:color w:val="auto"/>
        </w:rPr>
        <w:t>第四章  收益管理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34"/>
          <w:rFonts w:hint="eastAsia" w:ascii="Times New Roman" w:hAnsi="Times New Roman"/>
          <w:color w:val="auto"/>
          <w:shd w:val="clear" w:color="auto" w:fill="FFFFFF"/>
          <w:lang w:val="en-US" w:eastAsia="zh-CN" w:bidi="ar-SA"/>
        </w:rPr>
        <w:t>第十三条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 xml:space="preserve">  水库租赁（承包）金按照“统一管理”的原则，由水库管理单位依据租赁（承包）合同约定的付款方式和金额收取。水库租赁（承包）所回收的国有资金，按规定缴入区财政非税收入专户。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34"/>
          <w:rFonts w:hint="eastAsia" w:ascii="Times New Roman" w:hAnsi="Times New Roman"/>
          <w:color w:val="auto"/>
          <w:shd w:val="clear" w:color="auto" w:fill="FFFFFF"/>
          <w:lang w:val="en-US" w:eastAsia="zh-CN" w:bidi="ar-SA"/>
        </w:rPr>
        <w:t>第十四条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 xml:space="preserve">  水库租赁（承包）金的使用，由水库管理单位根据年度收益情况，编制资金年度使用计划，报区农委审查批准，专款用于水库管理、临聘人员开支和水库维修养护等日常经费支出，严禁挪用挤占。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34"/>
          <w:rFonts w:hint="eastAsia" w:ascii="Times New Roman" w:hAnsi="Times New Roman"/>
          <w:color w:val="auto"/>
          <w:shd w:val="clear" w:color="auto" w:fill="FFFFFF"/>
          <w:lang w:val="en-US" w:eastAsia="zh-CN" w:bidi="ar-SA"/>
        </w:rPr>
        <w:t>第十五条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 xml:space="preserve">  确权之前由镇（街道）、村（居委会）作为租赁主体的水库，本办法实施后，由所属的片区水库管理站收取租赁（承包）金，并入财政非税收入专户，纳入部门预算编制。提取财政统筹资金后，金额的30%用于水库的建设、管理和维护，由区农委负责实施；金额的70%用于水库周边环境综合整治，由水库所在镇（街道）及村（居委会）负责实施。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41"/>
        <w:rPr>
          <w:rFonts w:hint="eastAsia"/>
          <w:color w:val="auto"/>
        </w:rPr>
      </w:pPr>
      <w:r>
        <w:rPr>
          <w:rFonts w:hint="eastAsia"/>
          <w:color w:val="auto"/>
        </w:rPr>
        <w:t>第五章  监督管理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34"/>
          <w:rFonts w:hint="eastAsia" w:ascii="Times New Roman" w:hAnsi="Times New Roman"/>
          <w:color w:val="auto"/>
          <w:shd w:val="clear" w:color="auto" w:fill="FFFFFF"/>
          <w:lang w:val="en-US" w:eastAsia="zh-CN" w:bidi="ar-SA"/>
        </w:rPr>
        <w:t>第十六条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 xml:space="preserve">  水库管理单位严格按照各项水库管理制度，加强水库管理人员上岗培训，监督租赁（承包）人遵守国家法律、法规和政策，保护好水土资源和生态环境，不得擅自变更水库用途和经营范围。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34"/>
          <w:rFonts w:hint="eastAsia" w:ascii="Times New Roman" w:hAnsi="Times New Roman"/>
          <w:color w:val="auto"/>
          <w:shd w:val="clear" w:color="auto" w:fill="FFFFFF"/>
          <w:lang w:val="en-US" w:eastAsia="zh-CN" w:bidi="ar-SA"/>
        </w:rPr>
        <w:t>第十七条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 xml:space="preserve">  对擅自对水库进行租赁（承包）、随意变更水库租赁（承包）人、贪污、截留、挪用水库租赁（承包）金等行为将追究相关单位领导和直接责任人的责任，涉嫌犯罪的，移送司法机关依法追究刑事责任。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34"/>
          <w:rFonts w:hint="eastAsia" w:ascii="Times New Roman" w:hAnsi="Times New Roman"/>
          <w:color w:val="auto"/>
          <w:shd w:val="clear" w:color="auto" w:fill="FFFFFF"/>
          <w:lang w:val="en-US" w:eastAsia="zh-CN" w:bidi="ar-SA"/>
        </w:rPr>
        <w:t>第十八条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 xml:space="preserve">  区委农村纪工委对全区水库租赁（承包）行为及租赁（承包）金使用进行日常监督。区财政局、区审计局等区级部门对水库租赁（承包）行为及租赁（承包）金使用进行监督检查。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41"/>
        <w:rPr>
          <w:rFonts w:hint="eastAsia"/>
          <w:color w:val="auto"/>
        </w:rPr>
      </w:pPr>
      <w:r>
        <w:rPr>
          <w:rFonts w:hint="eastAsia"/>
          <w:color w:val="auto"/>
        </w:rPr>
        <w:t>第六章  附  则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34"/>
          <w:rFonts w:hint="eastAsia" w:ascii="Times New Roman" w:hAnsi="Times New Roman"/>
          <w:color w:val="auto"/>
          <w:shd w:val="clear" w:color="auto" w:fill="FFFFFF"/>
          <w:lang w:val="en-US" w:eastAsia="zh-CN" w:bidi="ar-SA"/>
        </w:rPr>
        <w:t>第十九条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 xml:space="preserve">  本办法自颁布之日起执行。</w:t>
      </w:r>
    </w:p>
    <w:sectPr>
      <w:headerReference r:id="rId3" w:type="default"/>
      <w:footerReference r:id="rId4" w:type="default"/>
      <w:pgSz w:w="11906" w:h="16838"/>
      <w:pgMar w:top="1962" w:right="1474" w:bottom="1848" w:left="1588" w:header="851" w:footer="992" w:gutter="0"/>
      <w:pgNumType w:fmt="numberInDash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9"/>
      <w:wordWrap w:val="0"/>
      <w:ind w:left="1067" w:leftChars="508" w:firstLine="10115" w:firstLineChars="3161"/>
      <w:jc w:val="right"/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Hans"/>
      </w:rPr>
      <w:t>重庆市沙坪坝区人民政府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   </w:t>
    </w: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extAlignment w:val="center"/>
      <w:rPr>
        <w:rFonts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xHkrNQAAAAIAQAADwAAAAAAAAABACAAAAAiAAAAZHJzL2Rvd25yZXYueG1sUEsBAhQAFAAA&#10;AAgAh07iQFvT4BLzAQAAvQMAAA4AAAAAAAAAAQAgAAAAIw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7" name="图片 7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重庆市沙坪坝区人民政府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MGVkNzdkYzVkMDc4OGRjMjkzZmEzZGRlMjMwZTkifQ=="/>
  </w:docVars>
  <w:rsids>
    <w:rsidRoot w:val="00172A27"/>
    <w:rsid w:val="000C659A"/>
    <w:rsid w:val="000F33BA"/>
    <w:rsid w:val="00172A27"/>
    <w:rsid w:val="001B637F"/>
    <w:rsid w:val="00563EC5"/>
    <w:rsid w:val="005866D7"/>
    <w:rsid w:val="005C5B1B"/>
    <w:rsid w:val="0071167E"/>
    <w:rsid w:val="008E1D4C"/>
    <w:rsid w:val="00924AF6"/>
    <w:rsid w:val="00A75BD7"/>
    <w:rsid w:val="00AC1174"/>
    <w:rsid w:val="00AC7331"/>
    <w:rsid w:val="00AD27BE"/>
    <w:rsid w:val="00B01E9D"/>
    <w:rsid w:val="00C272F4"/>
    <w:rsid w:val="00C52331"/>
    <w:rsid w:val="00CF4004"/>
    <w:rsid w:val="00E4508D"/>
    <w:rsid w:val="00E90E44"/>
    <w:rsid w:val="00FF5225"/>
    <w:rsid w:val="00FF5E43"/>
    <w:rsid w:val="019E71BD"/>
    <w:rsid w:val="01E93D58"/>
    <w:rsid w:val="01F9148A"/>
    <w:rsid w:val="04B679C3"/>
    <w:rsid w:val="05F07036"/>
    <w:rsid w:val="06E00104"/>
    <w:rsid w:val="07B86B76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79668D5"/>
    <w:rsid w:val="187168EA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31A15F24"/>
    <w:rsid w:val="36FB1DF0"/>
    <w:rsid w:val="395347B5"/>
    <w:rsid w:val="39A232A0"/>
    <w:rsid w:val="39E745AA"/>
    <w:rsid w:val="3A0304CF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line="540" w:lineRule="exact"/>
      <w:jc w:val="center"/>
      <w:outlineLvl w:val="0"/>
    </w:pPr>
    <w:rPr>
      <w:rFonts w:ascii="方正小标宋_GBK" w:eastAsia="方正小标宋_GBK"/>
      <w:bCs/>
      <w:kern w:val="44"/>
      <w:sz w:val="44"/>
      <w:szCs w:val="44"/>
    </w:rPr>
  </w:style>
  <w:style w:type="paragraph" w:styleId="3">
    <w:name w:val="heading 2"/>
    <w:basedOn w:val="1"/>
    <w:next w:val="1"/>
    <w:link w:val="30"/>
    <w:unhideWhenUsed/>
    <w:qFormat/>
    <w:uiPriority w:val="0"/>
    <w:pPr>
      <w:spacing w:line="540" w:lineRule="exact"/>
      <w:jc w:val="center"/>
      <w:outlineLvl w:val="1"/>
    </w:pPr>
    <w:rPr>
      <w:rFonts w:ascii="Times New Roman" w:hAnsi="Times New Roman" w:eastAsia="方正小标宋_GBK" w:cstheme="majorBidi"/>
      <w:bCs/>
      <w:sz w:val="44"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Date"/>
    <w:basedOn w:val="1"/>
    <w:next w:val="1"/>
    <w:link w:val="38"/>
    <w:qFormat/>
    <w:uiPriority w:val="0"/>
    <w:pPr>
      <w:ind w:left="100" w:leftChars="2500"/>
    </w:pPr>
  </w:style>
  <w:style w:type="paragraph" w:styleId="7">
    <w:name w:val="Balloon Text"/>
    <w:basedOn w:val="1"/>
    <w:link w:val="17"/>
    <w:qFormat/>
    <w:uiPriority w:val="0"/>
    <w:rPr>
      <w:sz w:val="18"/>
      <w:szCs w:val="18"/>
    </w:rPr>
  </w:style>
  <w:style w:type="paragraph" w:styleId="8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paragraph" w:customStyle="1" w:styleId="15">
    <w:name w:val="@正文"/>
    <w:next w:val="1"/>
    <w:link w:val="20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方正仿宋_GBK" w:cs="方正仿宋_GBK"/>
      <w:sz w:val="32"/>
      <w:szCs w:val="32"/>
      <w:shd w:val="clear" w:color="auto" w:fill="FFFFFF"/>
      <w:lang w:val="en-US" w:eastAsia="zh-CN" w:bidi="ar-SA"/>
    </w:rPr>
  </w:style>
  <w:style w:type="paragraph" w:customStyle="1" w:styleId="1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7">
    <w:name w:val="批注框文本 Char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标题 1 Char"/>
    <w:basedOn w:val="12"/>
    <w:link w:val="2"/>
    <w:qFormat/>
    <w:uiPriority w:val="0"/>
    <w:rPr>
      <w:rFonts w:ascii="方正小标宋_GBK" w:eastAsia="方正小标宋_GBK" w:hAnsiTheme="minorHAnsi" w:cstheme="minorBidi"/>
      <w:bCs/>
      <w:kern w:val="44"/>
      <w:sz w:val="44"/>
      <w:szCs w:val="44"/>
    </w:rPr>
  </w:style>
  <w:style w:type="paragraph" w:customStyle="1" w:styleId="19">
    <w:name w:val="@号"/>
    <w:link w:val="22"/>
    <w:qFormat/>
    <w:uiPriority w:val="0"/>
    <w:pPr>
      <w:widowControl w:val="0"/>
      <w:spacing w:line="540" w:lineRule="exact"/>
      <w:jc w:val="center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customStyle="1" w:styleId="20">
    <w:name w:val="@正文 Char"/>
    <w:basedOn w:val="12"/>
    <w:link w:val="15"/>
    <w:qFormat/>
    <w:uiPriority w:val="0"/>
    <w:rPr>
      <w:rFonts w:eastAsia="方正仿宋_GBK" w:cs="方正仿宋_GBK"/>
      <w:sz w:val="32"/>
      <w:szCs w:val="32"/>
    </w:rPr>
  </w:style>
  <w:style w:type="paragraph" w:customStyle="1" w:styleId="21">
    <w:name w:val="@顶格"/>
    <w:link w:val="24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方正仿宋_GBK" w:cs="方正仿宋_GBK"/>
      <w:sz w:val="32"/>
      <w:szCs w:val="32"/>
      <w:shd w:val="clear" w:color="auto" w:fill="FFFFFF"/>
      <w:lang w:val="en-US" w:eastAsia="zh-CN" w:bidi="ar-SA"/>
    </w:rPr>
  </w:style>
  <w:style w:type="character" w:customStyle="1" w:styleId="22">
    <w:name w:val="@号 Char"/>
    <w:basedOn w:val="12"/>
    <w:link w:val="19"/>
    <w:qFormat/>
    <w:uiPriority w:val="0"/>
    <w:rPr>
      <w:rFonts w:eastAsia="方正仿宋_GBK"/>
      <w:kern w:val="2"/>
      <w:sz w:val="32"/>
      <w:szCs w:val="32"/>
    </w:rPr>
  </w:style>
  <w:style w:type="paragraph" w:customStyle="1" w:styleId="23">
    <w:name w:val="@落款"/>
    <w:link w:val="26"/>
    <w:qFormat/>
    <w:uiPriority w:val="0"/>
    <w:pPr>
      <w:widowControl w:val="0"/>
      <w:spacing w:line="600" w:lineRule="exact"/>
      <w:jc w:val="right"/>
    </w:pPr>
    <w:rPr>
      <w:rFonts w:ascii="Times New Roman" w:hAnsi="Times New Roman" w:eastAsia="方正仿宋_GBK" w:cs="方正仿宋_GBK"/>
      <w:sz w:val="32"/>
      <w:szCs w:val="32"/>
      <w:shd w:val="clear" w:color="auto" w:fill="FFFFFF"/>
      <w:lang w:val="en-US" w:eastAsia="zh-CN" w:bidi="ar-SA"/>
    </w:rPr>
  </w:style>
  <w:style w:type="character" w:customStyle="1" w:styleId="24">
    <w:name w:val="@顶格 Char"/>
    <w:basedOn w:val="12"/>
    <w:link w:val="21"/>
    <w:qFormat/>
    <w:uiPriority w:val="0"/>
    <w:rPr>
      <w:rFonts w:eastAsia="方正仿宋_GBK" w:cs="方正仿宋_GBK"/>
      <w:sz w:val="32"/>
      <w:szCs w:val="32"/>
    </w:rPr>
  </w:style>
  <w:style w:type="paragraph" w:customStyle="1" w:styleId="25">
    <w:name w:val="@附件"/>
    <w:link w:val="28"/>
    <w:qFormat/>
    <w:uiPriority w:val="0"/>
    <w:pPr>
      <w:pageBreakBefore/>
      <w:widowControl w:val="0"/>
      <w:spacing w:line="600" w:lineRule="exact"/>
    </w:pPr>
    <w:rPr>
      <w:rFonts w:ascii="Times New Roman" w:hAnsi="Times New Roman" w:eastAsia="方正黑体_GBK" w:cs="方正仿宋_GBK"/>
      <w:sz w:val="32"/>
      <w:szCs w:val="32"/>
      <w:shd w:val="clear" w:color="auto" w:fill="FFFFFF"/>
      <w:lang w:val="en-US" w:eastAsia="zh-CN" w:bidi="ar-SA"/>
    </w:rPr>
  </w:style>
  <w:style w:type="character" w:customStyle="1" w:styleId="26">
    <w:name w:val="@落款 Char"/>
    <w:basedOn w:val="12"/>
    <w:link w:val="23"/>
    <w:qFormat/>
    <w:uiPriority w:val="0"/>
    <w:rPr>
      <w:rFonts w:eastAsia="方正仿宋_GBK" w:cs="方正仿宋_GBK"/>
      <w:sz w:val="32"/>
      <w:szCs w:val="32"/>
    </w:rPr>
  </w:style>
  <w:style w:type="character" w:customStyle="1" w:styleId="27">
    <w:name w:val="页脚 Char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28">
    <w:name w:val="@附件 Char"/>
    <w:basedOn w:val="12"/>
    <w:link w:val="25"/>
    <w:qFormat/>
    <w:uiPriority w:val="0"/>
    <w:rPr>
      <w:rFonts w:eastAsia="方正黑体_GBK" w:cs="方正仿宋_GBK"/>
      <w:sz w:val="32"/>
      <w:szCs w:val="32"/>
    </w:rPr>
  </w:style>
  <w:style w:type="paragraph" w:customStyle="1" w:styleId="29">
    <w:name w:val="@印发"/>
    <w:link w:val="31"/>
    <w:qFormat/>
    <w:uiPriority w:val="0"/>
    <w:pPr>
      <w:widowControl w:val="0"/>
      <w:pBdr>
        <w:top w:val="single" w:color="auto" w:sz="4" w:space="1"/>
        <w:bottom w:val="single" w:color="auto" w:sz="4" w:space="1"/>
      </w:pBdr>
      <w:tabs>
        <w:tab w:val="right" w:pos="8820"/>
      </w:tabs>
      <w:spacing w:line="600" w:lineRule="exact"/>
      <w:jc w:val="both"/>
    </w:pPr>
    <w:rPr>
      <w:rFonts w:ascii="Times New Roman" w:hAnsi="Times New Roman" w:eastAsia="方正仿宋_GBK" w:cs="方正仿宋_GBK"/>
      <w:sz w:val="28"/>
      <w:szCs w:val="32"/>
      <w:shd w:val="clear" w:color="auto" w:fill="FFFFFF"/>
      <w:lang w:val="en-US" w:eastAsia="zh-CN" w:bidi="ar-SA"/>
    </w:rPr>
  </w:style>
  <w:style w:type="character" w:customStyle="1" w:styleId="30">
    <w:name w:val="标题 2 Char"/>
    <w:basedOn w:val="12"/>
    <w:link w:val="3"/>
    <w:qFormat/>
    <w:uiPriority w:val="0"/>
    <w:rPr>
      <w:rFonts w:eastAsia="方正小标宋_GBK" w:cstheme="majorBidi"/>
      <w:bCs/>
      <w:kern w:val="2"/>
      <w:sz w:val="44"/>
      <w:szCs w:val="32"/>
    </w:rPr>
  </w:style>
  <w:style w:type="character" w:customStyle="1" w:styleId="31">
    <w:name w:val="@印发 Char"/>
    <w:basedOn w:val="12"/>
    <w:link w:val="29"/>
    <w:qFormat/>
    <w:uiPriority w:val="0"/>
    <w:rPr>
      <w:rFonts w:eastAsia="方正仿宋_GBK" w:cs="方正仿宋_GBK"/>
      <w:sz w:val="28"/>
      <w:szCs w:val="32"/>
    </w:rPr>
  </w:style>
  <w:style w:type="paragraph" w:customStyle="1" w:styleId="32">
    <w:name w:val="@黑"/>
    <w:link w:val="34"/>
    <w:qFormat/>
    <w:uiPriority w:val="0"/>
    <w:pPr>
      <w:widowControl w:val="0"/>
      <w:spacing w:line="600" w:lineRule="exact"/>
      <w:ind w:firstLine="200" w:firstLineChars="200"/>
    </w:pPr>
    <w:rPr>
      <w:rFonts w:ascii="Times New Roman" w:hAnsi="Times New Roman" w:eastAsia="方正黑体_GBK" w:cs="方正仿宋_GBK"/>
      <w:sz w:val="32"/>
      <w:szCs w:val="32"/>
      <w:shd w:val="clear" w:color="auto" w:fill="FFFFFF"/>
      <w:lang w:val="en-US" w:eastAsia="zh-CN" w:bidi="ar-SA"/>
    </w:rPr>
  </w:style>
  <w:style w:type="paragraph" w:customStyle="1" w:styleId="33">
    <w:name w:val="@楷"/>
    <w:link w:val="36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方正楷体_GBK" w:cs="方正仿宋_GBK"/>
      <w:sz w:val="32"/>
      <w:szCs w:val="32"/>
      <w:shd w:val="clear" w:color="auto" w:fill="FFFFFF"/>
      <w:lang w:val="en-US" w:eastAsia="zh-CN" w:bidi="ar-SA"/>
    </w:rPr>
  </w:style>
  <w:style w:type="character" w:customStyle="1" w:styleId="34">
    <w:name w:val="@黑 Char"/>
    <w:basedOn w:val="12"/>
    <w:link w:val="32"/>
    <w:qFormat/>
    <w:uiPriority w:val="0"/>
    <w:rPr>
      <w:rFonts w:eastAsia="方正黑体_GBK" w:cs="方正仿宋_GBK"/>
      <w:sz w:val="32"/>
      <w:szCs w:val="32"/>
    </w:rPr>
  </w:style>
  <w:style w:type="paragraph" w:customStyle="1" w:styleId="35">
    <w:name w:val="@附标"/>
    <w:link w:val="37"/>
    <w:qFormat/>
    <w:uiPriority w:val="0"/>
    <w:pPr>
      <w:widowControl w:val="0"/>
      <w:spacing w:line="600" w:lineRule="exact"/>
      <w:jc w:val="center"/>
    </w:pPr>
    <w:rPr>
      <w:rFonts w:ascii="方正小标宋_GBK" w:hAnsi="Times New Roman" w:eastAsia="方正小标宋_GBK" w:cs="方正仿宋_GBK"/>
      <w:sz w:val="44"/>
      <w:szCs w:val="32"/>
      <w:shd w:val="clear" w:color="auto" w:fill="FFFFFF"/>
      <w:lang w:val="en-US" w:eastAsia="zh-CN" w:bidi="ar-SA"/>
    </w:rPr>
  </w:style>
  <w:style w:type="character" w:customStyle="1" w:styleId="36">
    <w:name w:val="@楷 Char"/>
    <w:basedOn w:val="12"/>
    <w:link w:val="33"/>
    <w:qFormat/>
    <w:uiPriority w:val="0"/>
    <w:rPr>
      <w:rFonts w:eastAsia="方正楷体_GBK" w:cs="方正仿宋_GBK"/>
      <w:sz w:val="32"/>
      <w:szCs w:val="32"/>
    </w:rPr>
  </w:style>
  <w:style w:type="character" w:customStyle="1" w:styleId="37">
    <w:name w:val="@附标 Char"/>
    <w:basedOn w:val="12"/>
    <w:link w:val="35"/>
    <w:qFormat/>
    <w:uiPriority w:val="0"/>
    <w:rPr>
      <w:rFonts w:ascii="方正小标宋_GBK" w:eastAsia="方正小标宋_GBK" w:cs="方正仿宋_GBK"/>
      <w:sz w:val="44"/>
      <w:szCs w:val="32"/>
    </w:rPr>
  </w:style>
  <w:style w:type="character" w:customStyle="1" w:styleId="38">
    <w:name w:val="日期 Char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39">
    <w:name w:val="@表格"/>
    <w:link w:val="40"/>
    <w:qFormat/>
    <w:uiPriority w:val="0"/>
    <w:pPr>
      <w:spacing w:line="400" w:lineRule="exact"/>
      <w:jc w:val="both"/>
    </w:pPr>
    <w:rPr>
      <w:rFonts w:ascii="Times New Roman" w:hAnsi="Times New Roman" w:eastAsia="方正仿宋_GBK" w:cstheme="minorBidi"/>
      <w:kern w:val="2"/>
      <w:sz w:val="24"/>
      <w:szCs w:val="24"/>
      <w:lang w:val="en-US" w:eastAsia="zh-CN" w:bidi="ar-SA"/>
    </w:rPr>
  </w:style>
  <w:style w:type="character" w:customStyle="1" w:styleId="40">
    <w:name w:val="@表格 Char"/>
    <w:basedOn w:val="12"/>
    <w:link w:val="39"/>
    <w:qFormat/>
    <w:uiPriority w:val="0"/>
    <w:rPr>
      <w:rFonts w:eastAsia="方正仿宋_GBK" w:cstheme="minorBidi"/>
      <w:kern w:val="2"/>
      <w:sz w:val="24"/>
      <w:szCs w:val="24"/>
    </w:rPr>
  </w:style>
  <w:style w:type="paragraph" w:customStyle="1" w:styleId="41">
    <w:name w:val="@黑中"/>
    <w:qFormat/>
    <w:uiPriority w:val="0"/>
    <w:pPr>
      <w:widowControl w:val="0"/>
      <w:spacing w:line="600" w:lineRule="exact"/>
      <w:jc w:val="center"/>
    </w:pPr>
    <w:rPr>
      <w:rFonts w:ascii="Times New Roman" w:hAnsi="Times New Roman" w:eastAsia="方正黑体_GBK" w:cs="方正仿宋_GBK"/>
      <w:sz w:val="32"/>
      <w:szCs w:val="32"/>
      <w:shd w:val="clear" w:color="auto" w:fill="FFFFFF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2068</Words>
  <Characters>2092</Characters>
  <Lines>11</Lines>
  <Paragraphs>3</Paragraphs>
  <TotalTime>0</TotalTime>
  <ScaleCrop>false</ScaleCrop>
  <LinksUpToDate>false</LinksUpToDate>
  <CharactersWithSpaces>2154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偏爱你的怀抱</cp:lastModifiedBy>
  <cp:lastPrinted>2022-06-10T09:32:00Z</cp:lastPrinted>
  <dcterms:modified xsi:type="dcterms:W3CDTF">2022-06-11T01:24:48Z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48C61CB29D3F4D9384F5922CF0F7FFB4</vt:lpwstr>
  </property>
</Properties>
</file>