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74" w:lineRule="exact"/>
        <w:ind w:left="0" w:leftChars="0" w:right="0" w:rightChars="0"/>
        <w:jc w:val="center"/>
        <w:textAlignment w:val="auto"/>
        <w:outlineLvl w:val="9"/>
        <w:rPr>
          <w:rFonts w:hint="default"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重庆市沙坪坝区人民政府</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74" w:lineRule="exact"/>
        <w:ind w:left="0" w:leftChars="0" w:right="0" w:rightChars="0"/>
        <w:jc w:val="center"/>
        <w:textAlignment w:val="auto"/>
        <w:outlineLvl w:val="9"/>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关于划分沙坪坝区路内停车位重点管理区域和一般管理区域的公告</w:t>
      </w:r>
    </w:p>
    <w:p>
      <w:pPr>
        <w:pStyle w:val="2"/>
        <w:keepNext w:val="0"/>
        <w:keepLines w:val="0"/>
        <w:pageBreakBefore w:val="0"/>
        <w:widowControl w:val="0"/>
        <w:kinsoku/>
        <w:wordWrap/>
        <w:overflowPunct/>
        <w:topLinePunct w:val="0"/>
        <w:autoSpaceDE/>
        <w:bidi w:val="0"/>
        <w:adjustRightInd/>
        <w:snapToGrid/>
        <w:spacing w:line="574"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74" w:lineRule="exact"/>
        <w:ind w:firstLine="640"/>
        <w:textAlignment w:val="auto"/>
        <w:rPr>
          <w:rFonts w:hint="eastAsia" w:ascii="Times New Roman" w:hAnsi="Times New Roman" w:eastAsia="方正仿宋_GBK"/>
          <w:sz w:val="32"/>
          <w:szCs w:val="32"/>
          <w:lang w:eastAsia="zh-CN"/>
        </w:rPr>
      </w:pPr>
      <w:r>
        <w:rPr>
          <w:rFonts w:hint="eastAsia" w:ascii="方正仿宋_GBK" w:hAnsi="宋体" w:eastAsia="方正仿宋_GBK" w:cs="宋体"/>
          <w:color w:val="000000"/>
          <w:kern w:val="0"/>
          <w:sz w:val="32"/>
          <w:szCs w:val="24"/>
          <w:lang w:val="en-US" w:eastAsia="zh-CN" w:bidi="ar-SA"/>
        </w:rPr>
        <w:t>根据</w:t>
      </w:r>
      <w:r>
        <w:rPr>
          <w:rFonts w:hint="eastAsia" w:ascii="Times New Roman" w:hAnsi="Times New Roman" w:eastAsia="方正仿宋_GBK"/>
          <w:sz w:val="32"/>
          <w:szCs w:val="32"/>
        </w:rPr>
        <w:t>《重庆市人民政府关于进一步加强和改进中心城区停车管理工作的实施意见》（渝府办〔</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10</w:t>
      </w:r>
      <w:r>
        <w:rPr>
          <w:rFonts w:hint="eastAsia" w:ascii="Times New Roman" w:hAnsi="Times New Roman" w:eastAsia="方正仿宋_GBK"/>
          <w:sz w:val="32"/>
          <w:szCs w:val="32"/>
        </w:rPr>
        <w:t>号）文件精神</w:t>
      </w:r>
      <w:r>
        <w:rPr>
          <w:rFonts w:hint="eastAsia" w:ascii="方正仿宋_GBK" w:hAnsi="宋体" w:eastAsia="方正仿宋_GBK" w:cs="宋体"/>
          <w:color w:val="000000"/>
          <w:kern w:val="0"/>
          <w:sz w:val="32"/>
          <w:szCs w:val="24"/>
          <w:lang w:val="en-US" w:eastAsia="zh-CN" w:bidi="ar-SA"/>
        </w:rPr>
        <w:t>，</w:t>
      </w:r>
      <w:r>
        <w:rPr>
          <w:rFonts w:hint="eastAsia" w:ascii="Times New Roman" w:hAnsi="Times New Roman" w:eastAsia="方正仿宋_GBK"/>
          <w:sz w:val="32"/>
          <w:szCs w:val="32"/>
        </w:rPr>
        <w:t>结合区域功能定位、公共交通发展水平和停车供需状况等因素划分停车重点管理</w:t>
      </w:r>
      <w:r>
        <w:rPr>
          <w:rFonts w:hint="eastAsia" w:ascii="Times New Roman" w:hAnsi="Times New Roman" w:eastAsia="方正仿宋_GBK"/>
          <w:sz w:val="32"/>
          <w:szCs w:val="32"/>
          <w:lang w:val="en-US" w:eastAsia="zh-CN"/>
        </w:rPr>
        <w:t>区域</w:t>
      </w:r>
      <w:r>
        <w:rPr>
          <w:rFonts w:hint="eastAsia" w:ascii="Times New Roman" w:hAnsi="Times New Roman" w:eastAsia="方正仿宋_GBK"/>
          <w:sz w:val="32"/>
          <w:szCs w:val="32"/>
        </w:rPr>
        <w:t>和一般管理</w:t>
      </w:r>
      <w:r>
        <w:rPr>
          <w:rFonts w:hint="eastAsia" w:ascii="Times New Roman" w:hAnsi="Times New Roman" w:eastAsia="方正仿宋_GBK"/>
          <w:sz w:val="32"/>
          <w:szCs w:val="32"/>
          <w:lang w:val="en-US" w:eastAsia="zh-CN"/>
        </w:rPr>
        <w:t>区域</w:t>
      </w:r>
      <w:r>
        <w:rPr>
          <w:rFonts w:hint="eastAsia" w:eastAsia="方正仿宋_GBK"/>
          <w:sz w:val="32"/>
          <w:szCs w:val="32"/>
          <w:lang w:val="en-US" w:eastAsia="zh-CN"/>
        </w:rPr>
        <w:t>，</w:t>
      </w:r>
      <w:r>
        <w:rPr>
          <w:rFonts w:hint="eastAsia" w:ascii="Times New Roman" w:hAnsi="Times New Roman" w:eastAsia="方正仿宋_GBK"/>
          <w:sz w:val="32"/>
          <w:szCs w:val="32"/>
        </w:rPr>
        <w:t>已按程序完成意见征集，并经区政府研究同意，现将划分</w:t>
      </w:r>
      <w:r>
        <w:rPr>
          <w:rFonts w:hint="eastAsia" w:eastAsia="方正仿宋_GBK"/>
          <w:sz w:val="32"/>
          <w:szCs w:val="32"/>
          <w:lang w:val="en-US" w:eastAsia="zh-CN"/>
        </w:rPr>
        <w:t>区域范围</w:t>
      </w:r>
      <w:r>
        <w:rPr>
          <w:rFonts w:hint="eastAsia" w:ascii="Times New Roman" w:hAnsi="Times New Roman" w:eastAsia="方正仿宋_GBK"/>
          <w:sz w:val="32"/>
          <w:szCs w:val="32"/>
        </w:rPr>
        <w:t>公告如下</w:t>
      </w:r>
      <w:r>
        <w:rPr>
          <w:rFonts w:hint="eastAsia" w:eastAsia="方正仿宋_GBK"/>
          <w:sz w:val="32"/>
          <w:szCs w:val="32"/>
          <w:lang w:eastAsia="zh-CN"/>
        </w:rPr>
        <w:t>。</w:t>
      </w:r>
    </w:p>
    <w:p>
      <w:pPr>
        <w:keepNext w:val="0"/>
        <w:keepLines w:val="0"/>
        <w:pageBreakBefore w:val="0"/>
        <w:widowControl w:val="0"/>
        <w:numPr>
          <w:ilvl w:val="0"/>
          <w:numId w:val="0"/>
        </w:numPr>
        <w:kinsoku/>
        <w:wordWrap/>
        <w:overflowPunct/>
        <w:topLinePunct w:val="0"/>
        <w:autoSpaceDE/>
        <w:bidi w:val="0"/>
        <w:adjustRightInd/>
        <w:snapToGrid/>
        <w:spacing w:line="574" w:lineRule="exact"/>
        <w:ind w:firstLine="640" w:firstLineChars="200"/>
        <w:textAlignment w:val="auto"/>
        <w:rPr>
          <w:rFonts w:hint="eastAsia" w:ascii="方正仿宋_GBK" w:hAnsi="宋体" w:eastAsia="方正仿宋_GBK" w:cs="宋体"/>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重点管理区域：</w:t>
      </w:r>
      <w:r>
        <w:rPr>
          <w:rFonts w:hint="eastAsia" w:ascii="方正仿宋_GBK" w:hAnsi="宋体" w:eastAsia="方正仿宋_GBK" w:cs="宋体"/>
          <w:color w:val="000000"/>
          <w:kern w:val="0"/>
          <w:sz w:val="32"/>
          <w:szCs w:val="32"/>
          <w:lang w:val="en-US" w:eastAsia="zh-CN" w:bidi="ar-SA"/>
        </w:rPr>
        <w:t>小龙坎新街-南开下穿道-天陈路-站东路的闭环区域。</w:t>
      </w:r>
    </w:p>
    <w:p>
      <w:pPr>
        <w:keepNext w:val="0"/>
        <w:keepLines w:val="0"/>
        <w:pageBreakBefore w:val="0"/>
        <w:widowControl w:val="0"/>
        <w:numPr>
          <w:ilvl w:val="0"/>
          <w:numId w:val="0"/>
        </w:numPr>
        <w:kinsoku/>
        <w:wordWrap/>
        <w:overflowPunct/>
        <w:topLinePunct w:val="0"/>
        <w:autoSpaceDE/>
        <w:bidi w:val="0"/>
        <w:adjustRightInd/>
        <w:snapToGrid/>
        <w:spacing w:line="574" w:lineRule="exact"/>
        <w:ind w:firstLine="640" w:firstLineChars="200"/>
        <w:textAlignment w:val="auto"/>
        <w:rPr>
          <w:rFonts w:hint="eastAsia" w:ascii="方正仿宋_GBK" w:hAnsi="宋体" w:eastAsia="方正仿宋_GBK" w:cs="宋体"/>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一般管理区域：</w:t>
      </w:r>
      <w:r>
        <w:rPr>
          <w:rFonts w:hint="eastAsia" w:ascii="方正仿宋_GBK" w:hAnsi="宋体" w:eastAsia="方正仿宋_GBK" w:cs="宋体"/>
          <w:color w:val="000000"/>
          <w:kern w:val="0"/>
          <w:sz w:val="32"/>
          <w:szCs w:val="32"/>
          <w:lang w:val="en-US" w:eastAsia="zh-CN" w:bidi="ar-SA"/>
        </w:rPr>
        <w:t>除重点管理区域以外的其他区域。</w:t>
      </w:r>
    </w:p>
    <w:p>
      <w:pPr>
        <w:keepNext w:val="0"/>
        <w:keepLines w:val="0"/>
        <w:pageBreakBefore w:val="0"/>
        <w:widowControl w:val="0"/>
        <w:numPr>
          <w:ilvl w:val="0"/>
          <w:numId w:val="0"/>
        </w:numPr>
        <w:kinsoku/>
        <w:wordWrap/>
        <w:overflowPunct/>
        <w:topLinePunct w:val="0"/>
        <w:autoSpaceDE/>
        <w:bidi w:val="0"/>
        <w:adjustRightInd/>
        <w:snapToGrid/>
        <w:spacing w:line="574" w:lineRule="exact"/>
        <w:ind w:firstLine="640"/>
        <w:textAlignment w:val="auto"/>
        <w:rPr>
          <w:rFonts w:hint="eastAsia" w:ascii="方正仿宋_GBK" w:hAnsi="宋体" w:eastAsia="方正仿宋_GBK" w:cs="宋体"/>
          <w:color w:val="000000"/>
          <w:kern w:val="0"/>
          <w:sz w:val="32"/>
          <w:szCs w:val="32"/>
          <w:lang w:val="en-US" w:eastAsia="zh-CN" w:bidi="ar-SA"/>
        </w:rPr>
      </w:pPr>
      <w:r>
        <w:rPr>
          <w:rFonts w:hint="eastAsia" w:ascii="方正仿宋_GBK" w:hAnsi="宋体" w:eastAsia="方正仿宋_GBK" w:cs="宋体"/>
          <w:color w:val="000000"/>
          <w:kern w:val="0"/>
          <w:sz w:val="32"/>
          <w:szCs w:val="32"/>
          <w:lang w:val="en-US" w:eastAsia="zh-CN" w:bidi="ar-SA"/>
        </w:rPr>
        <w:t>本公告自发布之日起实施。</w:t>
      </w:r>
    </w:p>
    <w:p>
      <w:pPr>
        <w:keepNext w:val="0"/>
        <w:keepLines w:val="0"/>
        <w:pageBreakBefore w:val="0"/>
        <w:widowControl w:val="0"/>
        <w:numPr>
          <w:ilvl w:val="0"/>
          <w:numId w:val="0"/>
        </w:numPr>
        <w:kinsoku/>
        <w:wordWrap/>
        <w:overflowPunct/>
        <w:topLinePunct w:val="0"/>
        <w:autoSpaceDE/>
        <w:bidi w:val="0"/>
        <w:adjustRightInd/>
        <w:snapToGrid/>
        <w:spacing w:line="574" w:lineRule="exact"/>
        <w:ind w:firstLine="640"/>
        <w:textAlignment w:val="auto"/>
        <w:rPr>
          <w:rFonts w:hint="default" w:ascii="方正仿宋_GBK" w:hAnsi="宋体" w:eastAsia="方正仿宋_GBK" w:cs="宋体"/>
          <w:color w:val="00000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bidi w:val="0"/>
        <w:adjustRightInd/>
        <w:snapToGrid/>
        <w:spacing w:line="574" w:lineRule="exact"/>
        <w:ind w:firstLine="640"/>
        <w:textAlignment w:val="auto"/>
        <w:rPr>
          <w:rFonts w:hint="eastAsia" w:ascii="方正仿宋_GBK" w:hAnsi="宋体" w:eastAsia="方正仿宋_GBK" w:cs="宋体"/>
          <w:color w:val="000000"/>
          <w:kern w:val="0"/>
          <w:sz w:val="32"/>
          <w:szCs w:val="32"/>
          <w:lang w:val="en-US" w:eastAsia="zh-CN" w:bidi="ar-SA"/>
        </w:rPr>
      </w:pPr>
      <w:r>
        <w:rPr>
          <w:rFonts w:hint="default" w:ascii="方正仿宋_GBK" w:hAnsi="宋体" w:eastAsia="方正仿宋_GBK" w:cs="宋体"/>
          <w:color w:val="000000"/>
          <w:kern w:val="0"/>
          <w:sz w:val="32"/>
          <w:szCs w:val="32"/>
          <w:lang w:val="en-US" w:eastAsia="zh-CN" w:bidi="ar-SA"/>
        </w:rPr>
        <w:t>附件：</w:t>
      </w:r>
      <w:r>
        <w:rPr>
          <w:rFonts w:hint="eastAsia" w:ascii="方正仿宋_GBK" w:hAnsi="宋体" w:eastAsia="方正仿宋_GBK" w:cs="宋体"/>
          <w:color w:val="000000"/>
          <w:kern w:val="0"/>
          <w:sz w:val="32"/>
          <w:szCs w:val="32"/>
          <w:lang w:val="en-US" w:eastAsia="zh-CN" w:bidi="ar-SA"/>
        </w:rPr>
        <w:t>沙坪坝区</w:t>
      </w:r>
      <w:r>
        <w:rPr>
          <w:rFonts w:hint="default" w:ascii="方正仿宋_GBK" w:hAnsi="宋体" w:eastAsia="方正仿宋_GBK" w:cs="宋体"/>
          <w:color w:val="000000"/>
          <w:kern w:val="0"/>
          <w:sz w:val="32"/>
          <w:szCs w:val="32"/>
          <w:lang w:val="en-US" w:eastAsia="zh-CN" w:bidi="ar-SA"/>
        </w:rPr>
        <w:t>路内停车位重点管理区域示意图</w:t>
      </w:r>
    </w:p>
    <w:p>
      <w:pPr>
        <w:keepNext w:val="0"/>
        <w:keepLines w:val="0"/>
        <w:pageBreakBefore w:val="0"/>
        <w:widowControl w:val="0"/>
        <w:kinsoku/>
        <w:wordWrap/>
        <w:overflowPunct/>
        <w:topLinePunct w:val="0"/>
        <w:autoSpaceDE/>
        <w:bidi w:val="0"/>
        <w:adjustRightInd/>
        <w:snapToGrid/>
        <w:spacing w:line="574" w:lineRule="exact"/>
        <w:ind w:right="-624" w:rightChars="-297"/>
        <w:textAlignment w:val="auto"/>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bidi w:val="0"/>
        <w:adjustRightInd/>
        <w:snapToGrid/>
        <w:spacing w:line="574" w:lineRule="exact"/>
        <w:ind w:firstLine="640" w:firstLineChars="200"/>
        <w:textAlignment w:val="auto"/>
        <w:rPr>
          <w:rFonts w:hint="default" w:ascii="Times New Roman" w:hAnsi="Times New Roman" w:eastAsia="方正仿宋_GBK"/>
          <w:sz w:val="32"/>
          <w:szCs w:val="32"/>
          <w:lang w:val="en-US" w:eastAsia="zh-CN"/>
        </w:rPr>
      </w:pPr>
      <w:r>
        <w:rPr>
          <w:rFonts w:ascii="方正黑体_GBK" w:hAnsi="Times New Roman" w:eastAsia="方正黑体_GBK"/>
          <w:sz w:val="32"/>
          <w:szCs w:val="32"/>
        </w:rPr>
        <w:t xml:space="preserve">                            </w:t>
      </w:r>
      <w:r>
        <w:rPr>
          <w:rFonts w:hint="eastAsia" w:ascii="Times New Roman" w:hAnsi="Times New Roman" w:eastAsia="方正仿宋_GBK"/>
          <w:sz w:val="32"/>
          <w:szCs w:val="32"/>
        </w:rPr>
        <w:t>重庆</w:t>
      </w:r>
      <w:r>
        <w:rPr>
          <w:rFonts w:hint="eastAsia" w:ascii="Times New Roman" w:hAnsi="Times New Roman" w:eastAsia="方正仿宋_GBK"/>
          <w:sz w:val="32"/>
          <w:szCs w:val="32"/>
          <w:lang w:val="en-US" w:eastAsia="zh-CN"/>
        </w:rPr>
        <w:t>市沙坪坝区人民政府</w:t>
      </w:r>
    </w:p>
    <w:p>
      <w:pPr>
        <w:keepNext w:val="0"/>
        <w:keepLines w:val="0"/>
        <w:pageBreakBefore w:val="0"/>
        <w:widowControl w:val="0"/>
        <w:kinsoku/>
        <w:wordWrap/>
        <w:overflowPunct/>
        <w:topLinePunct w:val="0"/>
        <w:autoSpaceDE/>
        <w:bidi w:val="0"/>
        <w:adjustRightInd/>
        <w:snapToGrid/>
        <w:spacing w:line="574" w:lineRule="exact"/>
        <w:ind w:left="-422" w:leftChars="-201" w:right="-624" w:rightChars="-297" w:firstLine="640" w:firstLineChars="200"/>
        <w:textAlignment w:val="auto"/>
        <w:rPr>
          <w:rFonts w:hint="eastAsia" w:ascii="方正黑体_GBK" w:hAnsi="方正黑体_GBK" w:eastAsia="方正黑体_GBK" w:cs="方正黑体_GBK"/>
          <w:color w:val="000000"/>
          <w:kern w:val="0"/>
          <w:sz w:val="32"/>
          <w:szCs w:val="24"/>
          <w:lang w:val="en-US" w:eastAsia="zh-CN" w:bidi="ar-SA"/>
        </w:rPr>
      </w:pPr>
      <w:r>
        <w:rPr>
          <w:rFonts w:ascii="Times New Roman" w:hAnsi="Times New Roman" w:eastAsia="方正仿宋_GBK"/>
          <w:sz w:val="32"/>
          <w:szCs w:val="32"/>
        </w:rPr>
        <w:t xml:space="preserve">                                 2021</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31</w:t>
      </w:r>
      <w:r>
        <w:rPr>
          <w:rFonts w:hint="eastAsia" w:ascii="Times New Roman" w:hAnsi="Times New Roman" w:eastAsia="方正仿宋_GBK"/>
          <w:sz w:val="32"/>
          <w:szCs w:val="32"/>
        </w:rPr>
        <w:t>日</w:t>
      </w:r>
    </w:p>
    <w:p>
      <w:pPr>
        <w:pStyle w:val="2"/>
        <w:rPr>
          <w:rFonts w:hint="eastAsia" w:ascii="方正黑体_GBK" w:hAnsi="方正黑体_GBK" w:eastAsia="方正黑体_GBK" w:cs="方正黑体_GBK"/>
          <w:color w:val="000000"/>
          <w:kern w:val="0"/>
          <w:sz w:val="32"/>
          <w:szCs w:val="24"/>
          <w:lang w:val="en-US" w:eastAsia="zh-CN" w:bidi="ar-SA"/>
        </w:rPr>
      </w:pPr>
    </w:p>
    <w:p>
      <w:pPr>
        <w:pStyle w:val="2"/>
        <w:rPr>
          <w:rFonts w:hint="eastAsia" w:ascii="方正黑体_GBK" w:hAnsi="方正黑体_GBK" w:eastAsia="方正黑体_GBK" w:cs="方正黑体_GBK"/>
          <w:color w:val="000000"/>
          <w:kern w:val="0"/>
          <w:sz w:val="32"/>
          <w:szCs w:val="24"/>
          <w:lang w:val="en-US" w:eastAsia="zh-CN" w:bidi="ar-SA"/>
        </w:rPr>
      </w:pPr>
    </w:p>
    <w:p>
      <w:pPr>
        <w:pStyle w:val="2"/>
        <w:rPr>
          <w:rFonts w:hint="eastAsia" w:ascii="方正黑体_GBK" w:hAnsi="方正黑体_GBK" w:eastAsia="方正黑体_GBK" w:cs="方正黑体_GBK"/>
          <w:color w:val="000000"/>
          <w:kern w:val="0"/>
          <w:sz w:val="32"/>
          <w:szCs w:val="24"/>
          <w:lang w:val="en-US" w:eastAsia="zh-CN" w:bidi="ar-SA"/>
        </w:rPr>
      </w:pPr>
      <w:bookmarkStart w:id="0" w:name="_GoBack"/>
      <w:bookmarkEnd w:id="0"/>
      <w:r>
        <w:rPr>
          <w:rFonts w:hint="eastAsia" w:ascii="方正黑体_GBK" w:hAnsi="方正黑体_GBK" w:eastAsia="方正黑体_GBK" w:cs="方正黑体_GBK"/>
          <w:color w:val="000000"/>
          <w:kern w:val="0"/>
          <w:sz w:val="32"/>
          <w:szCs w:val="24"/>
          <w:lang w:val="en-US" w:eastAsia="zh-CN" w:bidi="ar-SA"/>
        </w:rPr>
        <w:t>附件</w:t>
      </w:r>
    </w:p>
    <w:p>
      <w:pPr>
        <w:keepNext w:val="0"/>
        <w:keepLines w:val="0"/>
        <w:pageBreakBefore w:val="0"/>
        <w:widowControl w:val="0"/>
        <w:numPr>
          <w:ilvl w:val="0"/>
          <w:numId w:val="0"/>
        </w:numPr>
        <w:kinsoku/>
        <w:wordWrap/>
        <w:overflowPunct/>
        <w:topLinePunct w:val="0"/>
        <w:autoSpaceDE/>
        <w:bidi w:val="0"/>
        <w:adjustRightInd/>
        <w:snapToGrid/>
        <w:spacing w:line="640" w:lineRule="exact"/>
        <w:jc w:val="center"/>
        <w:textAlignment w:val="auto"/>
        <w:rPr>
          <w:rFonts w:hint="eastAsia" w:ascii="方正小标宋_GBK" w:hAnsi="方正小标宋_GBK" w:eastAsia="方正小标宋_GBK" w:cs="方正小标宋_GBK"/>
          <w:color w:val="000000"/>
          <w:kern w:val="0"/>
          <w:sz w:val="44"/>
          <w:szCs w:val="44"/>
          <w:lang w:val="en-US" w:eastAsia="zh-CN" w:bidi="ar-SA"/>
        </w:rPr>
      </w:pPr>
      <w:r>
        <w:rPr>
          <w:rFonts w:hint="eastAsia" w:ascii="方正小标宋_GBK" w:hAnsi="方正小标宋_GBK" w:eastAsia="方正小标宋_GBK" w:cs="方正小标宋_GBK"/>
          <w:color w:val="000000"/>
          <w:kern w:val="0"/>
          <w:sz w:val="44"/>
          <w:szCs w:val="44"/>
          <w:lang w:val="en-US" w:eastAsia="zh-CN" w:bidi="ar-SA"/>
        </w:rPr>
        <w:t>沙坪坝区路内停车位重点管理区域示意图</w:t>
      </w:r>
    </w:p>
    <w:p>
      <w:pPr>
        <w:pStyle w:val="2"/>
        <w:rPr>
          <w:rFonts w:hint="eastAsia" w:ascii="方正小标宋_GBK" w:hAnsi="方正小标宋_GBK" w:eastAsia="方正小标宋_GBK" w:cs="方正小标宋_GBK"/>
          <w:color w:val="000000"/>
          <w:kern w:val="0"/>
          <w:sz w:val="44"/>
          <w:szCs w:val="44"/>
          <w:lang w:val="en-US" w:eastAsia="zh-CN" w:bidi="ar-SA"/>
        </w:rPr>
      </w:pPr>
    </w:p>
    <w:p>
      <w:pPr>
        <w:jc w:val="center"/>
      </w:pPr>
      <w:r>
        <w:rPr>
          <w:rFonts w:hint="eastAsia"/>
          <w:color w:val="auto"/>
          <w:sz w:val="32"/>
          <w:szCs w:val="32"/>
          <w:lang w:val="en-US" w:eastAsia="zh-CN"/>
        </w:rPr>
        <w:drawing>
          <wp:inline distT="0" distB="0" distL="114300" distR="114300">
            <wp:extent cx="4504690" cy="5408930"/>
            <wp:effectExtent l="0" t="0" r="10160" b="1270"/>
            <wp:docPr id="3" name="图片 3" descr="微信图片_20211230085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1230085841"/>
                    <pic:cNvPicPr>
                      <a:picLocks noChangeAspect="1"/>
                    </pic:cNvPicPr>
                  </pic:nvPicPr>
                  <pic:blipFill>
                    <a:blip r:embed="rId5"/>
                    <a:stretch>
                      <a:fillRect/>
                    </a:stretch>
                  </pic:blipFill>
                  <pic:spPr>
                    <a:xfrm>
                      <a:off x="0" y="0"/>
                      <a:ext cx="4504690" cy="5408930"/>
                    </a:xfrm>
                    <a:prstGeom prst="rect">
                      <a:avLst/>
                    </a:prstGeom>
                  </pic:spPr>
                </pic:pic>
              </a:graphicData>
            </a:graphic>
          </wp:inline>
        </w:drawing>
      </w:r>
    </w:p>
    <w:sectPr>
      <w:footerReference r:id="rId3" w:type="default"/>
      <w:pgSz w:w="11906" w:h="16838"/>
      <w:pgMar w:top="1984" w:right="1446" w:bottom="1644" w:left="1446" w:header="851" w:footer="992"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pPr>
                            <w:pStyle w:val="7"/>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w:t>
                          </w:r>
                          <w:r>
                            <w:rPr>
                              <w:rFonts w:ascii="Times New Roman" w:hAnsi="Times New Roman"/>
                              <w:sz w:val="32"/>
                              <w:szCs w:val="32"/>
                            </w:rPr>
                            <w:fldChar w:fldCharType="end"/>
                          </w:r>
                          <w:r>
                            <w:rPr>
                              <w:rFonts w:ascii="Times New Roman" w:hAnsi="Times New Roman"/>
                              <w:sz w:val="32"/>
                              <w:szCs w:val="32"/>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outside;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Pi91E0AAAAAIBAAAPAAAAAAAAAAEAIAAA&#10;ACIAAABkcnMvZG93bnJldi54bWxQSwECFAAUAAAACACHTuJAggguXNsBAACtAwAADgAAAAAAAAAB&#10;ACAAAAAfAQAAZHJzL2Uyb0RvYy54bWxQSwUGAAAAAAYABgBZAQAAbAUAAAAA&#10;">
              <v:fill on="f" focussize="0,0"/>
              <v:stroke on="f"/>
              <v:imagedata o:title=""/>
              <o:lock v:ext="edit" aspectratio="f"/>
              <v:textbox inset="0mm,0mm,0mm,0mm" style="mso-fit-shape-to-text:t;">
                <w:txbxContent>
                  <w:p>
                    <w:pPr>
                      <w:pStyle w:val="7"/>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1</w:t>
                    </w:r>
                    <w:r>
                      <w:rPr>
                        <w:rFonts w:ascii="Times New Roman" w:hAnsi="Times New Roman"/>
                        <w:sz w:val="32"/>
                        <w:szCs w:val="32"/>
                      </w:rPr>
                      <w:fldChar w:fldCharType="end"/>
                    </w:r>
                    <w:r>
                      <w:rPr>
                        <w:rFonts w:ascii="Times New Roman" w:hAnsi="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hyphenationZone w:val="36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3412E"/>
    <w:rsid w:val="01BA0783"/>
    <w:rsid w:val="03286ADA"/>
    <w:rsid w:val="036571D2"/>
    <w:rsid w:val="0622384D"/>
    <w:rsid w:val="07635D55"/>
    <w:rsid w:val="07670661"/>
    <w:rsid w:val="0B965259"/>
    <w:rsid w:val="0CC55CD4"/>
    <w:rsid w:val="0D8662E0"/>
    <w:rsid w:val="0DF631F7"/>
    <w:rsid w:val="0F2622E5"/>
    <w:rsid w:val="0F2F3A7B"/>
    <w:rsid w:val="108811AE"/>
    <w:rsid w:val="133D4D65"/>
    <w:rsid w:val="150C4D37"/>
    <w:rsid w:val="17C60DC4"/>
    <w:rsid w:val="18800005"/>
    <w:rsid w:val="1A8672DA"/>
    <w:rsid w:val="1B976DBE"/>
    <w:rsid w:val="1BEA47FD"/>
    <w:rsid w:val="1CF46930"/>
    <w:rsid w:val="1E223E41"/>
    <w:rsid w:val="20982873"/>
    <w:rsid w:val="21144227"/>
    <w:rsid w:val="22A24A53"/>
    <w:rsid w:val="26163A78"/>
    <w:rsid w:val="27287C8F"/>
    <w:rsid w:val="28753B5F"/>
    <w:rsid w:val="28925224"/>
    <w:rsid w:val="293F5282"/>
    <w:rsid w:val="2D555ECC"/>
    <w:rsid w:val="2E1601C9"/>
    <w:rsid w:val="2F7E525F"/>
    <w:rsid w:val="310B3A78"/>
    <w:rsid w:val="345C3683"/>
    <w:rsid w:val="355E596E"/>
    <w:rsid w:val="3A4B371E"/>
    <w:rsid w:val="4095200F"/>
    <w:rsid w:val="40DE3D3A"/>
    <w:rsid w:val="42BC4D85"/>
    <w:rsid w:val="4638305A"/>
    <w:rsid w:val="46F04CB8"/>
    <w:rsid w:val="4CE6165C"/>
    <w:rsid w:val="4F071EEF"/>
    <w:rsid w:val="52501727"/>
    <w:rsid w:val="52DA6D14"/>
    <w:rsid w:val="55792BF8"/>
    <w:rsid w:val="56F97BAC"/>
    <w:rsid w:val="59042F80"/>
    <w:rsid w:val="5B670F4F"/>
    <w:rsid w:val="5BBD6C6F"/>
    <w:rsid w:val="5CB81A1D"/>
    <w:rsid w:val="5DCF1E90"/>
    <w:rsid w:val="605355AE"/>
    <w:rsid w:val="60925405"/>
    <w:rsid w:val="60BD0B73"/>
    <w:rsid w:val="619924C8"/>
    <w:rsid w:val="621703E7"/>
    <w:rsid w:val="64676950"/>
    <w:rsid w:val="676B7877"/>
    <w:rsid w:val="676D5AF1"/>
    <w:rsid w:val="67B04B6E"/>
    <w:rsid w:val="691A0C78"/>
    <w:rsid w:val="6AD40866"/>
    <w:rsid w:val="6BA81A4D"/>
    <w:rsid w:val="6BB57F74"/>
    <w:rsid w:val="6DF61702"/>
    <w:rsid w:val="6ECD1356"/>
    <w:rsid w:val="72123F1A"/>
    <w:rsid w:val="744B4AE2"/>
    <w:rsid w:val="770F5CFF"/>
    <w:rsid w:val="7984643E"/>
    <w:rsid w:val="79C0481E"/>
    <w:rsid w:val="7A6100D9"/>
    <w:rsid w:val="7AF25ABD"/>
    <w:rsid w:val="7F6637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9"/>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4">
    <w:name w:val="Body Text"/>
    <w:basedOn w:val="1"/>
    <w:qFormat/>
    <w:uiPriority w:val="0"/>
    <w:pPr>
      <w:spacing w:after="120"/>
    </w:pPr>
  </w:style>
  <w:style w:type="paragraph" w:styleId="5">
    <w:name w:val="toc 3"/>
    <w:basedOn w:val="1"/>
    <w:next w:val="1"/>
    <w:qFormat/>
    <w:uiPriority w:val="0"/>
    <w:pPr>
      <w:wordWrap w:val="0"/>
      <w:ind w:left="1193"/>
      <w:jc w:val="both"/>
    </w:pPr>
    <w:rPr>
      <w:rFonts w:ascii="宋体" w:hAnsi="宋体"/>
      <w:sz w:val="21"/>
      <w:szCs w:val="22"/>
      <w:lang w:val="en-US" w:eastAsia="zh-CN" w:bidi="ar-SA"/>
    </w:rPr>
  </w:style>
  <w:style w:type="paragraph" w:styleId="6">
    <w:name w:val="Body Text Indent 2"/>
    <w:basedOn w:val="1"/>
    <w:qFormat/>
    <w:uiPriority w:val="0"/>
    <w:pPr>
      <w:spacing w:after="120" w:afterLines="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333333"/>
      <w:u w:val="none"/>
    </w:rPr>
  </w:style>
  <w:style w:type="character" w:styleId="14">
    <w:name w:val="Hyperlink"/>
    <w:basedOn w:val="12"/>
    <w:uiPriority w:val="0"/>
    <w:rPr>
      <w:color w:val="333333"/>
      <w:u w:val="none"/>
    </w:rPr>
  </w:style>
  <w:style w:type="character" w:customStyle="1" w:styleId="15">
    <w:name w:val="批注框文本 Char"/>
    <w:link w:val="2"/>
    <w:qFormat/>
    <w:uiPriority w:val="0"/>
    <w:rPr>
      <w:kern w:val="2"/>
      <w:sz w:val="18"/>
      <w:szCs w:val="18"/>
    </w:rPr>
  </w:style>
  <w:style w:type="character" w:customStyle="1" w:styleId="16">
    <w:name w:val="font01"/>
    <w:basedOn w:val="12"/>
    <w:qFormat/>
    <w:uiPriority w:val="0"/>
    <w:rPr>
      <w:rFonts w:hint="eastAsia" w:ascii="方正仿宋_GBK" w:hAnsi="方正仿宋_GBK" w:eastAsia="方正仿宋_GBK" w:cs="方正仿宋_GBK"/>
      <w:color w:val="000000"/>
      <w:sz w:val="22"/>
      <w:szCs w:val="22"/>
      <w:u w:val="none"/>
    </w:rPr>
  </w:style>
  <w:style w:type="character" w:customStyle="1" w:styleId="17">
    <w:name w:val="font61"/>
    <w:basedOn w:val="12"/>
    <w:qFormat/>
    <w:uiPriority w:val="0"/>
    <w:rPr>
      <w:rFonts w:hint="eastAsia" w:ascii="方正仿宋_GBK" w:hAnsi="方正仿宋_GBK" w:eastAsia="方正仿宋_GBK" w:cs="方正仿宋_GBK"/>
      <w:color w:val="000000"/>
      <w:sz w:val="22"/>
      <w:szCs w:val="22"/>
      <w:u w:val="none"/>
    </w:rPr>
  </w:style>
  <w:style w:type="character" w:customStyle="1" w:styleId="18">
    <w:name w:val="font51"/>
    <w:basedOn w:val="12"/>
    <w:qFormat/>
    <w:uiPriority w:val="0"/>
    <w:rPr>
      <w:rFonts w:hint="eastAsia" w:ascii="方正仿宋_GBK" w:hAnsi="方正仿宋_GBK" w:eastAsia="方正仿宋_GBK" w:cs="方正仿宋_GBK"/>
      <w:color w:val="000000"/>
      <w:sz w:val="22"/>
      <w:szCs w:val="22"/>
      <w:u w:val="none"/>
    </w:rPr>
  </w:style>
  <w:style w:type="character" w:customStyle="1" w:styleId="19">
    <w:name w:val="wap-blue"/>
    <w:basedOn w:val="12"/>
    <w:qFormat/>
    <w:uiPriority w:val="0"/>
    <w:rPr>
      <w:color w:val="4D95E3"/>
    </w:rPr>
  </w:style>
  <w:style w:type="character" w:customStyle="1" w:styleId="20">
    <w:name w:val="wap-cont"/>
    <w:basedOn w:val="12"/>
    <w:uiPriority w:val="0"/>
  </w:style>
  <w:style w:type="character" w:customStyle="1" w:styleId="21">
    <w:name w:val="swiper-pagination-bullet-active4"/>
    <w:basedOn w:val="12"/>
    <w:qFormat/>
    <w:uiPriority w:val="0"/>
    <w:rPr>
      <w:shd w:val="clear" w:fill="1369C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重庆市城市管理委员会</Company>
  <Pages>4</Pages>
  <Words>1261</Words>
  <Characters>7192</Characters>
  <Lines>59</Lines>
  <Paragraphs>16</Paragraphs>
  <TotalTime>2</TotalTime>
  <ScaleCrop>false</ScaleCrop>
  <LinksUpToDate>false</LinksUpToDate>
  <CharactersWithSpaces>8437</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2021-02-10T01:39:00Z</dcterms:created>
  <dc:creator>刘阳</dc:creator>
  <cp:lastModifiedBy>user</cp:lastModifiedBy>
  <cp:lastPrinted>2021-12-27T01:24:00Z</cp:lastPrinted>
  <dcterms:modified xsi:type="dcterms:W3CDTF">2021-12-31T05:10:29Z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7B91DADA079C44F782778B378AE7F9C7</vt:lpwstr>
  </property>
  <property fmtid="{D5CDD505-2E9C-101B-9397-08002B2CF9AE}" pid="4" name="KSOSaveFontToCloudKey">
    <vt:lpwstr>0_btnclosed</vt:lpwstr>
  </property>
</Properties>
</file>