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adjustRightInd w:val="0"/>
        <w:snapToGrid w:val="0"/>
        <w:spacing w:before="0" w:after="0" w:line="460" w:lineRule="atLeast"/>
        <w:rPr>
          <w:rFonts w:ascii="Times New Roman" w:hAnsi="Times New Roman" w:eastAsia="方正黑体_GBK"/>
          <w:sz w:val="32"/>
          <w:szCs w:val="32"/>
        </w:rPr>
      </w:pPr>
      <w:bookmarkStart w:id="0" w:name="_Toc178"/>
      <w:bookmarkStart w:id="1" w:name="_Toc20936"/>
      <w:bookmarkStart w:id="2" w:name="_Toc6522"/>
      <w:bookmarkStart w:id="3" w:name="_Toc13863"/>
      <w:bookmarkStart w:id="4" w:name="_Toc30717"/>
      <w:bookmarkStart w:id="5" w:name="_Toc12620"/>
      <w:bookmarkStart w:id="6" w:name="_Toc3084"/>
      <w:r>
        <w:rPr>
          <w:rFonts w:ascii="Times New Roman" w:hAnsi="Times New Roman" w:eastAsia="方正黑体_GBK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adjustRightInd w:val="0"/>
        <w:snapToGrid w:val="0"/>
        <w:spacing w:line="460" w:lineRule="atLeast"/>
        <w:rPr>
          <w:rFonts w:ascii="Times New Roman" w:hAnsi="Times New Roman" w:eastAsia="黑体"/>
        </w:rPr>
      </w:pPr>
    </w:p>
    <w:p>
      <w:pPr>
        <w:pStyle w:val="6"/>
        <w:widowControl w:val="0"/>
        <w:adjustRightInd w:val="0"/>
        <w:snapToGrid w:val="0"/>
        <w:spacing w:line="460" w:lineRule="atLeast"/>
        <w:jc w:val="center"/>
        <w:rPr>
          <w:rFonts w:ascii="Times New Roman" w:hAnsi="Times New Roman" w:eastAsia="方正小标宋_GBK"/>
          <w:kern w:val="44"/>
          <w:sz w:val="44"/>
          <w:szCs w:val="48"/>
        </w:rPr>
      </w:pPr>
      <w:bookmarkStart w:id="7" w:name="_Toc18073"/>
      <w:bookmarkStart w:id="8" w:name="_Toc5652"/>
      <w:bookmarkStart w:id="9" w:name="_Toc7068"/>
      <w:bookmarkStart w:id="10" w:name="_Toc25804"/>
      <w:bookmarkStart w:id="11" w:name="_Toc31946"/>
      <w:bookmarkStart w:id="12" w:name="_Toc24025"/>
      <w:bookmarkStart w:id="13" w:name="_Toc19219"/>
      <w:r>
        <w:rPr>
          <w:rFonts w:ascii="Times New Roman" w:hAnsi="Times New Roman" w:eastAsia="方正小标宋_GBK"/>
          <w:kern w:val="44"/>
          <w:sz w:val="44"/>
          <w:szCs w:val="48"/>
        </w:rPr>
        <w:t>《2021年全国制造业企业负担调查报告》反映的问题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hAnsi="Times New Roman" w:eastAsia="方正小标宋_GBK"/>
          <w:kern w:val="44"/>
          <w:sz w:val="44"/>
          <w:szCs w:val="48"/>
        </w:rPr>
        <w:t>（重庆）</w:t>
      </w:r>
    </w:p>
    <w:p>
      <w:pPr>
        <w:pStyle w:val="6"/>
        <w:widowControl w:val="0"/>
        <w:adjustRightInd w:val="0"/>
        <w:snapToGrid w:val="0"/>
        <w:spacing w:line="460" w:lineRule="atLeast"/>
        <w:jc w:val="center"/>
        <w:rPr>
          <w:rFonts w:hint="eastAsia" w:ascii="Times New Roman" w:hAnsi="Times New Roman" w:eastAsia="方正小标宋简体"/>
          <w:kern w:val="44"/>
          <w:sz w:val="44"/>
          <w:szCs w:val="48"/>
        </w:rPr>
      </w:pP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8"/>
        <w:gridCol w:w="7655"/>
        <w:gridCol w:w="241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企业名称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反映问题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责任区县（部门）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问题处理情况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纳税成本方面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利纳马汽车系统（重庆）有限公司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由于长期投入大投资回收期长，重资产行业大量流动资金被积压在增值税进项税中，流动性压力较大。2018年财政部和国家税务总局公布了《关于2018年退还部分行业增值税留抵税额有关税收政策的通知》，对包括汽车行业在内的先进制造业合格纳税人退还期末留抵税额。我公司符合通知规定的相关条件且按时提交了相关资料，但是由于涉及金额较大，受额度限制，未能实际享受相关优惠政策。希望政府能继续推动增值税留抵税额返还，缓解企业资金压力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渝北区、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市税务局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重庆巴山松科技发展有限公司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2020年9月1日起，《中华人民共和国资源税法》正式施行。资源税可以选择实行从价计征或者从量计征的，具体计征方式由省、自治区、直辖市人民政府提出，报同级人民代表大会常务委员会决定，并报全国人民代表大会常务委员会和国务院备案。实行从价计征的，应纳税额按照应税资源产品（以下称应税产品）的销售额乘以具体适用税率计算。实行从量计征的，应纳税额按照应税产品的销售数量乘以具体适用税率计算。自资源税开始征收以来，本公司税收压力大大增加。建议广泛征求企业对于从价计征或从量计征方式意见，调整优化计征方式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城口县、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市税务局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要素成本方面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重庆数码模车身模具有限公司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降低企业用电、气以及土地等要素成本。建议进一步降低工商业电价，清理用电不合理附加条件，持续整治转供电加价问题。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大渡口区、市发展改革委、市经济信息委、市规划自然资源局、国网市电力公司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其他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重庆翼虎动力机械有限公司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扶贫活动强制性消费。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九龙坡区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重庆市万虹饲料有限公司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应急管理局罚3万，环保局10万。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奉节县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14" w:name="_GoBack"/>
      <w:bookmarkEnd w:id="1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2021-11-19T10:05:12Z</dcterms:created>
  <dc:creator>user</dc:creator>
  <cp:lastModifiedBy>姚</cp:lastModifiedBy>
  <dcterms:modified xsi:type="dcterms:W3CDTF">2021-11-19T10:05:26Z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071468F7A00D445FA0838CB5CAB4FA39</vt:lpwstr>
  </property>
</Properties>
</file>