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方正黑体_GBK" w:hAnsi="方正黑体_GBK" w:eastAsia="方正黑体_GBK" w:cs="方正黑体_GBK"/>
          <w:iCs/>
          <w:sz w:val="32"/>
          <w:szCs w:val="32"/>
        </w:rPr>
      </w:pPr>
      <w:r>
        <w:rPr>
          <w:rFonts w:hint="eastAsia" w:ascii="方正黑体_GBK" w:hAnsi="方正黑体_GBK" w:eastAsia="方正黑体_GBK" w:cs="方正黑体_GBK"/>
          <w:iCs/>
          <w:sz w:val="32"/>
          <w:szCs w:val="32"/>
        </w:rPr>
        <w:t>附件4</w:t>
      </w:r>
    </w:p>
    <w:p>
      <w:pPr>
        <w:rPr>
          <w:rFonts w:ascii="方正小标宋_GBK" w:hAnsi="方正小标宋_GBK" w:cs="方正小标宋_GBK"/>
          <w:szCs w:val="44"/>
        </w:rPr>
      </w:pPr>
      <w:r>
        <w:rPr>
          <w:rFonts w:hint="eastAsia" w:ascii="方正小标宋_GBK" w:hAnsi="方正小标宋_GBK" w:cs="方正小标宋_GBK"/>
          <w:szCs w:val="44"/>
        </w:rPr>
        <w:t>2021年川渝工业设计劳动和技能竞赛</w:t>
      </w:r>
    </w:p>
    <w:p>
      <w:pPr>
        <w:rPr>
          <w:rFonts w:ascii="方正小标宋_GBK" w:hAnsi="方正小标宋_GBK" w:cs="方正小标宋_GBK"/>
          <w:szCs w:val="44"/>
        </w:rPr>
      </w:pPr>
      <w:r>
        <w:rPr>
          <w:rFonts w:hint="eastAsia" w:ascii="方正小标宋_GBK" w:hAnsi="方正小标宋_GBK" w:cs="方正小标宋_GBK"/>
          <w:szCs w:val="44"/>
        </w:rPr>
        <w:t>暨长江经济带邀请赛竞赛技术评分手册</w:t>
      </w:r>
    </w:p>
    <w:p>
      <w:pPr>
        <w:jc w:val="left"/>
        <w:rPr>
          <w:rFonts w:ascii="仿宋" w:hAnsi="仿宋" w:eastAsia="仿宋" w:cs="仿宋"/>
          <w:b/>
          <w:bCs/>
          <w:sz w:val="28"/>
          <w:szCs w:val="28"/>
        </w:rPr>
      </w:pPr>
    </w:p>
    <w:p>
      <w:pPr>
        <w:ind w:firstLine="560" w:firstLineChars="200"/>
        <w:jc w:val="lef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一、竞赛规则</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1、参赛选手要提前20分钟报到。</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2、参赛选手进入赛场前要将自己的通讯工具和信息存储设备交竞赛项目组妥善保管，不能将手机、BP机等通讯工具带入赛场，也不能将软盘、移动硬盘、优盘等信息存储设备带入赛场。</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3、参赛选手要提前20分钟进入赛场。进入赛场后，参赛选手要将参赛证和身份证放在桌面右侧，以备核对与检查。</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4、比赛开始前10分钟，由工作人员讲解比赛规则，各参赛选手必须认真听讲，不得提前操作。工作人员在当众解释清楚题目后，原则上不再解释题目的有关问题。</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5、参赛选手在比赛过程中不得与其他选手交流讨论，如有问题要举手示意，请赛场工作人员协助解决。</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6、参赛选手在比赛过程中要规范操作，因操作不当而引起的问题时，一切损失责任自负。</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7、比赛结束前10分钟，工作人员会提醒参赛选手比赛时间将结束。参赛选手务必将纸张文件或建模作品存放在指定的位置，不按指定位置存放文件将不计比赛成绩。</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8、比赛结束后，参赛选手不得将纸张、成品、工具等物品带出考场。</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9、违反上述比赛规则的参赛选手将被取消比赛资格。</w:t>
      </w:r>
    </w:p>
    <w:p>
      <w:pPr>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10、本规则解释权在组委会评审组。</w:t>
      </w:r>
    </w:p>
    <w:p>
      <w:pPr>
        <w:ind w:firstLine="560" w:firstLineChars="200"/>
        <w:jc w:val="lef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二、竞赛内容及相关要求</w:t>
      </w:r>
    </w:p>
    <w:p>
      <w:pPr>
        <w:ind w:firstLine="562"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（一）竞赛范围与参赛对象</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1.竞赛范围分为手绘设计和建模制作两大板块。</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2.参赛人员须是工业设计行业及相关产业链的在职人员。</w:t>
      </w:r>
    </w:p>
    <w:p>
      <w:pPr>
        <w:ind w:firstLine="562"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（二）竞赛内容</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1.初赛阶段</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绘设计要求：在征集有效期内，参赛者提交本人原创手绘设计作品，主题不限，数量不限，形式可以为电子版或纸质版，同一主题提供一张至三张作品；纸质手绘作品为A2或A3尺寸，以扫描件形式提交；电子手绘作品精度为300dpi,A2或A3尺寸，白底图最佳，JPG/PNG格式。每件作品的多张电子手绘图须编辑后排版在一个页面内，并附带300字以内的设计说明，以电子文档形式提交。</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模型制作要求：在征集有效期内，参赛者提交本人原创完整数字建模作品展示效果文件，主题不限，数量不限。模型格式：JPG。须附6张六视效果图，加作品细节图，总共不超过12张。每件作品多张六视效果图须编辑后排版在一个页面内，并附带300字以内的设计说明，以电子文档形式提交。</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2.决赛阶段</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决赛形式以现场操作为主，各个板块的详细内容与要求如下：</w:t>
      </w:r>
    </w:p>
    <w:tbl>
      <w:tblPr>
        <w:tblStyle w:val="4"/>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6577"/>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2" w:type="dxa"/>
          </w:tcPr>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竞赛板块</w:t>
            </w:r>
          </w:p>
        </w:tc>
        <w:tc>
          <w:tcPr>
            <w:tcW w:w="6577" w:type="dxa"/>
          </w:tcPr>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内容要求</w:t>
            </w:r>
          </w:p>
        </w:tc>
        <w:tc>
          <w:tcPr>
            <w:tcW w:w="921" w:type="dxa"/>
          </w:tcPr>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2" w:type="dxa"/>
            <w:vAlign w:val="center"/>
          </w:tcPr>
          <w:p>
            <w:pPr>
              <w:pStyle w:val="2"/>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手绘设计</w:t>
            </w:r>
          </w:p>
        </w:tc>
        <w:tc>
          <w:tcPr>
            <w:tcW w:w="6577" w:type="dxa"/>
          </w:tcPr>
          <w:p>
            <w:pPr>
              <w:pStyle w:val="2"/>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参赛选手根据决赛主题完成产品模型手工绘制设计，需提交的文件包括产品的外观设计及细节展示图，另外附三百字的设计说明，包括产品尺寸、功能等各个方面进行阐述。</w:t>
            </w:r>
          </w:p>
        </w:tc>
        <w:tc>
          <w:tcPr>
            <w:tcW w:w="921" w:type="dxa"/>
            <w:vMerge w:val="restart"/>
            <w:vAlign w:val="center"/>
          </w:tcPr>
          <w:p>
            <w:pPr>
              <w:pStyle w:val="2"/>
              <w:spacing w:line="5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2" w:type="dxa"/>
            <w:vAlign w:val="center"/>
          </w:tcPr>
          <w:p>
            <w:pPr>
              <w:pStyle w:val="2"/>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建模制作</w:t>
            </w:r>
          </w:p>
        </w:tc>
        <w:tc>
          <w:tcPr>
            <w:tcW w:w="6577" w:type="dxa"/>
          </w:tcPr>
          <w:p>
            <w:pPr>
              <w:pStyle w:val="2"/>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参赛选手需在比赛现场根据给出的决赛主题以及相应的数字建模文件进行实物建模制作。需提交的作品以油泥模型制作形式呈现，另外附三百字的设计说明，包括产品尺寸、功能等各个方面进行阐述。</w:t>
            </w:r>
          </w:p>
        </w:tc>
        <w:tc>
          <w:tcPr>
            <w:tcW w:w="921" w:type="dxa"/>
            <w:vMerge w:val="continue"/>
          </w:tcPr>
          <w:p>
            <w:pPr>
              <w:pStyle w:val="2"/>
              <w:spacing w:line="500" w:lineRule="exact"/>
              <w:rPr>
                <w:rFonts w:ascii="仿宋" w:hAnsi="仿宋" w:eastAsia="仿宋" w:cs="仿宋"/>
                <w:sz w:val="28"/>
                <w:szCs w:val="28"/>
              </w:rPr>
            </w:pPr>
          </w:p>
        </w:tc>
      </w:tr>
    </w:tbl>
    <w:p>
      <w:pPr>
        <w:jc w:val="left"/>
        <w:rPr>
          <w:rFonts w:ascii="仿宋" w:hAnsi="仿宋" w:eastAsia="仿宋" w:cs="仿宋"/>
          <w:sz w:val="28"/>
          <w:szCs w:val="28"/>
        </w:rPr>
      </w:pPr>
      <w:r>
        <w:rPr>
          <w:rFonts w:hint="eastAsia" w:ascii="仿宋" w:hAnsi="仿宋" w:eastAsia="仿宋" w:cs="仿宋"/>
          <w:b/>
          <w:bCs/>
          <w:sz w:val="28"/>
          <w:szCs w:val="28"/>
        </w:rPr>
        <w:t xml:space="preserve">     </w:t>
      </w:r>
      <w:r>
        <w:rPr>
          <w:rFonts w:hint="eastAsia" w:ascii="方正黑体_GBK" w:hAnsi="方正黑体_GBK" w:eastAsia="方正黑体_GBK" w:cs="方正黑体_GBK"/>
          <w:sz w:val="28"/>
          <w:szCs w:val="28"/>
        </w:rPr>
        <w:t>三、评分标准</w:t>
      </w:r>
    </w:p>
    <w:p>
      <w:pPr>
        <w:jc w:val="left"/>
        <w:rPr>
          <w:rFonts w:ascii="方正仿宋_GBK" w:hAnsi="方正仿宋_GBK" w:eastAsia="方正仿宋_GBK" w:cs="方正仿宋_GBK"/>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方正仿宋_GBK" w:hAnsi="方正仿宋_GBK" w:eastAsia="方正仿宋_GBK" w:cs="方正仿宋_GBK"/>
          <w:b/>
          <w:bCs/>
          <w:sz w:val="28"/>
          <w:szCs w:val="28"/>
        </w:rPr>
        <w:t>（一）初赛评分标准</w:t>
      </w:r>
    </w:p>
    <w:tbl>
      <w:tblPr>
        <w:tblStyle w:val="4"/>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03"/>
        <w:gridCol w:w="1215"/>
        <w:gridCol w:w="4133"/>
        <w:gridCol w:w="981"/>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0" w:type="dxa"/>
            <w:gridSpan w:val="2"/>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竞赛板块</w:t>
            </w:r>
          </w:p>
        </w:tc>
        <w:tc>
          <w:tcPr>
            <w:tcW w:w="1215"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板块内容</w:t>
            </w:r>
          </w:p>
        </w:tc>
        <w:tc>
          <w:tcPr>
            <w:tcW w:w="4133"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判分内容</w:t>
            </w:r>
          </w:p>
        </w:tc>
        <w:tc>
          <w:tcPr>
            <w:tcW w:w="981"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值块分</w:t>
            </w:r>
          </w:p>
        </w:tc>
        <w:tc>
          <w:tcPr>
            <w:tcW w:w="750"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手绘设计</w:t>
            </w:r>
          </w:p>
        </w:tc>
        <w:tc>
          <w:tcPr>
            <w:tcW w:w="903"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手绘部分</w:t>
            </w:r>
          </w:p>
        </w:tc>
        <w:tc>
          <w:tcPr>
            <w:tcW w:w="1215" w:type="dxa"/>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根据给出的设计主题完成产品手绘设计制图。</w:t>
            </w: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造型美观：产品应运用合理的造型与色彩，具有一定的美感。</w:t>
            </w:r>
          </w:p>
        </w:tc>
        <w:tc>
          <w:tcPr>
            <w:tcW w:w="981"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10</w:t>
            </w:r>
          </w:p>
        </w:tc>
        <w:tc>
          <w:tcPr>
            <w:tcW w:w="750" w:type="dxa"/>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17" w:type="dxa"/>
            <w:vMerge w:val="continue"/>
            <w:vAlign w:val="center"/>
          </w:tcPr>
          <w:p>
            <w:pPr>
              <w:spacing w:line="360" w:lineRule="exact"/>
              <w:jc w:val="left"/>
              <w:rPr>
                <w:rFonts w:ascii="方正仿宋_GBK" w:hAnsi="方正仿宋_GBK" w:eastAsia="方正仿宋_GBK" w:cs="方正仿宋_GBK"/>
                <w:sz w:val="24"/>
              </w:rPr>
            </w:pPr>
          </w:p>
        </w:tc>
        <w:tc>
          <w:tcPr>
            <w:tcW w:w="903" w:type="dxa"/>
            <w:vMerge w:val="continue"/>
            <w:vAlign w:val="center"/>
          </w:tcPr>
          <w:p>
            <w:pPr>
              <w:spacing w:line="360" w:lineRule="exact"/>
              <w:rPr>
                <w:rFonts w:ascii="方正仿宋_GBK" w:hAnsi="方正仿宋_GBK" w:eastAsia="方正仿宋_GBK" w:cs="方正仿宋_GBK"/>
                <w:sz w:val="24"/>
              </w:rPr>
            </w:pPr>
          </w:p>
        </w:tc>
        <w:tc>
          <w:tcPr>
            <w:tcW w:w="1215" w:type="dxa"/>
            <w:vMerge w:val="continue"/>
            <w:vAlign w:val="center"/>
          </w:tcPr>
          <w:p>
            <w:pPr>
              <w:spacing w:line="360" w:lineRule="exact"/>
              <w:jc w:val="left"/>
              <w:rPr>
                <w:rFonts w:ascii="方正仿宋_GBK" w:hAnsi="方正仿宋_GBK" w:eastAsia="方正仿宋_GBK" w:cs="方正仿宋_GBK"/>
                <w:sz w:val="24"/>
              </w:rPr>
            </w:pP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设计表现：透视与形体准确度、产品刻画细致、明暗与材质表达准确、版面完整度（包含三视图、细节图、主辅效果图等）。</w:t>
            </w:r>
          </w:p>
        </w:tc>
        <w:tc>
          <w:tcPr>
            <w:tcW w:w="981"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25</w:t>
            </w:r>
          </w:p>
        </w:tc>
        <w:tc>
          <w:tcPr>
            <w:tcW w:w="750" w:type="dxa"/>
            <w:vMerge w:val="continue"/>
            <w:vAlign w:val="center"/>
          </w:tcPr>
          <w:p>
            <w:pPr>
              <w:spacing w:line="36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jc w:val="left"/>
              <w:rPr>
                <w:rFonts w:ascii="方正仿宋_GBK" w:hAnsi="方正仿宋_GBK" w:eastAsia="方正仿宋_GBK" w:cs="方正仿宋_GBK"/>
                <w:sz w:val="24"/>
              </w:rPr>
            </w:pPr>
          </w:p>
        </w:tc>
        <w:tc>
          <w:tcPr>
            <w:tcW w:w="903" w:type="dxa"/>
            <w:vMerge w:val="continue"/>
            <w:vAlign w:val="center"/>
          </w:tcPr>
          <w:p>
            <w:pPr>
              <w:spacing w:line="360" w:lineRule="exact"/>
              <w:rPr>
                <w:rFonts w:ascii="方正仿宋_GBK" w:hAnsi="方正仿宋_GBK" w:eastAsia="方正仿宋_GBK" w:cs="方正仿宋_GBK"/>
                <w:sz w:val="24"/>
              </w:rPr>
            </w:pPr>
          </w:p>
        </w:tc>
        <w:tc>
          <w:tcPr>
            <w:tcW w:w="1215" w:type="dxa"/>
            <w:vMerge w:val="continue"/>
            <w:vAlign w:val="center"/>
          </w:tcPr>
          <w:p>
            <w:pPr>
              <w:spacing w:line="360" w:lineRule="exact"/>
              <w:jc w:val="left"/>
              <w:rPr>
                <w:rFonts w:ascii="方正仿宋_GBK" w:hAnsi="方正仿宋_GBK" w:eastAsia="方正仿宋_GBK" w:cs="方正仿宋_GBK"/>
                <w:sz w:val="24"/>
              </w:rPr>
            </w:pP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设计说明：字迹工整并清晰表达设计理念。</w:t>
            </w:r>
          </w:p>
        </w:tc>
        <w:tc>
          <w:tcPr>
            <w:tcW w:w="981"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750" w:type="dxa"/>
            <w:vMerge w:val="continue"/>
            <w:vAlign w:val="center"/>
          </w:tcPr>
          <w:p>
            <w:pPr>
              <w:spacing w:line="36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jc w:val="left"/>
              <w:rPr>
                <w:rFonts w:ascii="方正仿宋_GBK" w:hAnsi="方正仿宋_GBK" w:eastAsia="方正仿宋_GBK" w:cs="方正仿宋_GBK"/>
                <w:sz w:val="24"/>
              </w:rPr>
            </w:pPr>
          </w:p>
        </w:tc>
        <w:tc>
          <w:tcPr>
            <w:tcW w:w="903"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设计部分</w:t>
            </w:r>
          </w:p>
        </w:tc>
        <w:tc>
          <w:tcPr>
            <w:tcW w:w="1215" w:type="dxa"/>
            <w:vMerge w:val="continue"/>
            <w:vAlign w:val="center"/>
          </w:tcPr>
          <w:p>
            <w:pPr>
              <w:spacing w:line="360" w:lineRule="exact"/>
              <w:jc w:val="left"/>
              <w:rPr>
                <w:rFonts w:ascii="方正仿宋_GBK" w:hAnsi="方正仿宋_GBK" w:eastAsia="方正仿宋_GBK" w:cs="方正仿宋_GBK"/>
                <w:sz w:val="24"/>
              </w:rPr>
            </w:pP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结构设计：能分析得出满足产品功能要求的相应结构。</w:t>
            </w:r>
          </w:p>
        </w:tc>
        <w:tc>
          <w:tcPr>
            <w:tcW w:w="981"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750" w:type="dxa"/>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spacing w:line="360" w:lineRule="exact"/>
              <w:jc w:val="left"/>
              <w:rPr>
                <w:rFonts w:ascii="方正仿宋_GBK" w:hAnsi="方正仿宋_GBK" w:eastAsia="方正仿宋_GBK" w:cs="方正仿宋_GBK"/>
                <w:sz w:val="24"/>
              </w:rPr>
            </w:pPr>
          </w:p>
        </w:tc>
        <w:tc>
          <w:tcPr>
            <w:tcW w:w="903" w:type="dxa"/>
            <w:vMerge w:val="continue"/>
          </w:tcPr>
          <w:p>
            <w:pPr>
              <w:spacing w:line="360" w:lineRule="exact"/>
              <w:jc w:val="left"/>
              <w:rPr>
                <w:rFonts w:ascii="方正仿宋_GBK" w:hAnsi="方正仿宋_GBK" w:eastAsia="方正仿宋_GBK" w:cs="方正仿宋_GBK"/>
                <w:sz w:val="24"/>
              </w:rPr>
            </w:pPr>
          </w:p>
        </w:tc>
        <w:tc>
          <w:tcPr>
            <w:tcW w:w="1215" w:type="dxa"/>
            <w:vMerge w:val="continue"/>
          </w:tcPr>
          <w:p>
            <w:pPr>
              <w:spacing w:line="360" w:lineRule="exact"/>
              <w:jc w:val="left"/>
              <w:rPr>
                <w:rFonts w:ascii="方正仿宋_GBK" w:hAnsi="方正仿宋_GBK" w:eastAsia="方正仿宋_GBK" w:cs="方正仿宋_GBK"/>
                <w:sz w:val="24"/>
              </w:rPr>
            </w:pPr>
          </w:p>
        </w:tc>
        <w:tc>
          <w:tcPr>
            <w:tcW w:w="4133"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结构合理：产品结构合理，零部件之间连接关系恰当。</w:t>
            </w:r>
          </w:p>
        </w:tc>
        <w:tc>
          <w:tcPr>
            <w:tcW w:w="981"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750" w:type="dxa"/>
            <w:vMerge w:val="continue"/>
          </w:tcPr>
          <w:p>
            <w:pPr>
              <w:spacing w:line="36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spacing w:line="360" w:lineRule="exact"/>
              <w:jc w:val="left"/>
              <w:rPr>
                <w:rFonts w:ascii="方正仿宋_GBK" w:hAnsi="方正仿宋_GBK" w:eastAsia="方正仿宋_GBK" w:cs="方正仿宋_GBK"/>
                <w:sz w:val="24"/>
              </w:rPr>
            </w:pPr>
          </w:p>
        </w:tc>
        <w:tc>
          <w:tcPr>
            <w:tcW w:w="903" w:type="dxa"/>
            <w:vMerge w:val="continue"/>
          </w:tcPr>
          <w:p>
            <w:pPr>
              <w:spacing w:line="360" w:lineRule="exact"/>
              <w:jc w:val="left"/>
              <w:rPr>
                <w:rFonts w:ascii="方正仿宋_GBK" w:hAnsi="方正仿宋_GBK" w:eastAsia="方正仿宋_GBK" w:cs="方正仿宋_GBK"/>
                <w:sz w:val="24"/>
              </w:rPr>
            </w:pPr>
          </w:p>
        </w:tc>
        <w:tc>
          <w:tcPr>
            <w:tcW w:w="1215" w:type="dxa"/>
            <w:vMerge w:val="continue"/>
          </w:tcPr>
          <w:p>
            <w:pPr>
              <w:spacing w:line="360" w:lineRule="exact"/>
              <w:jc w:val="left"/>
              <w:rPr>
                <w:rFonts w:ascii="方正仿宋_GBK" w:hAnsi="方正仿宋_GBK" w:eastAsia="方正仿宋_GBK" w:cs="方正仿宋_GBK"/>
                <w:sz w:val="24"/>
              </w:rPr>
            </w:pPr>
          </w:p>
        </w:tc>
        <w:tc>
          <w:tcPr>
            <w:tcW w:w="4133"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功能创新：能根据用户信息分析得到产品应有的功能并进行适当创新。</w:t>
            </w:r>
          </w:p>
        </w:tc>
        <w:tc>
          <w:tcPr>
            <w:tcW w:w="981"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30</w:t>
            </w:r>
          </w:p>
        </w:tc>
        <w:tc>
          <w:tcPr>
            <w:tcW w:w="750" w:type="dxa"/>
            <w:vMerge w:val="continue"/>
          </w:tcPr>
          <w:p>
            <w:pPr>
              <w:spacing w:line="360" w:lineRule="exact"/>
              <w:jc w:val="left"/>
              <w:rPr>
                <w:rFonts w:ascii="方正仿宋_GBK" w:hAnsi="方正仿宋_GBK" w:eastAsia="方正仿宋_GBK" w:cs="方正仿宋_GBK"/>
                <w:sz w:val="24"/>
              </w:rPr>
            </w:pPr>
          </w:p>
        </w:tc>
      </w:tr>
    </w:tbl>
    <w:tbl>
      <w:tblPr>
        <w:tblStyle w:val="4"/>
        <w:tblpPr w:leftFromText="180" w:rightFromText="180" w:vertAnchor="text" w:horzAnchor="page" w:tblpX="1689" w:tblpY="408"/>
        <w:tblOverlap w:val="never"/>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620"/>
        <w:gridCol w:w="4128"/>
        <w:gridCol w:w="948"/>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96" w:type="dxa"/>
            <w:vAlign w:val="center"/>
          </w:tcPr>
          <w:p>
            <w:pPr>
              <w:spacing w:line="44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竞赛板块</w:t>
            </w:r>
          </w:p>
        </w:tc>
        <w:tc>
          <w:tcPr>
            <w:tcW w:w="1620" w:type="dxa"/>
            <w:vAlign w:val="center"/>
          </w:tcPr>
          <w:p>
            <w:pPr>
              <w:spacing w:line="44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板块内容</w:t>
            </w:r>
          </w:p>
        </w:tc>
        <w:tc>
          <w:tcPr>
            <w:tcW w:w="4128" w:type="dxa"/>
            <w:vAlign w:val="center"/>
          </w:tcPr>
          <w:p>
            <w:pPr>
              <w:spacing w:line="44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判分内容</w:t>
            </w:r>
          </w:p>
        </w:tc>
        <w:tc>
          <w:tcPr>
            <w:tcW w:w="948" w:type="dxa"/>
            <w:vAlign w:val="center"/>
          </w:tcPr>
          <w:p>
            <w:pPr>
              <w:spacing w:line="44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值块分</w:t>
            </w:r>
          </w:p>
        </w:tc>
        <w:tc>
          <w:tcPr>
            <w:tcW w:w="814" w:type="dxa"/>
            <w:vAlign w:val="center"/>
          </w:tcPr>
          <w:p>
            <w:pPr>
              <w:spacing w:line="44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96"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模型制作</w:t>
            </w:r>
          </w:p>
        </w:tc>
        <w:tc>
          <w:tcPr>
            <w:tcW w:w="1620"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根据竞赛的主题和要求完成设计产品的数字建模设计、制作与表达。</w:t>
            </w:r>
          </w:p>
        </w:tc>
        <w:tc>
          <w:tcPr>
            <w:tcW w:w="4128"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作品的创新性。作品应立意新颖，构思巧妙，具有较为突出的设计创意点。</w:t>
            </w:r>
          </w:p>
        </w:tc>
        <w:tc>
          <w:tcPr>
            <w:tcW w:w="948"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814"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96" w:type="dxa"/>
            <w:vMerge w:val="continue"/>
          </w:tcPr>
          <w:p>
            <w:pPr>
              <w:spacing w:line="360" w:lineRule="exact"/>
              <w:rPr>
                <w:rFonts w:ascii="方正仿宋_GBK" w:hAnsi="方正仿宋_GBK" w:eastAsia="方正仿宋_GBK" w:cs="方正仿宋_GBK"/>
                <w:sz w:val="24"/>
              </w:rPr>
            </w:pPr>
          </w:p>
        </w:tc>
        <w:tc>
          <w:tcPr>
            <w:tcW w:w="1620" w:type="dxa"/>
            <w:vMerge w:val="continue"/>
          </w:tcPr>
          <w:p>
            <w:pPr>
              <w:spacing w:line="360" w:lineRule="exact"/>
              <w:rPr>
                <w:rFonts w:ascii="方正仿宋_GBK" w:hAnsi="方正仿宋_GBK" w:eastAsia="方正仿宋_GBK" w:cs="方正仿宋_GBK"/>
                <w:sz w:val="24"/>
              </w:rPr>
            </w:pPr>
          </w:p>
        </w:tc>
        <w:tc>
          <w:tcPr>
            <w:tcW w:w="4128"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作品的功能性。作品应具有较为明确的功能设定，充分考虑到使用者的使用环境和心理关照，应考虑到人机交互关系。</w:t>
            </w:r>
          </w:p>
        </w:tc>
        <w:tc>
          <w:tcPr>
            <w:tcW w:w="948"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814" w:type="dxa"/>
            <w:vMerge w:val="continue"/>
          </w:tcPr>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96" w:type="dxa"/>
            <w:vMerge w:val="continue"/>
          </w:tcPr>
          <w:p>
            <w:pPr>
              <w:spacing w:line="360" w:lineRule="exact"/>
              <w:rPr>
                <w:rFonts w:ascii="方正仿宋_GBK" w:hAnsi="方正仿宋_GBK" w:eastAsia="方正仿宋_GBK" w:cs="方正仿宋_GBK"/>
                <w:sz w:val="24"/>
              </w:rPr>
            </w:pPr>
          </w:p>
        </w:tc>
        <w:tc>
          <w:tcPr>
            <w:tcW w:w="1620" w:type="dxa"/>
            <w:vMerge w:val="continue"/>
          </w:tcPr>
          <w:p>
            <w:pPr>
              <w:spacing w:line="360" w:lineRule="exact"/>
              <w:rPr>
                <w:rFonts w:ascii="方正仿宋_GBK" w:hAnsi="方正仿宋_GBK" w:eastAsia="方正仿宋_GBK" w:cs="方正仿宋_GBK"/>
                <w:sz w:val="24"/>
              </w:rPr>
            </w:pPr>
          </w:p>
        </w:tc>
        <w:tc>
          <w:tcPr>
            <w:tcW w:w="4128"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作品的美观性。作品应符合美学法则，能满足大众审美需求，形态美观，比例协调，色彩表面装饰美观。</w:t>
            </w:r>
          </w:p>
        </w:tc>
        <w:tc>
          <w:tcPr>
            <w:tcW w:w="948"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814" w:type="dxa"/>
            <w:vMerge w:val="continue"/>
          </w:tcPr>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Merge w:val="continue"/>
          </w:tcPr>
          <w:p>
            <w:pPr>
              <w:spacing w:line="360" w:lineRule="exact"/>
              <w:rPr>
                <w:rFonts w:ascii="方正仿宋_GBK" w:hAnsi="方正仿宋_GBK" w:eastAsia="方正仿宋_GBK" w:cs="方正仿宋_GBK"/>
                <w:sz w:val="24"/>
              </w:rPr>
            </w:pPr>
          </w:p>
        </w:tc>
        <w:tc>
          <w:tcPr>
            <w:tcW w:w="1620" w:type="dxa"/>
            <w:vMerge w:val="continue"/>
          </w:tcPr>
          <w:p>
            <w:pPr>
              <w:spacing w:line="360" w:lineRule="exact"/>
              <w:rPr>
                <w:rFonts w:ascii="方正仿宋_GBK" w:hAnsi="方正仿宋_GBK" w:eastAsia="方正仿宋_GBK" w:cs="方正仿宋_GBK"/>
                <w:sz w:val="24"/>
              </w:rPr>
            </w:pPr>
          </w:p>
        </w:tc>
        <w:tc>
          <w:tcPr>
            <w:tcW w:w="4128"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作品的可行性。作品在现有科技水平和生产水平下具有实现的可行性。</w:t>
            </w:r>
          </w:p>
        </w:tc>
        <w:tc>
          <w:tcPr>
            <w:tcW w:w="948"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814" w:type="dxa"/>
            <w:vMerge w:val="continue"/>
          </w:tcPr>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Merge w:val="continue"/>
          </w:tcPr>
          <w:p>
            <w:pPr>
              <w:spacing w:line="360" w:lineRule="exact"/>
              <w:rPr>
                <w:rFonts w:ascii="方正仿宋_GBK" w:hAnsi="方正仿宋_GBK" w:eastAsia="方正仿宋_GBK" w:cs="方正仿宋_GBK"/>
                <w:sz w:val="24"/>
              </w:rPr>
            </w:pPr>
          </w:p>
        </w:tc>
        <w:tc>
          <w:tcPr>
            <w:tcW w:w="1620" w:type="dxa"/>
            <w:vMerge w:val="continue"/>
          </w:tcPr>
          <w:p>
            <w:pPr>
              <w:spacing w:line="360" w:lineRule="exact"/>
              <w:rPr>
                <w:rFonts w:ascii="方正仿宋_GBK" w:hAnsi="方正仿宋_GBK" w:eastAsia="方正仿宋_GBK" w:cs="方正仿宋_GBK"/>
                <w:sz w:val="24"/>
              </w:rPr>
            </w:pPr>
          </w:p>
        </w:tc>
        <w:tc>
          <w:tcPr>
            <w:tcW w:w="4128"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作品展板能体现出设计师的构思过程，能较好地展示出设计师的设计思维和设计逻辑。内容上应具有构思草图、效果图、数字模型渲染图、设计说明等设计语言。</w:t>
            </w:r>
          </w:p>
        </w:tc>
        <w:tc>
          <w:tcPr>
            <w:tcW w:w="948"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814" w:type="dxa"/>
            <w:vMerge w:val="continue"/>
          </w:tcPr>
          <w:p>
            <w:pPr>
              <w:spacing w:line="360" w:lineRule="exact"/>
              <w:rPr>
                <w:rFonts w:ascii="方正仿宋_GBK" w:hAnsi="方正仿宋_GBK" w:eastAsia="方正仿宋_GBK" w:cs="方正仿宋_GBK"/>
                <w:sz w:val="24"/>
              </w:rPr>
            </w:pPr>
          </w:p>
        </w:tc>
      </w:tr>
    </w:tbl>
    <w:p>
      <w:pPr>
        <w:pStyle w:val="2"/>
        <w:ind w:firstLine="560"/>
        <w:rPr>
          <w:rFonts w:ascii="仿宋" w:hAnsi="仿宋" w:eastAsia="仿宋" w:cs="仿宋"/>
          <w:b/>
          <w:bCs/>
          <w:sz w:val="28"/>
          <w:szCs w:val="28"/>
        </w:rPr>
      </w:pPr>
      <w:r>
        <w:rPr>
          <w:rFonts w:hint="eastAsia" w:ascii="仿宋" w:hAnsi="仿宋" w:eastAsia="仿宋" w:cs="仿宋"/>
          <w:b/>
          <w:bCs/>
          <w:sz w:val="28"/>
          <w:szCs w:val="28"/>
        </w:rPr>
        <w:t>（二）决赛评分标准</w:t>
      </w:r>
    </w:p>
    <w:tbl>
      <w:tblPr>
        <w:tblStyle w:val="4"/>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03"/>
        <w:gridCol w:w="1215"/>
        <w:gridCol w:w="4133"/>
        <w:gridCol w:w="1026"/>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20" w:type="dxa"/>
            <w:gridSpan w:val="2"/>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竞赛板块</w:t>
            </w:r>
          </w:p>
        </w:tc>
        <w:tc>
          <w:tcPr>
            <w:tcW w:w="1215"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板块内容</w:t>
            </w:r>
          </w:p>
        </w:tc>
        <w:tc>
          <w:tcPr>
            <w:tcW w:w="4133"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判分内容</w:t>
            </w:r>
          </w:p>
        </w:tc>
        <w:tc>
          <w:tcPr>
            <w:tcW w:w="1026"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值块分</w:t>
            </w:r>
          </w:p>
        </w:tc>
        <w:tc>
          <w:tcPr>
            <w:tcW w:w="762" w:type="dxa"/>
            <w:vAlign w:val="center"/>
          </w:tcPr>
          <w:p>
            <w:pPr>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17"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手绘设计</w:t>
            </w:r>
          </w:p>
        </w:tc>
        <w:tc>
          <w:tcPr>
            <w:tcW w:w="903"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手绘部分</w:t>
            </w:r>
          </w:p>
        </w:tc>
        <w:tc>
          <w:tcPr>
            <w:tcW w:w="1215"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根据给出的决赛设计主题现场完成产品手绘设计制图。</w:t>
            </w: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造型美观：产品应运用合理的造型与色彩，具有一定的美感。</w:t>
            </w:r>
          </w:p>
        </w:tc>
        <w:tc>
          <w:tcPr>
            <w:tcW w:w="1026"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10</w:t>
            </w:r>
          </w:p>
        </w:tc>
        <w:tc>
          <w:tcPr>
            <w:tcW w:w="762"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rPr>
                <w:rFonts w:ascii="方正仿宋_GBK" w:hAnsi="方正仿宋_GBK" w:eastAsia="方正仿宋_GBK" w:cs="方正仿宋_GBK"/>
                <w:sz w:val="24"/>
              </w:rPr>
            </w:pPr>
          </w:p>
        </w:tc>
        <w:tc>
          <w:tcPr>
            <w:tcW w:w="903" w:type="dxa"/>
            <w:vMerge w:val="continue"/>
            <w:vAlign w:val="center"/>
          </w:tcPr>
          <w:p>
            <w:pPr>
              <w:spacing w:line="360" w:lineRule="exact"/>
              <w:rPr>
                <w:rFonts w:ascii="方正仿宋_GBK" w:hAnsi="方正仿宋_GBK" w:eastAsia="方正仿宋_GBK" w:cs="方正仿宋_GBK"/>
                <w:sz w:val="24"/>
              </w:rPr>
            </w:pPr>
          </w:p>
        </w:tc>
        <w:tc>
          <w:tcPr>
            <w:tcW w:w="1215" w:type="dxa"/>
            <w:vMerge w:val="continue"/>
            <w:vAlign w:val="center"/>
          </w:tcPr>
          <w:p>
            <w:pPr>
              <w:spacing w:line="360" w:lineRule="exact"/>
              <w:rPr>
                <w:rFonts w:ascii="方正仿宋_GBK" w:hAnsi="方正仿宋_GBK" w:eastAsia="方正仿宋_GBK" w:cs="方正仿宋_GBK"/>
                <w:sz w:val="24"/>
              </w:rPr>
            </w:pP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设计表现：透视与形体准确度、产品刻画细致、明暗与材质表达准确、版面完整度（包含三视图、细节图、主辅效果图等）。</w:t>
            </w:r>
          </w:p>
        </w:tc>
        <w:tc>
          <w:tcPr>
            <w:tcW w:w="1026"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25</w:t>
            </w:r>
          </w:p>
        </w:tc>
        <w:tc>
          <w:tcPr>
            <w:tcW w:w="762" w:type="dxa"/>
            <w:vMerge w:val="continue"/>
            <w:vAlign w:val="center"/>
          </w:tcPr>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rPr>
                <w:rFonts w:ascii="方正仿宋_GBK" w:hAnsi="方正仿宋_GBK" w:eastAsia="方正仿宋_GBK" w:cs="方正仿宋_GBK"/>
                <w:sz w:val="24"/>
              </w:rPr>
            </w:pPr>
          </w:p>
        </w:tc>
        <w:tc>
          <w:tcPr>
            <w:tcW w:w="903" w:type="dxa"/>
            <w:vMerge w:val="continue"/>
            <w:vAlign w:val="center"/>
          </w:tcPr>
          <w:p>
            <w:pPr>
              <w:spacing w:line="360" w:lineRule="exact"/>
              <w:rPr>
                <w:rFonts w:ascii="方正仿宋_GBK" w:hAnsi="方正仿宋_GBK" w:eastAsia="方正仿宋_GBK" w:cs="方正仿宋_GBK"/>
                <w:sz w:val="24"/>
              </w:rPr>
            </w:pPr>
          </w:p>
        </w:tc>
        <w:tc>
          <w:tcPr>
            <w:tcW w:w="1215" w:type="dxa"/>
            <w:vMerge w:val="continue"/>
            <w:vAlign w:val="center"/>
          </w:tcPr>
          <w:p>
            <w:pPr>
              <w:spacing w:line="360" w:lineRule="exact"/>
              <w:rPr>
                <w:rFonts w:ascii="方正仿宋_GBK" w:hAnsi="方正仿宋_GBK" w:eastAsia="方正仿宋_GBK" w:cs="方正仿宋_GBK"/>
                <w:sz w:val="24"/>
              </w:rPr>
            </w:pP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设计说明：字迹工整并清晰表达设计理念。</w:t>
            </w:r>
          </w:p>
        </w:tc>
        <w:tc>
          <w:tcPr>
            <w:tcW w:w="1026"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762" w:type="dxa"/>
            <w:vMerge w:val="continue"/>
            <w:vAlign w:val="center"/>
          </w:tcPr>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spacing w:line="360" w:lineRule="exact"/>
              <w:rPr>
                <w:rFonts w:ascii="方正仿宋_GBK" w:hAnsi="方正仿宋_GBK" w:eastAsia="方正仿宋_GBK" w:cs="方正仿宋_GBK"/>
                <w:sz w:val="24"/>
              </w:rPr>
            </w:pPr>
          </w:p>
        </w:tc>
        <w:tc>
          <w:tcPr>
            <w:tcW w:w="903"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设计部分</w:t>
            </w:r>
          </w:p>
        </w:tc>
        <w:tc>
          <w:tcPr>
            <w:tcW w:w="1215" w:type="dxa"/>
            <w:vMerge w:val="continue"/>
            <w:vAlign w:val="center"/>
          </w:tcPr>
          <w:p>
            <w:pPr>
              <w:spacing w:line="360" w:lineRule="exact"/>
              <w:rPr>
                <w:rFonts w:ascii="方正仿宋_GBK" w:hAnsi="方正仿宋_GBK" w:eastAsia="方正仿宋_GBK" w:cs="方正仿宋_GBK"/>
                <w:sz w:val="24"/>
              </w:rPr>
            </w:pPr>
          </w:p>
        </w:tc>
        <w:tc>
          <w:tcPr>
            <w:tcW w:w="4133"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结构设计：能分析得出满足产品功能要求的相应结构。</w:t>
            </w:r>
          </w:p>
        </w:tc>
        <w:tc>
          <w:tcPr>
            <w:tcW w:w="1026" w:type="dxa"/>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762" w:type="dxa"/>
            <w:vMerge w:val="restart"/>
            <w:vAlign w:val="center"/>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spacing w:line="360" w:lineRule="exact"/>
              <w:rPr>
                <w:rFonts w:ascii="方正仿宋_GBK" w:hAnsi="方正仿宋_GBK" w:eastAsia="方正仿宋_GBK" w:cs="方正仿宋_GBK"/>
                <w:sz w:val="24"/>
              </w:rPr>
            </w:pPr>
          </w:p>
        </w:tc>
        <w:tc>
          <w:tcPr>
            <w:tcW w:w="903" w:type="dxa"/>
            <w:vMerge w:val="continue"/>
          </w:tcPr>
          <w:p>
            <w:pPr>
              <w:spacing w:line="360" w:lineRule="exact"/>
              <w:rPr>
                <w:rFonts w:ascii="方正仿宋_GBK" w:hAnsi="方正仿宋_GBK" w:eastAsia="方正仿宋_GBK" w:cs="方正仿宋_GBK"/>
                <w:sz w:val="24"/>
              </w:rPr>
            </w:pPr>
          </w:p>
        </w:tc>
        <w:tc>
          <w:tcPr>
            <w:tcW w:w="1215" w:type="dxa"/>
            <w:vMerge w:val="continue"/>
          </w:tcPr>
          <w:p>
            <w:pPr>
              <w:spacing w:line="360" w:lineRule="exact"/>
              <w:rPr>
                <w:rFonts w:ascii="方正仿宋_GBK" w:hAnsi="方正仿宋_GBK" w:eastAsia="方正仿宋_GBK" w:cs="方正仿宋_GBK"/>
                <w:sz w:val="24"/>
              </w:rPr>
            </w:pPr>
          </w:p>
        </w:tc>
        <w:tc>
          <w:tcPr>
            <w:tcW w:w="4133"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结构合理：产品结构合理，零部件之间连接关系恰当。</w:t>
            </w:r>
          </w:p>
        </w:tc>
        <w:tc>
          <w:tcPr>
            <w:tcW w:w="1026" w:type="dxa"/>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762" w:type="dxa"/>
            <w:vMerge w:val="continue"/>
          </w:tcPr>
          <w:p>
            <w:pPr>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spacing w:line="360" w:lineRule="exact"/>
              <w:rPr>
                <w:rFonts w:ascii="方正仿宋_GBK" w:hAnsi="方正仿宋_GBK" w:eastAsia="方正仿宋_GBK" w:cs="方正仿宋_GBK"/>
                <w:sz w:val="24"/>
              </w:rPr>
            </w:pPr>
          </w:p>
        </w:tc>
        <w:tc>
          <w:tcPr>
            <w:tcW w:w="903" w:type="dxa"/>
            <w:vMerge w:val="continue"/>
          </w:tcPr>
          <w:p>
            <w:pPr>
              <w:spacing w:line="360" w:lineRule="exact"/>
              <w:rPr>
                <w:rFonts w:ascii="方正仿宋_GBK" w:hAnsi="方正仿宋_GBK" w:eastAsia="方正仿宋_GBK" w:cs="方正仿宋_GBK"/>
                <w:sz w:val="24"/>
              </w:rPr>
            </w:pPr>
          </w:p>
        </w:tc>
        <w:tc>
          <w:tcPr>
            <w:tcW w:w="1215" w:type="dxa"/>
            <w:vMerge w:val="continue"/>
          </w:tcPr>
          <w:p>
            <w:pPr>
              <w:spacing w:line="360" w:lineRule="exact"/>
              <w:rPr>
                <w:rFonts w:ascii="方正仿宋_GBK" w:hAnsi="方正仿宋_GBK" w:eastAsia="方正仿宋_GBK" w:cs="方正仿宋_GBK"/>
                <w:sz w:val="24"/>
              </w:rPr>
            </w:pPr>
          </w:p>
        </w:tc>
        <w:tc>
          <w:tcPr>
            <w:tcW w:w="4133" w:type="dxa"/>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功能创新：能根据用户信息分析得到产品应有的功能并进行适当创新。</w:t>
            </w:r>
          </w:p>
        </w:tc>
        <w:tc>
          <w:tcPr>
            <w:tcW w:w="1026" w:type="dxa"/>
          </w:tcPr>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30</w:t>
            </w:r>
          </w:p>
        </w:tc>
        <w:tc>
          <w:tcPr>
            <w:tcW w:w="762" w:type="dxa"/>
            <w:vMerge w:val="continue"/>
          </w:tcPr>
          <w:p>
            <w:pPr>
              <w:spacing w:line="360" w:lineRule="exact"/>
              <w:rPr>
                <w:rFonts w:ascii="方正仿宋_GBK" w:hAnsi="方正仿宋_GBK" w:eastAsia="方正仿宋_GBK" w:cs="方正仿宋_GBK"/>
                <w:sz w:val="24"/>
              </w:rPr>
            </w:pPr>
          </w:p>
        </w:tc>
      </w:tr>
    </w:tbl>
    <w:p>
      <w:pPr>
        <w:spacing w:line="400" w:lineRule="exact"/>
        <w:rPr>
          <w:rFonts w:ascii="方正仿宋_GBK" w:hAnsi="方正仿宋_GBK" w:eastAsia="方正仿宋_GBK" w:cs="方正仿宋_GBK"/>
          <w:sz w:val="24"/>
        </w:rPr>
      </w:pPr>
    </w:p>
    <w:tbl>
      <w:tblPr>
        <w:tblStyle w:val="4"/>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661"/>
        <w:gridCol w:w="4118"/>
        <w:gridCol w:w="9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289" w:type="dxa"/>
            <w:vAlign w:val="center"/>
          </w:tcPr>
          <w:p>
            <w:pPr>
              <w:spacing w:line="40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竞赛板块</w:t>
            </w:r>
          </w:p>
        </w:tc>
        <w:tc>
          <w:tcPr>
            <w:tcW w:w="1661" w:type="dxa"/>
            <w:vAlign w:val="center"/>
          </w:tcPr>
          <w:p>
            <w:pPr>
              <w:spacing w:line="40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板块内容</w:t>
            </w:r>
          </w:p>
        </w:tc>
        <w:tc>
          <w:tcPr>
            <w:tcW w:w="4118" w:type="dxa"/>
            <w:vAlign w:val="center"/>
          </w:tcPr>
          <w:p>
            <w:pPr>
              <w:spacing w:line="40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判分内容</w:t>
            </w:r>
          </w:p>
        </w:tc>
        <w:tc>
          <w:tcPr>
            <w:tcW w:w="951" w:type="dxa"/>
            <w:vAlign w:val="center"/>
          </w:tcPr>
          <w:p>
            <w:pPr>
              <w:spacing w:line="40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值块分</w:t>
            </w:r>
          </w:p>
        </w:tc>
        <w:tc>
          <w:tcPr>
            <w:tcW w:w="784" w:type="dxa"/>
            <w:vAlign w:val="center"/>
          </w:tcPr>
          <w:p>
            <w:pPr>
              <w:spacing w:line="40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289" w:type="dxa"/>
            <w:vMerge w:val="restart"/>
            <w:vAlign w:val="center"/>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模型制作</w:t>
            </w:r>
          </w:p>
        </w:tc>
        <w:tc>
          <w:tcPr>
            <w:tcW w:w="1661" w:type="dxa"/>
            <w:vMerge w:val="restart"/>
            <w:vAlign w:val="center"/>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根据初赛时所完成的产品数字建模进行进一步的实物建模与设计表达。</w:t>
            </w:r>
          </w:p>
        </w:tc>
        <w:tc>
          <w:tcPr>
            <w:tcW w:w="4118" w:type="dxa"/>
            <w:vAlign w:val="center"/>
          </w:tcPr>
          <w:p>
            <w:pPr>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作品完整性。参赛选手应该在规定的时间内依照设计方案和尺寸比例较完整的完成模型。</w:t>
            </w:r>
          </w:p>
        </w:tc>
        <w:tc>
          <w:tcPr>
            <w:tcW w:w="951" w:type="dxa"/>
            <w:vAlign w:val="center"/>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40</w:t>
            </w:r>
          </w:p>
        </w:tc>
        <w:tc>
          <w:tcPr>
            <w:tcW w:w="784" w:type="dxa"/>
            <w:vMerge w:val="restart"/>
            <w:vAlign w:val="center"/>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89" w:type="dxa"/>
            <w:vMerge w:val="continue"/>
          </w:tcPr>
          <w:p>
            <w:pPr>
              <w:spacing w:line="400" w:lineRule="exact"/>
              <w:rPr>
                <w:rFonts w:ascii="方正仿宋_GBK" w:hAnsi="方正仿宋_GBK" w:eastAsia="方正仿宋_GBK" w:cs="方正仿宋_GBK"/>
                <w:sz w:val="24"/>
              </w:rPr>
            </w:pPr>
          </w:p>
        </w:tc>
        <w:tc>
          <w:tcPr>
            <w:tcW w:w="1661" w:type="dxa"/>
            <w:vMerge w:val="continue"/>
          </w:tcPr>
          <w:p>
            <w:pPr>
              <w:spacing w:line="400" w:lineRule="exact"/>
              <w:rPr>
                <w:rFonts w:ascii="方正仿宋_GBK" w:hAnsi="方正仿宋_GBK" w:eastAsia="方正仿宋_GBK" w:cs="方正仿宋_GBK"/>
                <w:sz w:val="24"/>
              </w:rPr>
            </w:pPr>
          </w:p>
        </w:tc>
        <w:tc>
          <w:tcPr>
            <w:tcW w:w="4118" w:type="dxa"/>
          </w:tcPr>
          <w:p>
            <w:pPr>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作品整体气象。作品整体气象应具有设计感、雕塑感，整体大气协调。</w:t>
            </w:r>
          </w:p>
        </w:tc>
        <w:tc>
          <w:tcPr>
            <w:tcW w:w="951" w:type="dxa"/>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784" w:type="dxa"/>
            <w:vMerge w:val="continue"/>
          </w:tcPr>
          <w:p>
            <w:pPr>
              <w:spacing w:line="40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9" w:type="dxa"/>
            <w:vMerge w:val="continue"/>
          </w:tcPr>
          <w:p>
            <w:pPr>
              <w:spacing w:line="400" w:lineRule="exact"/>
              <w:rPr>
                <w:rFonts w:ascii="方正仿宋_GBK" w:hAnsi="方正仿宋_GBK" w:eastAsia="方正仿宋_GBK" w:cs="方正仿宋_GBK"/>
                <w:sz w:val="24"/>
              </w:rPr>
            </w:pPr>
          </w:p>
        </w:tc>
        <w:tc>
          <w:tcPr>
            <w:tcW w:w="1661" w:type="dxa"/>
            <w:vMerge w:val="continue"/>
          </w:tcPr>
          <w:p>
            <w:pPr>
              <w:spacing w:line="400" w:lineRule="exact"/>
              <w:rPr>
                <w:rFonts w:ascii="方正仿宋_GBK" w:hAnsi="方正仿宋_GBK" w:eastAsia="方正仿宋_GBK" w:cs="方正仿宋_GBK"/>
                <w:sz w:val="24"/>
              </w:rPr>
            </w:pPr>
          </w:p>
        </w:tc>
        <w:tc>
          <w:tcPr>
            <w:tcW w:w="4118" w:type="dxa"/>
          </w:tcPr>
          <w:p>
            <w:pPr>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作品的结构关系。作品的基本形态应准确无误，形体各组块间的关系应该相互明确合理。</w:t>
            </w:r>
          </w:p>
        </w:tc>
        <w:tc>
          <w:tcPr>
            <w:tcW w:w="951" w:type="dxa"/>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784" w:type="dxa"/>
            <w:vMerge w:val="continue"/>
          </w:tcPr>
          <w:p>
            <w:pPr>
              <w:spacing w:line="40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dxa"/>
            <w:vMerge w:val="continue"/>
          </w:tcPr>
          <w:p>
            <w:pPr>
              <w:spacing w:line="400" w:lineRule="exact"/>
              <w:rPr>
                <w:rFonts w:ascii="方正仿宋_GBK" w:hAnsi="方正仿宋_GBK" w:eastAsia="方正仿宋_GBK" w:cs="方正仿宋_GBK"/>
                <w:sz w:val="24"/>
              </w:rPr>
            </w:pPr>
          </w:p>
        </w:tc>
        <w:tc>
          <w:tcPr>
            <w:tcW w:w="1661" w:type="dxa"/>
            <w:vMerge w:val="continue"/>
          </w:tcPr>
          <w:p>
            <w:pPr>
              <w:spacing w:line="400" w:lineRule="exact"/>
              <w:rPr>
                <w:rFonts w:ascii="方正仿宋_GBK" w:hAnsi="方正仿宋_GBK" w:eastAsia="方正仿宋_GBK" w:cs="方正仿宋_GBK"/>
                <w:sz w:val="24"/>
              </w:rPr>
            </w:pPr>
          </w:p>
        </w:tc>
        <w:tc>
          <w:tcPr>
            <w:tcW w:w="4118" w:type="dxa"/>
          </w:tcPr>
          <w:p>
            <w:pPr>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作品的细节处理。作品个组块间的形体过度自然，倒角渐变关系明确，曲面关系清晰流畅，表面视觉效果具有设计美。</w:t>
            </w:r>
          </w:p>
        </w:tc>
        <w:tc>
          <w:tcPr>
            <w:tcW w:w="951" w:type="dxa"/>
          </w:tcPr>
          <w:p>
            <w:pPr>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784" w:type="dxa"/>
            <w:vMerge w:val="continue"/>
          </w:tcPr>
          <w:p>
            <w:pPr>
              <w:spacing w:line="400" w:lineRule="exact"/>
              <w:rPr>
                <w:rFonts w:ascii="方正仿宋_GBK" w:hAnsi="方正仿宋_GBK" w:eastAsia="方正仿宋_GBK" w:cs="方正仿宋_GBK"/>
                <w:sz w:val="24"/>
              </w:rPr>
            </w:pPr>
          </w:p>
        </w:tc>
      </w:tr>
    </w:tbl>
    <w:p>
      <w:pPr>
        <w:ind w:firstLine="560" w:firstLineChars="200"/>
        <w:jc w:val="left"/>
        <w:rPr>
          <w:rFonts w:ascii="方正黑体_GBK" w:hAnsi="方正黑体_GBK" w:eastAsia="方正黑体_GBK" w:cs="方正黑体_GBK"/>
          <w:sz w:val="28"/>
          <w:szCs w:val="28"/>
        </w:rPr>
      </w:pPr>
    </w:p>
    <w:p>
      <w:pPr>
        <w:ind w:firstLine="560" w:firstLineChars="200"/>
        <w:jc w:val="lef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四、赛场环境和设备要求</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（一）硬件环境</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手绘设计参赛选手每人一平方米的操作面积；</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建模制作参赛选手每人两平方米的操作面积。</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（二）软件环境</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手绘设计组委会配备：A3纸张、手绘工具包；</w:t>
      </w:r>
    </w:p>
    <w:p>
      <w:pPr>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模制作组委会配备：油泥烤箱、油泥、水果刨子（模型辅助工具）、水果刀（模型辅助工具）、模型泡沫板、模型胶带、钢直尺、美工刀、圆规、橡胶轮胎。（选手需自带模型工具，比如刮刀、刮片、钳子等工具）</w:t>
      </w:r>
    </w:p>
    <w:p>
      <w:pPr>
        <w:ind w:left="0" w:leftChars="0" w:firstLine="0" w:firstLineChars="0"/>
      </w:pPr>
      <w:bookmarkStart w:id="0" w:name="_GoBack"/>
      <w:bookmarkEnd w:id="0"/>
    </w:p>
    <w:sectPr>
      <w:pgSz w:w="11906" w:h="16838"/>
      <w:pgMar w:top="1440" w:right="1306" w:bottom="1440" w:left="13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E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center"/>
    </w:pPr>
    <w:rPr>
      <w:rFonts w:ascii="Calibri" w:hAnsi="Calibri" w:eastAsia="方正小标宋_GBK" w:cstheme="minorBidi"/>
      <w:kern w:val="2"/>
      <w:sz w:val="44"/>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2021-06-23T02:25:26Z</dcterms:created>
  <dc:creator>HP</dc:creator>
  <cp:lastModifiedBy>HP</cp:lastModifiedBy>
  <dcterms:modified xsi:type="dcterms:W3CDTF">2021-06-23T02:26:41Z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65BEF170AE3A41399EEA21DA53066A59</vt:lpwstr>
  </property>
</Properties>
</file>