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default" w:ascii="Times New Roman" w:hAnsi="Times New Roman" w:eastAsia="方正小标宋_GBK" w:cs="Times New Roman"/>
          <w:bCs/>
          <w:color w:val="auto"/>
          <w:kern w:val="0"/>
          <w:sz w:val="36"/>
          <w:szCs w:val="36"/>
        </w:rPr>
      </w:pPr>
      <w:r>
        <w:rPr>
          <w:rFonts w:hint="default" w:ascii="Times New Roman" w:hAnsi="Times New Roman" w:eastAsia="方正小标宋_GBK" w:cs="Times New Roman"/>
          <w:bCs/>
          <w:color w:val="auto"/>
          <w:kern w:val="0"/>
          <w:sz w:val="36"/>
          <w:szCs w:val="36"/>
          <w:lang w:val="en-US" w:eastAsia="zh-CN"/>
        </w:rPr>
        <w:t xml:space="preserve"> </w:t>
      </w:r>
      <w:r>
        <w:rPr>
          <w:rFonts w:hint="default" w:ascii="Times New Roman" w:hAnsi="Times New Roman" w:eastAsia="方正小标宋_GBK" w:cs="Times New Roman"/>
          <w:bCs/>
          <w:color w:val="auto"/>
          <w:kern w:val="0"/>
          <w:sz w:val="36"/>
          <w:szCs w:val="36"/>
        </w:rPr>
        <w:t>重庆市</w:t>
      </w:r>
      <w:r>
        <w:rPr>
          <w:rFonts w:hint="default" w:ascii="Times New Roman" w:hAnsi="Times New Roman" w:eastAsia="方正小标宋_GBK" w:cs="Times New Roman"/>
          <w:bCs/>
          <w:color w:val="auto"/>
          <w:kern w:val="0"/>
          <w:sz w:val="36"/>
          <w:szCs w:val="36"/>
          <w:lang w:eastAsia="zh-CN"/>
        </w:rPr>
        <w:t>沙坪坝区</w:t>
      </w:r>
      <w:r>
        <w:rPr>
          <w:rFonts w:hint="default" w:ascii="Times New Roman" w:hAnsi="Times New Roman" w:eastAsia="方正小标宋_GBK" w:cs="Times New Roman"/>
          <w:bCs/>
          <w:color w:val="auto"/>
          <w:kern w:val="0"/>
          <w:sz w:val="36"/>
          <w:szCs w:val="36"/>
        </w:rPr>
        <w:t>第四次全国经济普查公报（第三号）</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——第二产业基本情况</w:t>
      </w:r>
    </w:p>
    <w:p>
      <w:pPr>
        <w:widowControl/>
        <w:spacing w:line="600" w:lineRule="exact"/>
        <w:jc w:val="center"/>
        <w:rPr>
          <w:rFonts w:hint="default" w:ascii="Times New Roman" w:hAnsi="Times New Roman" w:eastAsia="方正楷体_GBK" w:cs="Times New Roman"/>
          <w:bCs/>
          <w:color w:val="auto"/>
          <w:kern w:val="0"/>
          <w:sz w:val="32"/>
          <w:szCs w:val="36"/>
        </w:rPr>
      </w:pP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lang w:val="en-US" w:eastAsia="zh-CN"/>
        </w:rPr>
        <w:t>重庆市沙坪坝区</w:t>
      </w:r>
      <w:r>
        <w:rPr>
          <w:rFonts w:hint="default" w:ascii="Times New Roman" w:hAnsi="Times New Roman" w:eastAsia="方正楷体_GBK" w:cs="Times New Roman"/>
          <w:bCs/>
          <w:color w:val="auto"/>
          <w:kern w:val="0"/>
          <w:sz w:val="32"/>
          <w:szCs w:val="36"/>
        </w:rPr>
        <w:t>统计局</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重庆市</w:t>
      </w:r>
      <w:r>
        <w:rPr>
          <w:rFonts w:hint="default" w:ascii="Times New Roman" w:hAnsi="Times New Roman" w:eastAsia="方正楷体_GBK" w:cs="Times New Roman"/>
          <w:bCs/>
          <w:color w:val="auto"/>
          <w:kern w:val="0"/>
          <w:sz w:val="32"/>
          <w:szCs w:val="36"/>
          <w:lang w:eastAsia="zh-CN"/>
        </w:rPr>
        <w:t>沙坪坝区</w:t>
      </w:r>
      <w:r>
        <w:rPr>
          <w:rFonts w:hint="default" w:ascii="Times New Roman" w:hAnsi="Times New Roman" w:eastAsia="方正楷体_GBK" w:cs="Times New Roman"/>
          <w:bCs/>
          <w:color w:val="auto"/>
          <w:kern w:val="0"/>
          <w:sz w:val="32"/>
          <w:szCs w:val="36"/>
        </w:rPr>
        <w:t>人民政府第四次全国经济普查领导小组办公室</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2020年</w:t>
      </w:r>
      <w:r>
        <w:rPr>
          <w:rFonts w:hint="eastAsia" w:ascii="Times New Roman" w:hAnsi="Times New Roman" w:eastAsia="方正楷体_GBK" w:cs="Times New Roman"/>
          <w:bCs/>
          <w:color w:val="auto"/>
          <w:kern w:val="0"/>
          <w:sz w:val="32"/>
          <w:szCs w:val="36"/>
          <w:lang w:val="en-US" w:eastAsia="zh-CN"/>
        </w:rPr>
        <w:t>4</w:t>
      </w:r>
      <w:r>
        <w:rPr>
          <w:rFonts w:hint="default" w:ascii="Times New Roman" w:hAnsi="Times New Roman" w:eastAsia="方正楷体_GBK" w:cs="Times New Roman"/>
          <w:bCs/>
          <w:color w:val="auto"/>
          <w:kern w:val="0"/>
          <w:sz w:val="32"/>
          <w:szCs w:val="36"/>
        </w:rPr>
        <w:t>月</w:t>
      </w:r>
      <w:r>
        <w:rPr>
          <w:rFonts w:hint="eastAsia" w:ascii="Times New Roman" w:hAnsi="Times New Roman" w:eastAsia="方正楷体_GBK" w:cs="Times New Roman"/>
          <w:bCs/>
          <w:color w:val="auto"/>
          <w:kern w:val="0"/>
          <w:sz w:val="32"/>
          <w:szCs w:val="36"/>
          <w:lang w:val="en-US" w:eastAsia="zh-CN"/>
        </w:rPr>
        <w:t>10</w:t>
      </w:r>
      <w:r>
        <w:rPr>
          <w:rFonts w:hint="default" w:ascii="Times New Roman" w:hAnsi="Times New Roman" w:eastAsia="方正楷体_GBK" w:cs="Times New Roman"/>
          <w:bCs/>
          <w:color w:val="auto"/>
          <w:kern w:val="0"/>
          <w:sz w:val="32"/>
          <w:szCs w:val="36"/>
        </w:rPr>
        <w:t>日</w:t>
      </w:r>
    </w:p>
    <w:p>
      <w:pPr>
        <w:widowControl/>
        <w:spacing w:line="600" w:lineRule="exact"/>
        <w:jc w:val="center"/>
        <w:rPr>
          <w:rFonts w:hint="default" w:ascii="Times New Roman" w:hAnsi="Times New Roman" w:eastAsia="楷体_GB2312" w:cs="Times New Roman"/>
          <w:bCs/>
          <w:color w:val="auto"/>
          <w:kern w:val="0"/>
          <w:sz w:val="32"/>
          <w:szCs w:val="36"/>
        </w:rPr>
      </w:pPr>
      <w:r>
        <w:rPr>
          <w:rFonts w:hint="default" w:ascii="Times New Roman" w:hAnsi="Times New Roman" w:eastAsia="楷体_GB2312" w:cs="Times New Roman"/>
          <w:bCs/>
          <w:color w:val="auto"/>
          <w:kern w:val="0"/>
          <w:sz w:val="32"/>
          <w:szCs w:val="36"/>
        </w:rPr>
        <w:t> </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根据第四次全国经济普查结果，现将</w:t>
      </w:r>
      <w:r>
        <w:rPr>
          <w:rFonts w:hint="default" w:ascii="Times New Roman" w:hAnsi="Times New Roman" w:eastAsia="方正仿宋_GBK" w:cs="Times New Roman"/>
          <w:color w:val="auto"/>
          <w:sz w:val="32"/>
          <w:szCs w:val="32"/>
          <w:lang w:eastAsia="zh-CN"/>
        </w:rPr>
        <w:t>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工业和建筑业的主要数据公布如下：</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一、工业</w:t>
      </w:r>
    </w:p>
    <w:p>
      <w:pPr>
        <w:snapToGrid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（一）企业法人单位数和从业人员。</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2018年末，全</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共有工业企业法人单位</w:t>
      </w:r>
      <w:r>
        <w:rPr>
          <w:rFonts w:hint="default" w:ascii="Times New Roman" w:hAnsi="Times New Roman" w:eastAsia="方正仿宋_GBK" w:cs="Times New Roman"/>
          <w:color w:val="auto"/>
          <w:sz w:val="32"/>
          <w:szCs w:val="32"/>
          <w:lang w:val="en-US" w:eastAsia="zh-CN"/>
        </w:rPr>
        <w:t>3654</w:t>
      </w:r>
      <w:r>
        <w:rPr>
          <w:rFonts w:hint="default" w:ascii="Times New Roman" w:hAnsi="Times New Roman" w:eastAsia="方正仿宋_GBK" w:cs="Times New Roman"/>
          <w:color w:val="auto"/>
          <w:sz w:val="32"/>
          <w:szCs w:val="32"/>
        </w:rPr>
        <w:t>个，比2013年末增长</w:t>
      </w:r>
      <w:r>
        <w:rPr>
          <w:rFonts w:hint="default" w:ascii="Times New Roman" w:hAnsi="Times New Roman" w:eastAsia="方正仿宋_GBK" w:cs="Times New Roman"/>
          <w:color w:val="auto"/>
          <w:sz w:val="32"/>
          <w:szCs w:val="32"/>
          <w:lang w:val="en-US" w:eastAsia="zh-CN"/>
        </w:rPr>
        <w:t>4.5</w:t>
      </w:r>
      <w:r>
        <w:rPr>
          <w:rFonts w:hint="default" w:ascii="Times New Roman" w:hAnsi="Times New Roman" w:eastAsia="方正仿宋_GBK" w:cs="Times New Roman"/>
          <w:color w:val="auto"/>
          <w:sz w:val="32"/>
          <w:szCs w:val="32"/>
        </w:rPr>
        <w:t>%；从业人员</w:t>
      </w:r>
      <w:r>
        <w:rPr>
          <w:rFonts w:hint="default" w:ascii="Times New Roman" w:hAnsi="Times New Roman" w:eastAsia="方正仿宋_GBK" w:cs="Times New Roman"/>
          <w:color w:val="auto"/>
          <w:sz w:val="32"/>
          <w:szCs w:val="32"/>
          <w:lang w:val="en-US" w:eastAsia="zh-CN"/>
        </w:rPr>
        <w:t>124852</w:t>
      </w:r>
      <w:r>
        <w:rPr>
          <w:rFonts w:hint="default" w:ascii="Times New Roman" w:hAnsi="Times New Roman" w:eastAsia="方正仿宋_GBK" w:cs="Times New Roman"/>
          <w:color w:val="auto"/>
          <w:sz w:val="32"/>
          <w:szCs w:val="32"/>
        </w:rPr>
        <w:t>人，比2013年末下降</w:t>
      </w:r>
      <w:r>
        <w:rPr>
          <w:rFonts w:hint="default" w:ascii="Times New Roman" w:hAnsi="Times New Roman" w:eastAsia="方正仿宋_GBK" w:cs="Times New Roman"/>
          <w:color w:val="auto"/>
          <w:sz w:val="32"/>
          <w:szCs w:val="32"/>
          <w:lang w:val="en-US" w:eastAsia="zh-CN"/>
        </w:rPr>
        <w:t>38.4</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在工业企业法人单位中，内资企业</w:t>
      </w:r>
      <w:r>
        <w:rPr>
          <w:rFonts w:hint="default" w:ascii="Times New Roman" w:hAnsi="Times New Roman" w:eastAsia="方正仿宋_GBK" w:cs="Times New Roman"/>
          <w:color w:val="auto"/>
          <w:sz w:val="32"/>
          <w:szCs w:val="32"/>
          <w:lang w:val="en-US" w:eastAsia="zh-CN"/>
        </w:rPr>
        <w:t>3621</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99.1</w:t>
      </w:r>
      <w:r>
        <w:rPr>
          <w:rFonts w:hint="default" w:ascii="Times New Roman" w:hAnsi="Times New Roman" w:eastAsia="方正仿宋_GBK" w:cs="Times New Roman"/>
          <w:color w:val="auto"/>
          <w:sz w:val="32"/>
          <w:szCs w:val="32"/>
        </w:rPr>
        <w:t>%；港、澳、台商投资企业</w:t>
      </w:r>
      <w:r>
        <w:rPr>
          <w:rFonts w:hint="default"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0.5</w:t>
      </w:r>
      <w:r>
        <w:rPr>
          <w:rFonts w:hint="default" w:ascii="Times New Roman" w:hAnsi="Times New Roman" w:eastAsia="方正仿宋_GBK" w:cs="Times New Roman"/>
          <w:color w:val="auto"/>
          <w:sz w:val="32"/>
          <w:szCs w:val="32"/>
        </w:rPr>
        <w:t>%；外商投资企业</w:t>
      </w:r>
      <w:r>
        <w:rPr>
          <w:rFonts w:hint="default"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0.4</w:t>
      </w:r>
      <w:r>
        <w:rPr>
          <w:rFonts w:hint="default" w:ascii="Times New Roman" w:hAnsi="Times New Roman" w:eastAsia="方正仿宋_GBK" w:cs="Times New Roman"/>
          <w:color w:val="auto"/>
          <w:sz w:val="32"/>
          <w:szCs w:val="32"/>
        </w:rPr>
        <w:t>%。内资企业中，国有企业</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个，占全部企业的0.3%；集体企业</w:t>
      </w:r>
      <w:r>
        <w:rPr>
          <w:rFonts w:hint="default" w:ascii="Times New Roman" w:hAnsi="Times New Roman" w:eastAsia="方正仿宋_GBK" w:cs="Times New Roman"/>
          <w:color w:val="auto"/>
          <w:sz w:val="32"/>
          <w:szCs w:val="32"/>
          <w:lang w:val="en-US" w:eastAsia="zh-CN"/>
        </w:rPr>
        <w:t>33</w:t>
      </w:r>
      <w:r>
        <w:rPr>
          <w:rFonts w:hint="default" w:ascii="Times New Roman" w:hAnsi="Times New Roman" w:eastAsia="方正仿宋_GBK" w:cs="Times New Roman"/>
          <w:color w:val="auto"/>
          <w:sz w:val="32"/>
          <w:szCs w:val="32"/>
        </w:rPr>
        <w:t>个，占0.9%；私营企业</w:t>
      </w:r>
      <w:r>
        <w:rPr>
          <w:rFonts w:hint="default" w:ascii="Times New Roman" w:hAnsi="Times New Roman" w:eastAsia="方正仿宋_GBK" w:cs="Times New Roman"/>
          <w:color w:val="auto"/>
          <w:sz w:val="32"/>
          <w:szCs w:val="32"/>
          <w:lang w:val="en-US" w:eastAsia="zh-CN"/>
        </w:rPr>
        <w:t>311</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85.</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在工业企业法人单位从业人员中，内资企业占</w:t>
      </w:r>
      <w:r>
        <w:rPr>
          <w:rFonts w:hint="default" w:ascii="Times New Roman" w:hAnsi="Times New Roman" w:eastAsia="方正仿宋_GBK" w:cs="Times New Roman"/>
          <w:color w:val="auto"/>
          <w:sz w:val="32"/>
          <w:szCs w:val="32"/>
          <w:lang w:val="en-US" w:eastAsia="zh-CN"/>
        </w:rPr>
        <w:t>54.6</w:t>
      </w:r>
      <w:r>
        <w:rPr>
          <w:rFonts w:hint="default" w:ascii="Times New Roman" w:hAnsi="Times New Roman" w:eastAsia="方正仿宋_GBK" w:cs="Times New Roman"/>
          <w:color w:val="auto"/>
          <w:sz w:val="32"/>
          <w:szCs w:val="32"/>
        </w:rPr>
        <w:t>%，港、澳、台商投资企业占</w:t>
      </w:r>
      <w:r>
        <w:rPr>
          <w:rFonts w:hint="default" w:ascii="Times New Roman" w:hAnsi="Times New Roman" w:eastAsia="方正仿宋_GBK" w:cs="Times New Roman"/>
          <w:color w:val="auto"/>
          <w:sz w:val="32"/>
          <w:szCs w:val="32"/>
          <w:lang w:val="en-US" w:eastAsia="zh-CN"/>
        </w:rPr>
        <w:t>35.8</w:t>
      </w:r>
      <w:r>
        <w:rPr>
          <w:rFonts w:hint="default" w:ascii="Times New Roman" w:hAnsi="Times New Roman" w:eastAsia="方正仿宋_GBK" w:cs="Times New Roman"/>
          <w:color w:val="auto"/>
          <w:sz w:val="32"/>
          <w:szCs w:val="32"/>
        </w:rPr>
        <w:t>%，外商投资企业占</w:t>
      </w:r>
      <w:r>
        <w:rPr>
          <w:rFonts w:hint="default" w:ascii="Times New Roman" w:hAnsi="Times New Roman" w:eastAsia="方正仿宋_GBK" w:cs="Times New Roman"/>
          <w:color w:val="auto"/>
          <w:sz w:val="32"/>
          <w:szCs w:val="32"/>
          <w:lang w:val="en-US" w:eastAsia="zh-CN"/>
        </w:rPr>
        <w:t>9.6</w:t>
      </w:r>
      <w:r>
        <w:rPr>
          <w:rFonts w:hint="default" w:ascii="Times New Roman" w:hAnsi="Times New Roman" w:eastAsia="方正仿宋_GBK" w:cs="Times New Roman"/>
          <w:color w:val="auto"/>
          <w:sz w:val="32"/>
          <w:szCs w:val="32"/>
        </w:rPr>
        <w:t>%。内资企业中，国有企业占全部企业的</w:t>
      </w:r>
      <w:r>
        <w:rPr>
          <w:rFonts w:hint="default" w:ascii="Times New Roman" w:hAnsi="Times New Roman" w:eastAsia="方正仿宋_GBK" w:cs="Times New Roman"/>
          <w:color w:val="auto"/>
          <w:sz w:val="32"/>
          <w:szCs w:val="32"/>
          <w:lang w:val="en-US" w:eastAsia="zh-CN"/>
        </w:rPr>
        <w:t>5.4</w:t>
      </w:r>
      <w:r>
        <w:rPr>
          <w:rFonts w:hint="default" w:ascii="Times New Roman" w:hAnsi="Times New Roman" w:eastAsia="方正仿宋_GBK" w:cs="Times New Roman"/>
          <w:color w:val="auto"/>
          <w:sz w:val="32"/>
          <w:szCs w:val="32"/>
        </w:rPr>
        <w:t>%，集体企业占0.4%，私营企业占</w:t>
      </w:r>
      <w:r>
        <w:rPr>
          <w:rFonts w:hint="default" w:ascii="Times New Roman" w:hAnsi="Times New Roman" w:eastAsia="方正仿宋_GBK" w:cs="Times New Roman"/>
          <w:color w:val="auto"/>
          <w:sz w:val="32"/>
          <w:szCs w:val="32"/>
          <w:lang w:val="en-US" w:eastAsia="zh-CN"/>
        </w:rPr>
        <w:t>34.9</w:t>
      </w:r>
      <w:r>
        <w:rPr>
          <w:rFonts w:hint="default" w:ascii="Times New Roman" w:hAnsi="Times New Roman" w:eastAsia="方正仿宋_GBK" w:cs="Times New Roman"/>
          <w:color w:val="auto"/>
          <w:sz w:val="32"/>
          <w:szCs w:val="32"/>
        </w:rPr>
        <w:t>%（详见表3-1）。</w:t>
      </w:r>
    </w:p>
    <w:p>
      <w:pPr>
        <w:snapToGrid w:val="0"/>
        <w:spacing w:line="600" w:lineRule="exact"/>
        <w:jc w:val="center"/>
        <w:rPr>
          <w:rFonts w:hint="default" w:ascii="Times New Roman" w:hAnsi="Times New Roman" w:eastAsia="方正小标宋_GBK" w:cs="Times New Roman"/>
          <w:bCs/>
          <w:color w:val="auto"/>
          <w:kern w:val="0"/>
          <w:sz w:val="28"/>
        </w:rPr>
      </w:pPr>
      <w:r>
        <w:rPr>
          <w:rFonts w:hint="default" w:ascii="Times New Roman" w:hAnsi="Times New Roman" w:eastAsia="方正小标宋_GBK" w:cs="Times New Roman"/>
          <w:bCs/>
          <w:color w:val="auto"/>
          <w:kern w:val="0"/>
          <w:sz w:val="28"/>
        </w:rPr>
        <w:t>表3-1　按登记注册类型分组的工业企业法人单位和从业人员</w:t>
      </w:r>
    </w:p>
    <w:tbl>
      <w:tblPr>
        <w:tblStyle w:val="3"/>
        <w:tblW w:w="8728" w:type="dxa"/>
        <w:jc w:val="center"/>
        <w:tblInd w:w="0" w:type="dxa"/>
        <w:tblLayout w:type="fixed"/>
        <w:tblCellMar>
          <w:top w:w="0" w:type="dxa"/>
          <w:left w:w="108" w:type="dxa"/>
          <w:bottom w:w="0" w:type="dxa"/>
          <w:right w:w="108" w:type="dxa"/>
        </w:tblCellMar>
      </w:tblPr>
      <w:tblGrid>
        <w:gridCol w:w="3103"/>
        <w:gridCol w:w="2817"/>
        <w:gridCol w:w="2808"/>
      </w:tblGrid>
      <w:tr>
        <w:tblPrEx>
          <w:tblLayout w:type="fixed"/>
          <w:tblCellMar>
            <w:top w:w="0" w:type="dxa"/>
            <w:left w:w="108" w:type="dxa"/>
            <w:bottom w:w="0" w:type="dxa"/>
            <w:right w:w="108" w:type="dxa"/>
          </w:tblCellMar>
        </w:tblPrEx>
        <w:trPr>
          <w:trHeight w:val="270" w:hRule="atLeast"/>
          <w:jc w:val="center"/>
        </w:trPr>
        <w:tc>
          <w:tcPr>
            <w:tcW w:w="3103" w:type="dxa"/>
            <w:vMerge w:val="restart"/>
            <w:tcBorders>
              <w:top w:val="single" w:color="000000" w:sz="12" w:space="0"/>
              <w:left w:val="nil"/>
              <w:bottom w:val="single" w:color="000000" w:sz="4" w:space="0"/>
              <w:right w:val="single" w:color="000000" w:sz="4" w:space="0"/>
            </w:tcBorders>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　</w:t>
            </w:r>
          </w:p>
        </w:tc>
        <w:tc>
          <w:tcPr>
            <w:tcW w:w="2817" w:type="dxa"/>
            <w:tcBorders>
              <w:top w:val="single" w:color="000000" w:sz="12" w:space="0"/>
              <w:left w:val="nil"/>
              <w:right w:val="single" w:color="000000" w:sz="4" w:space="0"/>
            </w:tcBorders>
            <w:vAlign w:val="center"/>
          </w:tcPr>
          <w:p>
            <w:pPr>
              <w:widowControl/>
              <w:jc w:val="center"/>
              <w:rPr>
                <w:rFonts w:hint="default" w:ascii="Times New Roman" w:hAnsi="Times New Roman" w:eastAsia="黑体" w:cs="Times New Roman"/>
                <w:bCs/>
                <w:color w:val="auto"/>
                <w:kern w:val="0"/>
                <w:sz w:val="20"/>
                <w:szCs w:val="20"/>
                <w:lang w:eastAsia="zh-CN"/>
              </w:rPr>
            </w:pPr>
            <w:r>
              <w:rPr>
                <w:rFonts w:hint="default" w:ascii="Times New Roman" w:hAnsi="Times New Roman" w:eastAsia="黑体" w:cs="Times New Roman"/>
                <w:bCs/>
                <w:color w:val="auto"/>
                <w:kern w:val="0"/>
                <w:sz w:val="20"/>
                <w:szCs w:val="20"/>
              </w:rPr>
              <w:t>企业法人单位</w:t>
            </w:r>
          </w:p>
        </w:tc>
        <w:tc>
          <w:tcPr>
            <w:tcW w:w="2808" w:type="dxa"/>
            <w:tcBorders>
              <w:top w:val="single" w:color="000000" w:sz="12" w:space="0"/>
              <w:left w:val="nil"/>
              <w:right w:val="nil"/>
            </w:tcBorders>
            <w:vAlign w:val="center"/>
          </w:tcPr>
          <w:p>
            <w:pPr>
              <w:widowControl/>
              <w:jc w:val="center"/>
              <w:rPr>
                <w:rFonts w:hint="default" w:ascii="Times New Roman" w:hAnsi="Times New Roman" w:eastAsia="黑体" w:cs="Times New Roman"/>
                <w:bCs/>
                <w:color w:val="auto"/>
                <w:kern w:val="0"/>
                <w:sz w:val="20"/>
                <w:szCs w:val="20"/>
                <w:lang w:eastAsia="zh-CN"/>
              </w:rPr>
            </w:pPr>
            <w:r>
              <w:rPr>
                <w:rFonts w:hint="default" w:ascii="Times New Roman" w:hAnsi="Times New Roman" w:eastAsia="黑体" w:cs="Times New Roman"/>
                <w:bCs/>
                <w:color w:val="auto"/>
                <w:kern w:val="0"/>
                <w:sz w:val="20"/>
                <w:szCs w:val="20"/>
              </w:rPr>
              <w:t>从业人员</w:t>
            </w:r>
          </w:p>
        </w:tc>
      </w:tr>
      <w:tr>
        <w:tblPrEx>
          <w:tblLayout w:type="fixed"/>
          <w:tblCellMar>
            <w:top w:w="0" w:type="dxa"/>
            <w:left w:w="108" w:type="dxa"/>
            <w:bottom w:w="0" w:type="dxa"/>
            <w:right w:w="108" w:type="dxa"/>
          </w:tblCellMar>
        </w:tblPrEx>
        <w:trPr>
          <w:trHeight w:val="295" w:hRule="atLeast"/>
          <w:jc w:val="center"/>
        </w:trPr>
        <w:tc>
          <w:tcPr>
            <w:tcW w:w="3103" w:type="dxa"/>
            <w:vMerge w:val="continue"/>
            <w:tcBorders>
              <w:top w:val="single" w:color="000000" w:sz="8" w:space="0"/>
              <w:left w:val="nil"/>
              <w:bottom w:val="single" w:color="000000" w:sz="4" w:space="0"/>
              <w:right w:val="single" w:color="000000" w:sz="4" w:space="0"/>
            </w:tcBorders>
            <w:vAlign w:val="center"/>
          </w:tcPr>
          <w:p>
            <w:pPr>
              <w:widowControl/>
              <w:jc w:val="left"/>
              <w:rPr>
                <w:rFonts w:hint="default" w:ascii="Times New Roman" w:hAnsi="Times New Roman" w:cs="Times New Roman"/>
                <w:b/>
                <w:bCs/>
                <w:color w:val="auto"/>
                <w:kern w:val="0"/>
                <w:sz w:val="20"/>
                <w:szCs w:val="20"/>
              </w:rPr>
            </w:pPr>
          </w:p>
        </w:tc>
        <w:tc>
          <w:tcPr>
            <w:tcW w:w="2817" w:type="dxa"/>
            <w:tcBorders>
              <w:top w:val="nil"/>
              <w:left w:val="nil"/>
              <w:bottom w:val="single" w:color="000000" w:sz="4" w:space="0"/>
              <w:right w:val="single" w:color="000000" w:sz="4" w:space="0"/>
            </w:tcBorders>
            <w:vAlign w:val="center"/>
          </w:tcPr>
          <w:p>
            <w:pPr>
              <w:widowControl/>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（个）</w:t>
            </w:r>
          </w:p>
        </w:tc>
        <w:tc>
          <w:tcPr>
            <w:tcW w:w="2808" w:type="dxa"/>
            <w:tcBorders>
              <w:top w:val="nil"/>
              <w:left w:val="nil"/>
              <w:bottom w:val="single" w:color="000000" w:sz="4" w:space="0"/>
              <w:right w:val="nil"/>
            </w:tcBorders>
            <w:vAlign w:val="center"/>
          </w:tcPr>
          <w:p>
            <w:pPr>
              <w:widowControl/>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（人）</w:t>
            </w:r>
          </w:p>
        </w:tc>
      </w:tr>
      <w:tr>
        <w:tblPrEx>
          <w:tblLayout w:type="fixed"/>
          <w:tblCellMar>
            <w:top w:w="0" w:type="dxa"/>
            <w:left w:w="108" w:type="dxa"/>
            <w:bottom w:w="0" w:type="dxa"/>
            <w:right w:w="108" w:type="dxa"/>
          </w:tblCellMar>
        </w:tblPrEx>
        <w:trPr>
          <w:trHeight w:val="390" w:hRule="atLeast"/>
          <w:jc w:val="center"/>
        </w:trPr>
        <w:tc>
          <w:tcPr>
            <w:tcW w:w="3103" w:type="dxa"/>
            <w:tcBorders>
              <w:top w:val="single" w:color="000000" w:sz="4" w:space="0"/>
              <w:right w:val="single" w:color="000000" w:sz="4" w:space="0"/>
            </w:tcBorders>
            <w:vAlign w:val="center"/>
          </w:tcPr>
          <w:p>
            <w:pPr>
              <w:widowControl/>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合　计</w:t>
            </w:r>
          </w:p>
        </w:tc>
        <w:tc>
          <w:tcPr>
            <w:tcW w:w="2817" w:type="dxa"/>
            <w:tcBorders>
              <w:top w:val="single" w:color="000000" w:sz="4" w:space="0"/>
              <w:left w:val="nil"/>
              <w:right w:val="single" w:color="000000" w:sz="4" w:space="0"/>
            </w:tcBorders>
            <w:vAlign w:val="center"/>
          </w:tcPr>
          <w:p>
            <w:pPr>
              <w:widowControl/>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sz w:val="20"/>
                <w:szCs w:val="20"/>
                <w:lang w:val="en-US" w:eastAsia="zh-CN"/>
              </w:rPr>
              <w:t>3654</w:t>
            </w:r>
            <w:r>
              <w:rPr>
                <w:rFonts w:hint="default" w:ascii="Times New Roman" w:hAnsi="Times New Roman" w:cs="Times New Roman"/>
                <w:b/>
                <w:bCs/>
                <w:color w:val="auto"/>
                <w:sz w:val="20"/>
                <w:szCs w:val="20"/>
              </w:rPr>
              <w:t xml:space="preserve"> </w:t>
            </w:r>
          </w:p>
        </w:tc>
        <w:tc>
          <w:tcPr>
            <w:tcW w:w="2808" w:type="dxa"/>
            <w:tcBorders>
              <w:top w:val="single" w:color="000000" w:sz="4" w:space="0"/>
              <w:left w:val="nil"/>
              <w:right w:val="nil"/>
            </w:tcBorders>
            <w:vAlign w:val="center"/>
          </w:tcPr>
          <w:p>
            <w:pPr>
              <w:widowControl/>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sz w:val="20"/>
                <w:szCs w:val="20"/>
                <w:lang w:val="en-US" w:eastAsia="zh-CN"/>
              </w:rPr>
              <w:t>124852</w:t>
            </w:r>
            <w:r>
              <w:rPr>
                <w:rFonts w:hint="default" w:ascii="Times New Roman" w:hAnsi="Times New Roman" w:cs="Times New Roman"/>
                <w:b/>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内资企业</w:t>
            </w:r>
          </w:p>
        </w:tc>
        <w:tc>
          <w:tcPr>
            <w:tcW w:w="2817" w:type="dxa"/>
            <w:tcBorders>
              <w:top w:val="nil"/>
              <w:left w:val="nil"/>
              <w:right w:val="single" w:color="000000" w:sz="4" w:space="0"/>
            </w:tcBorders>
            <w:vAlign w:val="center"/>
          </w:tcPr>
          <w:p>
            <w:pPr>
              <w:jc w:val="right"/>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lang w:val="en-US" w:eastAsia="zh-CN"/>
              </w:rPr>
              <w:t>3621</w:t>
            </w:r>
            <w:r>
              <w:rPr>
                <w:rFonts w:hint="default" w:ascii="Times New Roman" w:hAnsi="Times New Roman" w:cs="Times New Roman"/>
                <w:b/>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lang w:val="en-US" w:eastAsia="zh-CN"/>
              </w:rPr>
              <w:t>68145</w:t>
            </w:r>
            <w:r>
              <w:rPr>
                <w:rFonts w:hint="default" w:ascii="Times New Roman" w:hAnsi="Times New Roman" w:cs="Times New Roman"/>
                <w:b/>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国有企业</w:t>
            </w:r>
          </w:p>
        </w:tc>
        <w:tc>
          <w:tcPr>
            <w:tcW w:w="2817" w:type="dxa"/>
            <w:tcBorders>
              <w:top w:val="nil"/>
              <w:left w:val="nil"/>
              <w:right w:val="single" w:color="000000" w:sz="4" w:space="0"/>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10</w:t>
            </w:r>
            <w:r>
              <w:rPr>
                <w:rFonts w:hint="default" w:ascii="Times New Roman" w:hAnsi="Times New Roman" w:cs="Times New Roman"/>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6737</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集体企业</w:t>
            </w:r>
          </w:p>
        </w:tc>
        <w:tc>
          <w:tcPr>
            <w:tcW w:w="2817" w:type="dxa"/>
            <w:tcBorders>
              <w:top w:val="nil"/>
              <w:left w:val="nil"/>
              <w:right w:val="single" w:color="000000" w:sz="4" w:space="0"/>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33</w:t>
            </w:r>
            <w:r>
              <w:rPr>
                <w:rFonts w:hint="default" w:ascii="Times New Roman" w:hAnsi="Times New Roman" w:cs="Times New Roman"/>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545</w:t>
            </w:r>
            <w:r>
              <w:rPr>
                <w:rFonts w:hint="default" w:ascii="Times New Roman" w:hAnsi="Times New Roman" w:cs="Times New Roman"/>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股份合作企业</w:t>
            </w:r>
          </w:p>
        </w:tc>
        <w:tc>
          <w:tcPr>
            <w:tcW w:w="2817" w:type="dxa"/>
            <w:tcBorders>
              <w:top w:val="nil"/>
              <w:left w:val="nil"/>
              <w:right w:val="single" w:color="000000" w:sz="4" w:space="0"/>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4</w:t>
            </w:r>
            <w:r>
              <w:rPr>
                <w:rFonts w:hint="default" w:ascii="Times New Roman" w:hAnsi="Times New Roman" w:cs="Times New Roman"/>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229</w:t>
            </w:r>
            <w:r>
              <w:rPr>
                <w:rFonts w:hint="default" w:ascii="Times New Roman" w:hAnsi="Times New Roman" w:cs="Times New Roman"/>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联营企业</w:t>
            </w:r>
          </w:p>
        </w:tc>
        <w:tc>
          <w:tcPr>
            <w:tcW w:w="2817" w:type="dxa"/>
            <w:tcBorders>
              <w:top w:val="nil"/>
              <w:left w:val="nil"/>
              <w:right w:val="single" w:color="000000" w:sz="4" w:space="0"/>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有限责任公司</w:t>
            </w:r>
          </w:p>
        </w:tc>
        <w:tc>
          <w:tcPr>
            <w:tcW w:w="2817" w:type="dxa"/>
            <w:tcBorders>
              <w:top w:val="nil"/>
              <w:left w:val="nil"/>
              <w:right w:val="single" w:color="000000" w:sz="4" w:space="0"/>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443</w:t>
            </w:r>
            <w:r>
              <w:rPr>
                <w:rFonts w:hint="default" w:ascii="Times New Roman" w:hAnsi="Times New Roman" w:cs="Times New Roman"/>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14406</w:t>
            </w:r>
            <w:r>
              <w:rPr>
                <w:rFonts w:hint="default" w:ascii="Times New Roman" w:hAnsi="Times New Roman" w:cs="Times New Roman"/>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股份有限公司</w:t>
            </w:r>
          </w:p>
        </w:tc>
        <w:tc>
          <w:tcPr>
            <w:tcW w:w="2817" w:type="dxa"/>
            <w:tcBorders>
              <w:top w:val="nil"/>
              <w:left w:val="nil"/>
              <w:right w:val="single" w:color="000000" w:sz="4" w:space="0"/>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20</w:t>
            </w:r>
            <w:r>
              <w:rPr>
                <w:rFonts w:hint="default" w:ascii="Times New Roman" w:hAnsi="Times New Roman" w:cs="Times New Roman"/>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2709</w:t>
            </w:r>
            <w:r>
              <w:rPr>
                <w:rFonts w:hint="default" w:ascii="Times New Roman" w:hAnsi="Times New Roman" w:cs="Times New Roman"/>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私营企业</w:t>
            </w:r>
          </w:p>
        </w:tc>
        <w:tc>
          <w:tcPr>
            <w:tcW w:w="2817" w:type="dxa"/>
            <w:tcBorders>
              <w:top w:val="nil"/>
              <w:left w:val="nil"/>
              <w:right w:val="single" w:color="000000" w:sz="4" w:space="0"/>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3111</w:t>
            </w:r>
            <w:r>
              <w:rPr>
                <w:rFonts w:hint="default" w:ascii="Times New Roman" w:hAnsi="Times New Roman" w:cs="Times New Roman"/>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43519</w:t>
            </w:r>
            <w:r>
              <w:rPr>
                <w:rFonts w:hint="default" w:ascii="Times New Roman" w:hAnsi="Times New Roman" w:cs="Times New Roman"/>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其他企业</w:t>
            </w:r>
          </w:p>
        </w:tc>
        <w:tc>
          <w:tcPr>
            <w:tcW w:w="2817" w:type="dxa"/>
            <w:tcBorders>
              <w:top w:val="nil"/>
              <w:left w:val="nil"/>
              <w:right w:val="single" w:color="000000" w:sz="4" w:space="0"/>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top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港、澳、台商投资企业</w:t>
            </w:r>
          </w:p>
        </w:tc>
        <w:tc>
          <w:tcPr>
            <w:tcW w:w="2817" w:type="dxa"/>
            <w:tcBorders>
              <w:top w:val="nil"/>
              <w:left w:val="nil"/>
              <w:right w:val="single" w:color="000000" w:sz="4" w:space="0"/>
            </w:tcBorders>
            <w:vAlign w:val="center"/>
          </w:tcPr>
          <w:p>
            <w:pPr>
              <w:jc w:val="right"/>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lang w:val="en-US" w:eastAsia="zh-CN"/>
              </w:rPr>
              <w:t>19</w:t>
            </w:r>
            <w:r>
              <w:rPr>
                <w:rFonts w:hint="default" w:ascii="Times New Roman" w:hAnsi="Times New Roman" w:cs="Times New Roman"/>
                <w:b/>
                <w:bCs/>
                <w:color w:val="auto"/>
                <w:sz w:val="20"/>
                <w:szCs w:val="20"/>
              </w:rPr>
              <w:t xml:space="preserve"> </w:t>
            </w:r>
          </w:p>
        </w:tc>
        <w:tc>
          <w:tcPr>
            <w:tcW w:w="2808" w:type="dxa"/>
            <w:tcBorders>
              <w:top w:val="nil"/>
              <w:left w:val="nil"/>
              <w:right w:val="nil"/>
            </w:tcBorders>
            <w:vAlign w:val="center"/>
          </w:tcPr>
          <w:p>
            <w:pPr>
              <w:jc w:val="right"/>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lang w:val="en-US" w:eastAsia="zh-CN"/>
              </w:rPr>
              <w:t>44702</w:t>
            </w:r>
            <w:r>
              <w:rPr>
                <w:rFonts w:hint="default" w:ascii="Times New Roman" w:hAnsi="Times New Roman" w:cs="Times New Roman"/>
                <w:b/>
                <w:bCs/>
                <w:color w:val="auto"/>
                <w:sz w:val="20"/>
                <w:szCs w:val="20"/>
              </w:rPr>
              <w:t xml:space="preserve"> </w:t>
            </w:r>
          </w:p>
        </w:tc>
      </w:tr>
      <w:tr>
        <w:tblPrEx>
          <w:tblLayout w:type="fixed"/>
          <w:tblCellMar>
            <w:top w:w="0" w:type="dxa"/>
            <w:left w:w="108" w:type="dxa"/>
            <w:bottom w:w="0" w:type="dxa"/>
            <w:right w:w="108" w:type="dxa"/>
          </w:tblCellMar>
        </w:tblPrEx>
        <w:trPr>
          <w:trHeight w:val="390" w:hRule="atLeast"/>
          <w:jc w:val="center"/>
        </w:trPr>
        <w:tc>
          <w:tcPr>
            <w:tcW w:w="3103" w:type="dxa"/>
            <w:tcBorders>
              <w:bottom w:val="single" w:color="000000" w:sz="12"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ind w:firstLine="200" w:firstLineChars="100"/>
              <w:textAlignment w:val="auto"/>
              <w:outlineLvl w:val="9"/>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外商投资企业</w:t>
            </w:r>
          </w:p>
        </w:tc>
        <w:tc>
          <w:tcPr>
            <w:tcW w:w="2817" w:type="dxa"/>
            <w:tcBorders>
              <w:left w:val="nil"/>
              <w:bottom w:val="single" w:color="000000" w:sz="12" w:space="0"/>
              <w:right w:val="single" w:color="000000" w:sz="4" w:space="0"/>
            </w:tcBorders>
            <w:vAlign w:val="center"/>
          </w:tcPr>
          <w:p>
            <w:pPr>
              <w:jc w:val="right"/>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lang w:val="en-US" w:eastAsia="zh-CN"/>
              </w:rPr>
              <w:t>14</w:t>
            </w:r>
            <w:r>
              <w:rPr>
                <w:rFonts w:hint="default" w:ascii="Times New Roman" w:hAnsi="Times New Roman" w:cs="Times New Roman"/>
                <w:b/>
                <w:bCs/>
                <w:color w:val="auto"/>
                <w:sz w:val="20"/>
                <w:szCs w:val="20"/>
              </w:rPr>
              <w:t xml:space="preserve"> </w:t>
            </w:r>
          </w:p>
        </w:tc>
        <w:tc>
          <w:tcPr>
            <w:tcW w:w="2808" w:type="dxa"/>
            <w:tcBorders>
              <w:left w:val="nil"/>
              <w:bottom w:val="single" w:color="000000" w:sz="12" w:space="0"/>
              <w:right w:val="nil"/>
            </w:tcBorders>
            <w:vAlign w:val="center"/>
          </w:tcPr>
          <w:p>
            <w:pPr>
              <w:jc w:val="right"/>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lang w:val="en-US" w:eastAsia="zh-CN"/>
              </w:rPr>
              <w:t>12005</w:t>
            </w:r>
            <w:r>
              <w:rPr>
                <w:rFonts w:hint="default" w:ascii="Times New Roman" w:hAnsi="Times New Roman" w:cs="Times New Roman"/>
                <w:b/>
                <w:bCs/>
                <w:color w:val="auto"/>
                <w:sz w:val="20"/>
                <w:szCs w:val="20"/>
              </w:rPr>
              <w:t xml:space="preserve"> </w:t>
            </w:r>
          </w:p>
        </w:tc>
      </w:tr>
    </w:tbl>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在工业企业法人单位中，制造业</w:t>
      </w:r>
      <w:r>
        <w:rPr>
          <w:rFonts w:hint="default" w:ascii="Times New Roman" w:hAnsi="Times New Roman" w:eastAsia="方正仿宋_GBK" w:cs="Times New Roman"/>
          <w:color w:val="auto"/>
          <w:sz w:val="32"/>
          <w:szCs w:val="32"/>
          <w:lang w:val="en-US" w:eastAsia="zh-CN"/>
        </w:rPr>
        <w:t>3635</w:t>
      </w:r>
      <w:r>
        <w:rPr>
          <w:rFonts w:hint="default" w:ascii="Times New Roman" w:hAnsi="Times New Roman" w:eastAsia="方正仿宋_GBK" w:cs="Times New Roman"/>
          <w:color w:val="auto"/>
          <w:sz w:val="32"/>
          <w:szCs w:val="32"/>
        </w:rPr>
        <w:t>个，电力、热力、燃气及水生产和供应业</w:t>
      </w:r>
      <w:r>
        <w:rPr>
          <w:rFonts w:hint="default"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个，分别占</w:t>
      </w:r>
      <w:r>
        <w:rPr>
          <w:rFonts w:hint="default" w:ascii="Times New Roman" w:hAnsi="Times New Roman" w:eastAsia="方正仿宋_GBK" w:cs="Times New Roman"/>
          <w:color w:val="auto"/>
          <w:sz w:val="32"/>
          <w:szCs w:val="32"/>
          <w:lang w:val="en-US" w:eastAsia="zh-CN"/>
        </w:rPr>
        <w:t>99.5</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val="en-US" w:eastAsia="zh-CN"/>
        </w:rPr>
        <w:t>0.5</w:t>
      </w:r>
      <w:r>
        <w:rPr>
          <w:rFonts w:hint="default" w:ascii="Times New Roman" w:hAnsi="Times New Roman" w:eastAsia="方正仿宋_GBK" w:cs="Times New Roman"/>
          <w:color w:val="auto"/>
          <w:sz w:val="32"/>
          <w:szCs w:val="32"/>
        </w:rPr>
        <w:t>%。在工业行业大类中，</w:t>
      </w:r>
      <w:r>
        <w:rPr>
          <w:rFonts w:hint="default" w:ascii="Times New Roman" w:hAnsi="Times New Roman" w:eastAsia="方正仿宋_GBK" w:cs="Times New Roman"/>
          <w:color w:val="auto"/>
          <w:sz w:val="32"/>
          <w:szCs w:val="32"/>
          <w:lang w:val="en-US" w:eastAsia="zh-CN"/>
        </w:rPr>
        <w:t>通用设备制造业，汽车制造业，</w:t>
      </w:r>
      <w:r>
        <w:rPr>
          <w:rFonts w:hint="default" w:ascii="Times New Roman" w:hAnsi="Times New Roman" w:eastAsia="方正仿宋_GBK" w:cs="Times New Roman"/>
          <w:color w:val="auto"/>
          <w:sz w:val="32"/>
          <w:szCs w:val="32"/>
        </w:rPr>
        <w:t>铁路、船舶、航空航天和其他运输设备制造业企业法人单位数位居前三位，分别占</w:t>
      </w:r>
      <w:r>
        <w:rPr>
          <w:rFonts w:hint="default" w:ascii="Times New Roman" w:hAnsi="Times New Roman" w:eastAsia="方正仿宋_GBK" w:cs="Times New Roman"/>
          <w:color w:val="auto"/>
          <w:sz w:val="32"/>
          <w:szCs w:val="32"/>
          <w:lang w:val="en-US" w:eastAsia="zh-CN"/>
        </w:rPr>
        <w:t>14.1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11.7</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val="en-US" w:eastAsia="zh-CN"/>
        </w:rPr>
        <w:t>9.7</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在工业企业法人单位从业人员中，制造业占</w:t>
      </w:r>
      <w:r>
        <w:rPr>
          <w:rFonts w:hint="default" w:ascii="Times New Roman" w:hAnsi="Times New Roman" w:eastAsia="方正仿宋_GBK" w:cs="Times New Roman"/>
          <w:color w:val="auto"/>
          <w:sz w:val="32"/>
          <w:szCs w:val="32"/>
          <w:lang w:val="en-US" w:eastAsia="zh-CN"/>
        </w:rPr>
        <w:t>99.7</w:t>
      </w:r>
      <w:r>
        <w:rPr>
          <w:rFonts w:hint="default" w:ascii="Times New Roman" w:hAnsi="Times New Roman" w:eastAsia="方正仿宋_GBK" w:cs="Times New Roman"/>
          <w:color w:val="auto"/>
          <w:sz w:val="32"/>
          <w:szCs w:val="32"/>
        </w:rPr>
        <w:t>%，电力、热力、燃气及水生产和供应业占</w:t>
      </w:r>
      <w:r>
        <w:rPr>
          <w:rFonts w:hint="default" w:ascii="Times New Roman" w:hAnsi="Times New Roman" w:eastAsia="方正仿宋_GBK" w:cs="Times New Roman"/>
          <w:color w:val="auto"/>
          <w:sz w:val="32"/>
          <w:szCs w:val="32"/>
          <w:lang w:val="en-US" w:eastAsia="zh-CN"/>
        </w:rPr>
        <w:t>0.3</w:t>
      </w:r>
      <w:r>
        <w:rPr>
          <w:rFonts w:hint="default" w:ascii="Times New Roman" w:hAnsi="Times New Roman" w:eastAsia="方正仿宋_GBK" w:cs="Times New Roman"/>
          <w:color w:val="auto"/>
          <w:sz w:val="32"/>
          <w:szCs w:val="32"/>
        </w:rPr>
        <w:t>%。在工业行业大类中，计算机、通信和其他电子设备制造业，汽车制造业，铁路、船舶、航空航天和其他运输设备制造业从业人员数位居前三位，分别占</w:t>
      </w:r>
      <w:r>
        <w:rPr>
          <w:rFonts w:hint="default" w:ascii="Times New Roman" w:hAnsi="Times New Roman" w:eastAsia="方正仿宋_GBK" w:cs="Times New Roman"/>
          <w:color w:val="auto"/>
          <w:sz w:val="32"/>
          <w:szCs w:val="32"/>
          <w:lang w:val="en-US" w:eastAsia="zh-CN"/>
        </w:rPr>
        <w:t>49.6</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9.7</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val="en-US" w:eastAsia="zh-CN"/>
        </w:rPr>
        <w:t>9.1</w:t>
      </w:r>
      <w:r>
        <w:rPr>
          <w:rFonts w:hint="default" w:ascii="Times New Roman" w:hAnsi="Times New Roman" w:eastAsia="方正仿宋_GBK" w:cs="Times New Roman"/>
          <w:color w:val="auto"/>
          <w:sz w:val="32"/>
          <w:szCs w:val="32"/>
        </w:rPr>
        <w:t>%（详见表3-2）。</w:t>
      </w:r>
    </w:p>
    <w:p>
      <w:pPr>
        <w:snapToGrid w:val="0"/>
        <w:spacing w:line="600" w:lineRule="exact"/>
        <w:ind w:firstLine="640" w:firstLineChars="200"/>
        <w:rPr>
          <w:rFonts w:hint="default" w:ascii="Times New Roman" w:hAnsi="Times New Roman" w:eastAsia="方正仿宋_GBK" w:cs="Times New Roman"/>
          <w:color w:val="auto"/>
          <w:sz w:val="32"/>
          <w:szCs w:val="32"/>
        </w:rPr>
      </w:pPr>
    </w:p>
    <w:p>
      <w:pPr>
        <w:snapToGrid w:val="0"/>
        <w:spacing w:line="600" w:lineRule="exact"/>
        <w:ind w:firstLine="640" w:firstLineChars="200"/>
        <w:rPr>
          <w:rFonts w:hint="default" w:ascii="Times New Roman" w:hAnsi="Times New Roman" w:eastAsia="方正仿宋_GBK" w:cs="Times New Roman"/>
          <w:color w:val="auto"/>
          <w:sz w:val="32"/>
          <w:szCs w:val="32"/>
        </w:rPr>
      </w:pPr>
    </w:p>
    <w:p>
      <w:pPr>
        <w:snapToGrid w:val="0"/>
        <w:spacing w:line="600" w:lineRule="exact"/>
        <w:jc w:val="center"/>
        <w:rPr>
          <w:rFonts w:hint="default" w:ascii="Times New Roman" w:hAnsi="Times New Roman" w:eastAsia="方正小标宋_GBK" w:cs="Times New Roman"/>
          <w:bCs/>
          <w:color w:val="auto"/>
          <w:kern w:val="0"/>
          <w:sz w:val="28"/>
        </w:rPr>
      </w:pPr>
      <w:r>
        <w:rPr>
          <w:rFonts w:hint="default" w:ascii="Times New Roman" w:hAnsi="Times New Roman" w:eastAsia="方正小标宋_GBK" w:cs="Times New Roman"/>
          <w:bCs/>
          <w:color w:val="auto"/>
          <w:kern w:val="0"/>
          <w:sz w:val="28"/>
        </w:rPr>
        <w:t>表3-2　按行业大类分组的工业企业法人单位和从业人员</w:t>
      </w:r>
    </w:p>
    <w:tbl>
      <w:tblPr>
        <w:tblStyle w:val="3"/>
        <w:tblW w:w="8323" w:type="dxa"/>
        <w:tblInd w:w="113" w:type="dxa"/>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
      <w:tblGrid>
        <w:gridCol w:w="4673"/>
        <w:gridCol w:w="1715"/>
        <w:gridCol w:w="1935"/>
      </w:tblGrid>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vMerge w:val="restart"/>
            <w:tcBorders>
              <w:top w:val="single" w:color="000000" w:sz="12" w:space="0"/>
            </w:tcBorders>
            <w:vAlign w:val="center"/>
          </w:tcPr>
          <w:p>
            <w:pPr>
              <w:widowControl/>
              <w:spacing w:line="220" w:lineRule="exact"/>
              <w:jc w:val="center"/>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rPr>
              <w:t>　</w:t>
            </w:r>
          </w:p>
        </w:tc>
        <w:tc>
          <w:tcPr>
            <w:tcW w:w="1715" w:type="dxa"/>
            <w:tcBorders>
              <w:top w:val="single" w:color="000000" w:sz="12" w:space="0"/>
              <w:bottom w:val="nil"/>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企业法人单位</w:t>
            </w:r>
          </w:p>
        </w:tc>
        <w:tc>
          <w:tcPr>
            <w:tcW w:w="1935" w:type="dxa"/>
            <w:tcBorders>
              <w:top w:val="single" w:color="000000" w:sz="12" w:space="0"/>
              <w:bottom w:val="nil"/>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从业人员</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vMerge w:val="continue"/>
            <w:tcBorders>
              <w:top w:val="single" w:color="000000" w:sz="4" w:space="0"/>
              <w:bottom w:val="single" w:color="000000" w:sz="4" w:space="0"/>
            </w:tcBorders>
            <w:vAlign w:val="center"/>
          </w:tcPr>
          <w:p>
            <w:pPr>
              <w:widowControl/>
              <w:spacing w:line="220" w:lineRule="exact"/>
              <w:jc w:val="left"/>
              <w:rPr>
                <w:rFonts w:hint="default" w:ascii="Times New Roman" w:hAnsi="Times New Roman" w:cs="Times New Roman"/>
                <w:bCs/>
                <w:color w:val="auto"/>
                <w:kern w:val="0"/>
                <w:sz w:val="20"/>
                <w:szCs w:val="20"/>
              </w:rPr>
            </w:pPr>
          </w:p>
        </w:tc>
        <w:tc>
          <w:tcPr>
            <w:tcW w:w="1715" w:type="dxa"/>
            <w:tcBorders>
              <w:top w:val="nil"/>
              <w:bottom w:val="single" w:color="000000" w:sz="4" w:space="0"/>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（个）</w:t>
            </w:r>
          </w:p>
        </w:tc>
        <w:tc>
          <w:tcPr>
            <w:tcW w:w="1935" w:type="dxa"/>
            <w:tcBorders>
              <w:top w:val="nil"/>
              <w:bottom w:val="single" w:color="000000" w:sz="4" w:space="0"/>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（人）</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single" w:color="000000" w:sz="4" w:space="0"/>
              <w:bottom w:val="nil"/>
            </w:tcBorders>
            <w:vAlign w:val="center"/>
          </w:tcPr>
          <w:p>
            <w:pPr>
              <w:widowControl/>
              <w:spacing w:line="220" w:lineRule="exact"/>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合　计</w:t>
            </w:r>
          </w:p>
        </w:tc>
        <w:tc>
          <w:tcPr>
            <w:tcW w:w="1715" w:type="dxa"/>
            <w:tcBorders>
              <w:top w:val="single" w:color="000000" w:sz="4" w:space="0"/>
              <w:bottom w:val="nil"/>
            </w:tcBorders>
            <w:vAlign w:val="center"/>
          </w:tcPr>
          <w:p>
            <w:pPr>
              <w:widowControl/>
              <w:spacing w:line="220" w:lineRule="exact"/>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sz w:val="20"/>
                <w:szCs w:val="20"/>
                <w:lang w:val="en-US" w:eastAsia="zh-CN"/>
              </w:rPr>
              <w:t>3654</w:t>
            </w:r>
            <w:r>
              <w:rPr>
                <w:rFonts w:hint="default" w:ascii="Times New Roman" w:hAnsi="Times New Roman" w:cs="Times New Roman"/>
                <w:b/>
                <w:bCs/>
                <w:color w:val="auto"/>
                <w:sz w:val="20"/>
                <w:szCs w:val="20"/>
              </w:rPr>
              <w:t xml:space="preserve"> </w:t>
            </w:r>
          </w:p>
        </w:tc>
        <w:tc>
          <w:tcPr>
            <w:tcW w:w="1935" w:type="dxa"/>
            <w:tcBorders>
              <w:top w:val="single" w:color="000000" w:sz="4" w:space="0"/>
              <w:bottom w:val="nil"/>
            </w:tcBorders>
            <w:vAlign w:val="center"/>
          </w:tcPr>
          <w:p>
            <w:pPr>
              <w:spacing w:line="220" w:lineRule="exact"/>
              <w:jc w:val="right"/>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lang w:val="en-US" w:eastAsia="zh-CN"/>
              </w:rPr>
              <w:t>124852</w:t>
            </w:r>
            <w:r>
              <w:rPr>
                <w:rFonts w:hint="default" w:ascii="Times New Roman" w:hAnsi="Times New Roman" w:cs="Times New Roman"/>
                <w:b/>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煤炭开采和洗选业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石油和天然气开采业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黑色金属矿采选业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有色金属矿采选业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非金属矿采选业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5</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开采专业及辅助性活动</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0</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其他采矿业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农副食品加工业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64</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710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食品制造业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70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498</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酒、饮料和精制茶制造业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15</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281</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烟草制品业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纺织业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185</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3071</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纺织服装、服饰业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16</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64</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皮革、毛皮、羽毛及其制品和制鞋业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12</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59</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木材加工和木、竹、藤、棕、草制品业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104</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1119</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家具制造业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187</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1353</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造纸和纸制品业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88</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1064</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印刷和记录媒介复制业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101</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1802</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90"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文教、工美、体育和娱乐用品制造业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60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400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石油、煤炭及其他燃料加工业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11</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122</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化学原料和化学制品制造业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119</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756</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医药制造业</w:t>
            </w:r>
          </w:p>
        </w:tc>
        <w:tc>
          <w:tcPr>
            <w:tcW w:w="171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13</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2049</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化学纤维制造业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橡胶和塑料制品业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162</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2514</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非金属矿物制品业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231</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2664</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黑色金属冶炼和压延加工业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17</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339</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有色金属冶炼和压延加工业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22</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302</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金属制品业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294</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3841</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通用设备制造业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515</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7988</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专用设备制造业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237</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2751</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汽车制造业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426</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12097</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铁路、船舶、航空航天和其他运输设备制造业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353</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11309</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电气机械和器材制造业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127</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2403</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计算机、通信和其他电子设备制造业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70</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61948</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仪器仪表制造业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35</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455</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其他制造业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21</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2153</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废弃资源综合利用业　</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12</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102</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金属制品、机械和设备修理业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68</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243</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电力、热力生产和供应业</w:t>
            </w:r>
          </w:p>
        </w:tc>
        <w:tc>
          <w:tcPr>
            <w:tcW w:w="1715" w:type="dxa"/>
            <w:tcBorders>
              <w:top w:val="nil"/>
              <w:bottom w:val="nil"/>
            </w:tcBorders>
            <w:vAlign w:val="center"/>
          </w:tcPr>
          <w:p>
            <w:pPr>
              <w:spacing w:line="220" w:lineRule="exact"/>
              <w:jc w:val="right"/>
              <w:rPr>
                <w:rFonts w:hint="default" w:ascii="Times New Roman" w:hAnsi="Times New Roman" w:eastAsia="宋体" w:cs="Times New Roman"/>
                <w:bCs/>
                <w:color w:val="auto"/>
                <w:sz w:val="20"/>
                <w:szCs w:val="20"/>
                <w:lang w:eastAsia="zh-CN"/>
              </w:rPr>
            </w:pPr>
            <w:r>
              <w:rPr>
                <w:rFonts w:hint="default" w:ascii="Times New Roman" w:hAnsi="Times New Roman" w:cs="Times New Roman"/>
                <w:bCs/>
                <w:color w:val="auto"/>
                <w:sz w:val="20"/>
                <w:szCs w:val="20"/>
                <w:lang w:val="en-US" w:eastAsia="zh-CN"/>
              </w:rPr>
              <w:t>3</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24</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燃气生产和供应业</w:t>
            </w:r>
          </w:p>
        </w:tc>
        <w:tc>
          <w:tcPr>
            <w:tcW w:w="171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2</w:t>
            </w:r>
            <w:r>
              <w:rPr>
                <w:rFonts w:hint="default" w:ascii="Times New Roman" w:hAnsi="Times New Roman" w:cs="Times New Roman"/>
                <w:bCs/>
                <w:color w:val="auto"/>
                <w:sz w:val="20"/>
                <w:szCs w:val="20"/>
              </w:rPr>
              <w:t xml:space="preserve"> </w:t>
            </w:r>
          </w:p>
        </w:tc>
        <w:tc>
          <w:tcPr>
            <w:tcW w:w="1935" w:type="dxa"/>
            <w:tcBorders>
              <w:top w:val="nil"/>
              <w:bottom w:val="nil"/>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60</w:t>
            </w:r>
            <w:r>
              <w:rPr>
                <w:rFonts w:hint="default" w:ascii="Times New Roman" w:hAnsi="Times New Roman" w:cs="Times New Roman"/>
                <w:bCs/>
                <w:color w:val="auto"/>
                <w:sz w:val="20"/>
                <w:szCs w:val="20"/>
              </w:rPr>
              <w:t xml:space="preserve"> </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673" w:type="dxa"/>
            <w:tcBorders>
              <w:top w:val="nil"/>
              <w:bottom w:val="single" w:color="000000" w:sz="12" w:space="0"/>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水的生产和供应业</w:t>
            </w:r>
          </w:p>
        </w:tc>
        <w:tc>
          <w:tcPr>
            <w:tcW w:w="1715" w:type="dxa"/>
            <w:tcBorders>
              <w:top w:val="nil"/>
              <w:bottom w:val="single" w:color="000000" w:sz="12" w:space="0"/>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13</w:t>
            </w:r>
            <w:r>
              <w:rPr>
                <w:rFonts w:hint="default" w:ascii="Times New Roman" w:hAnsi="Times New Roman" w:cs="Times New Roman"/>
                <w:bCs/>
                <w:color w:val="auto"/>
                <w:sz w:val="20"/>
                <w:szCs w:val="20"/>
              </w:rPr>
              <w:t xml:space="preserve"> </w:t>
            </w:r>
          </w:p>
        </w:tc>
        <w:tc>
          <w:tcPr>
            <w:tcW w:w="1935" w:type="dxa"/>
            <w:tcBorders>
              <w:top w:val="nil"/>
              <w:bottom w:val="single" w:color="000000" w:sz="12" w:space="0"/>
            </w:tcBorders>
            <w:vAlign w:val="center"/>
          </w:tcPr>
          <w:p>
            <w:pPr>
              <w:spacing w:line="220" w:lineRule="exact"/>
              <w:jc w:val="right"/>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lang w:val="en-US" w:eastAsia="zh-CN"/>
              </w:rPr>
              <w:t>306</w:t>
            </w:r>
            <w:r>
              <w:rPr>
                <w:rFonts w:hint="default" w:ascii="Times New Roman" w:hAnsi="Times New Roman" w:cs="Times New Roman"/>
                <w:bCs/>
                <w:color w:val="auto"/>
                <w:sz w:val="20"/>
                <w:szCs w:val="20"/>
              </w:rPr>
              <w:t xml:space="preserve"> </w:t>
            </w:r>
          </w:p>
        </w:tc>
      </w:tr>
    </w:tbl>
    <w:p>
      <w:pPr>
        <w:snapToGrid w:val="0"/>
        <w:spacing w:line="600" w:lineRule="exact"/>
        <w:jc w:val="center"/>
        <w:rPr>
          <w:rFonts w:hint="default" w:ascii="Times New Roman" w:hAnsi="Times New Roman" w:eastAsia="方正小标宋_GBK" w:cs="Times New Roman"/>
          <w:bCs/>
          <w:color w:val="auto"/>
          <w:kern w:val="0"/>
          <w:sz w:val="28"/>
        </w:rPr>
      </w:pPr>
      <w:r>
        <w:rPr>
          <w:rFonts w:hint="default" w:ascii="Times New Roman" w:hAnsi="Times New Roman" w:eastAsia="方正小标宋_GBK" w:cs="Times New Roman"/>
          <w:bCs/>
          <w:color w:val="auto"/>
          <w:kern w:val="0"/>
          <w:sz w:val="28"/>
        </w:rPr>
        <w:t>表3-3　按行业大类分组的工业企业法人单位主要经济指标</w:t>
      </w:r>
    </w:p>
    <w:p>
      <w:pPr>
        <w:spacing w:line="20" w:lineRule="exact"/>
        <w:rPr>
          <w:rFonts w:hint="default" w:ascii="Times New Roman" w:hAnsi="Times New Roman" w:eastAsia="仿宋_GB2312" w:cs="Times New Roman"/>
          <w:color w:val="auto"/>
          <w:kern w:val="0"/>
          <w:sz w:val="10"/>
          <w:szCs w:val="10"/>
        </w:rPr>
      </w:pPr>
    </w:p>
    <w:tbl>
      <w:tblPr>
        <w:tblStyle w:val="3"/>
        <w:tblW w:w="8254" w:type="dxa"/>
        <w:tblInd w:w="113" w:type="dxa"/>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
      <w:tblGrid>
        <w:gridCol w:w="4378"/>
        <w:gridCol w:w="1311"/>
        <w:gridCol w:w="1320"/>
        <w:gridCol w:w="1245"/>
      </w:tblGrid>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vMerge w:val="restart"/>
            <w:tcBorders>
              <w:top w:val="single" w:color="000000" w:sz="12" w:space="0"/>
              <w:bottom w:val="single" w:color="000000" w:sz="4" w:space="0"/>
            </w:tcBorders>
            <w:vAlign w:val="center"/>
          </w:tcPr>
          <w:p>
            <w:pPr>
              <w:widowControl/>
              <w:spacing w:line="220" w:lineRule="exact"/>
              <w:jc w:val="lef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1311" w:type="dxa"/>
            <w:tcBorders>
              <w:top w:val="single" w:color="000000" w:sz="12" w:space="0"/>
              <w:bottom w:val="nil"/>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资产总计</w:t>
            </w:r>
          </w:p>
        </w:tc>
        <w:tc>
          <w:tcPr>
            <w:tcW w:w="1320" w:type="dxa"/>
            <w:tcBorders>
              <w:top w:val="single" w:color="000000" w:sz="12" w:space="0"/>
              <w:bottom w:val="nil"/>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负债合计</w:t>
            </w:r>
          </w:p>
        </w:tc>
        <w:tc>
          <w:tcPr>
            <w:tcW w:w="1245" w:type="dxa"/>
            <w:tcBorders>
              <w:top w:val="single" w:color="000000" w:sz="12" w:space="0"/>
              <w:bottom w:val="nil"/>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营业收入</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vMerge w:val="continue"/>
            <w:tcBorders>
              <w:top w:val="single" w:color="000000" w:sz="4" w:space="0"/>
              <w:bottom w:val="single" w:color="000000" w:sz="4" w:space="0"/>
            </w:tcBorders>
            <w:vAlign w:val="center"/>
          </w:tcPr>
          <w:p>
            <w:pPr>
              <w:widowControl/>
              <w:spacing w:line="220" w:lineRule="exact"/>
              <w:jc w:val="left"/>
              <w:rPr>
                <w:rFonts w:hint="default" w:ascii="Times New Roman" w:hAnsi="Times New Roman" w:cs="Times New Roman"/>
                <w:color w:val="auto"/>
                <w:kern w:val="0"/>
                <w:sz w:val="20"/>
                <w:szCs w:val="20"/>
              </w:rPr>
            </w:pPr>
          </w:p>
        </w:tc>
        <w:tc>
          <w:tcPr>
            <w:tcW w:w="1311" w:type="dxa"/>
            <w:tcBorders>
              <w:top w:val="nil"/>
              <w:bottom w:val="single" w:color="000000" w:sz="4" w:space="0"/>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（亿元）</w:t>
            </w:r>
          </w:p>
        </w:tc>
        <w:tc>
          <w:tcPr>
            <w:tcW w:w="1320" w:type="dxa"/>
            <w:tcBorders>
              <w:top w:val="nil"/>
              <w:bottom w:val="single" w:color="000000" w:sz="4" w:space="0"/>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（亿元）</w:t>
            </w:r>
          </w:p>
        </w:tc>
        <w:tc>
          <w:tcPr>
            <w:tcW w:w="1245" w:type="dxa"/>
            <w:tcBorders>
              <w:top w:val="nil"/>
              <w:bottom w:val="single" w:color="000000" w:sz="4" w:space="0"/>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（亿元）</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single" w:color="000000" w:sz="4" w:space="0"/>
              <w:bottom w:val="nil"/>
            </w:tcBorders>
            <w:vAlign w:val="center"/>
          </w:tcPr>
          <w:p>
            <w:pPr>
              <w:widowControl/>
              <w:spacing w:line="220" w:lineRule="exact"/>
              <w:jc w:val="center"/>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rPr>
              <w:t>合　计</w:t>
            </w:r>
          </w:p>
        </w:tc>
        <w:tc>
          <w:tcPr>
            <w:tcW w:w="1311" w:type="dxa"/>
            <w:tcBorders>
              <w:top w:val="single" w:color="000000" w:sz="4" w:space="0"/>
              <w:bottom w:val="nil"/>
            </w:tcBorders>
            <w:vAlign w:val="center"/>
          </w:tcPr>
          <w:p>
            <w:pPr>
              <w:widowControl/>
              <w:spacing w:line="220" w:lineRule="exact"/>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lang w:val="en-US" w:eastAsia="zh-CN"/>
              </w:rPr>
              <w:t>1308.38</w:t>
            </w:r>
            <w:r>
              <w:rPr>
                <w:rFonts w:hint="default" w:ascii="Times New Roman" w:hAnsi="Times New Roman" w:cs="Times New Roman"/>
                <w:b/>
                <w:bCs/>
                <w:color w:val="auto"/>
                <w:kern w:val="0"/>
                <w:sz w:val="20"/>
                <w:szCs w:val="20"/>
              </w:rPr>
              <w:t xml:space="preserve"> </w:t>
            </w:r>
          </w:p>
        </w:tc>
        <w:tc>
          <w:tcPr>
            <w:tcW w:w="1320" w:type="dxa"/>
            <w:tcBorders>
              <w:top w:val="single" w:color="000000" w:sz="4" w:space="0"/>
              <w:bottom w:val="nil"/>
            </w:tcBorders>
            <w:vAlign w:val="center"/>
          </w:tcPr>
          <w:p>
            <w:pPr>
              <w:widowControl/>
              <w:spacing w:line="220" w:lineRule="exact"/>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lang w:val="en-US" w:eastAsia="zh-CN"/>
              </w:rPr>
              <w:t>980.10</w:t>
            </w:r>
            <w:r>
              <w:rPr>
                <w:rFonts w:hint="default" w:ascii="Times New Roman" w:hAnsi="Times New Roman" w:cs="Times New Roman"/>
                <w:b/>
                <w:bCs/>
                <w:color w:val="auto"/>
                <w:kern w:val="0"/>
                <w:sz w:val="20"/>
                <w:szCs w:val="20"/>
              </w:rPr>
              <w:t xml:space="preserve"> </w:t>
            </w:r>
          </w:p>
        </w:tc>
        <w:tc>
          <w:tcPr>
            <w:tcW w:w="1245" w:type="dxa"/>
            <w:tcBorders>
              <w:top w:val="single" w:color="000000" w:sz="4" w:space="0"/>
              <w:bottom w:val="nil"/>
            </w:tcBorders>
            <w:vAlign w:val="center"/>
          </w:tcPr>
          <w:p>
            <w:pPr>
              <w:widowControl/>
              <w:spacing w:line="220" w:lineRule="exact"/>
              <w:jc w:val="right"/>
              <w:rPr>
                <w:rFonts w:hint="default" w:ascii="Times New Roman" w:hAnsi="Times New Roman" w:cs="Times New Roman"/>
                <w:b/>
                <w:bCs/>
                <w:color w:val="auto"/>
                <w:kern w:val="0"/>
                <w:sz w:val="20"/>
                <w:szCs w:val="20"/>
              </w:rPr>
            </w:pPr>
            <w:r>
              <w:rPr>
                <w:rFonts w:hint="default" w:ascii="Times New Roman" w:hAnsi="Times New Roman" w:cs="Times New Roman"/>
                <w:b/>
                <w:bCs/>
                <w:color w:val="auto"/>
                <w:kern w:val="0"/>
                <w:sz w:val="20"/>
                <w:szCs w:val="20"/>
                <w:lang w:val="en-US" w:eastAsia="zh-CN"/>
              </w:rPr>
              <w:t>2208.75</w:t>
            </w:r>
            <w:r>
              <w:rPr>
                <w:rFonts w:hint="default" w:ascii="Times New Roman" w:hAnsi="Times New Roman" w:cs="Times New Roman"/>
                <w:b/>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煤炭开采和洗选业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石油和天然气开采业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黑色金属矿采选业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有色金属矿采选业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非金属矿采选业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0.005</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0.003</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eastAsia="宋体" w:cs="Times New Roman"/>
                <w:bCs/>
                <w:color w:val="auto"/>
                <w:kern w:val="0"/>
                <w:sz w:val="20"/>
                <w:szCs w:val="20"/>
                <w:lang w:eastAsia="zh-CN"/>
              </w:rPr>
            </w:pPr>
            <w:r>
              <w:rPr>
                <w:rFonts w:hint="default" w:ascii="Times New Roman" w:hAnsi="Times New Roman" w:cs="Times New Roman"/>
                <w:bCs/>
                <w:color w:val="auto"/>
                <w:kern w:val="0"/>
                <w:sz w:val="20"/>
                <w:szCs w:val="20"/>
                <w:lang w:val="en-US" w:eastAsia="zh-CN"/>
              </w:rPr>
              <w:t>0.006</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开采专业及辅助性活动</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其他采矿业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农副食品加工业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3.75</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2.25</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8.28</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食品制造业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0.92</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0.28</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1.36</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酒、饮料和精制茶制造业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0.42</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0.31</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0.74</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烟草制品业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纺织业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6.63</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2.97</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12.85</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纺织服装、服饰业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0.27</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0.16</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0.29</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皮革、毛皮、羽毛及其制品和制鞋业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0.18</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0.08</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0.28</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木材加工和木、竹、藤、棕、草制品业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1.32</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0.71</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3.41</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家具制造业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3.07</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1.39</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4.01</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造纸和纸制品业</w:t>
            </w:r>
          </w:p>
        </w:tc>
        <w:tc>
          <w:tcPr>
            <w:tcW w:w="1311" w:type="dxa"/>
            <w:tcBorders>
              <w:top w:val="nil"/>
              <w:bottom w:val="nil"/>
            </w:tcBorders>
            <w:vAlign w:val="center"/>
          </w:tcPr>
          <w:p>
            <w:pPr>
              <w:widowControl/>
              <w:spacing w:line="220" w:lineRule="exact"/>
              <w:jc w:val="right"/>
              <w:rPr>
                <w:rFonts w:hint="default" w:ascii="Times New Roman" w:hAnsi="Times New Roman" w:eastAsia="宋体" w:cs="Times New Roman"/>
                <w:bCs/>
                <w:color w:val="auto"/>
                <w:kern w:val="0"/>
                <w:sz w:val="20"/>
                <w:szCs w:val="20"/>
                <w:lang w:eastAsia="zh-CN"/>
              </w:rPr>
            </w:pPr>
            <w:r>
              <w:rPr>
                <w:rFonts w:hint="default" w:ascii="Times New Roman" w:hAnsi="Times New Roman" w:cs="Times New Roman"/>
                <w:bCs/>
                <w:color w:val="auto"/>
                <w:kern w:val="0"/>
                <w:sz w:val="20"/>
                <w:szCs w:val="20"/>
                <w:lang w:val="en-US" w:eastAsia="zh-CN"/>
              </w:rPr>
              <w:t>7.55</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2.61</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7.86</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印刷和记录媒介复制业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7.45</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4.64</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8.54</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文教、工美、体育和娱乐用品制造业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1.15</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0.61</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1.43</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石油、煤炭及其他燃料加工业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0.73</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0.56</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1.48</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化学原料和化学制品制造业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11.39</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6.73</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eastAsia="宋体" w:cs="Times New Roman"/>
                <w:bCs/>
                <w:color w:val="auto"/>
                <w:kern w:val="0"/>
                <w:sz w:val="20"/>
                <w:szCs w:val="20"/>
                <w:lang w:eastAsia="zh-CN"/>
              </w:rPr>
            </w:pPr>
            <w:r>
              <w:rPr>
                <w:rFonts w:hint="default" w:ascii="Times New Roman" w:hAnsi="Times New Roman" w:cs="Times New Roman"/>
                <w:bCs/>
                <w:color w:val="auto"/>
                <w:kern w:val="0"/>
                <w:sz w:val="20"/>
                <w:szCs w:val="20"/>
                <w:lang w:val="en-US" w:eastAsia="zh-CN"/>
              </w:rPr>
              <w:t>8.47</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医药制造业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49.04</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35.78</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46.48</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化学纤维制造业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橡胶和塑料制品业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8.25</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4.75</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10.69</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非金属矿物制品业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20.95</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16.49</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eastAsia="宋体" w:cs="Times New Roman"/>
                <w:bCs/>
                <w:color w:val="auto"/>
                <w:kern w:val="0"/>
                <w:sz w:val="20"/>
                <w:szCs w:val="20"/>
                <w:lang w:eastAsia="zh-CN"/>
              </w:rPr>
            </w:pPr>
            <w:r>
              <w:rPr>
                <w:rFonts w:hint="default" w:ascii="Times New Roman" w:hAnsi="Times New Roman" w:cs="Times New Roman"/>
                <w:bCs/>
                <w:color w:val="auto"/>
                <w:kern w:val="0"/>
                <w:sz w:val="20"/>
                <w:szCs w:val="20"/>
                <w:lang w:val="en-US" w:eastAsia="zh-CN"/>
              </w:rPr>
              <w:t>26.57</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黑色金属冶炼和压延加工业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2.73</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1.37</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8.51</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有色金属冶炼和压延加工业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1.60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0.71</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2.51</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金属制品业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 xml:space="preserve">16.36 </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10.44</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12.90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通用设备制造业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57.81</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35.67</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55.24</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专用设备制造业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17.50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12.38</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14.15</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汽车制造业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84.62</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52.64</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96.83</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铁路、船舶、航空航天和其他运输设备制造业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56.18</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39.91</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45.72</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电气机械和器材制造业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25.30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12.51</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10.31</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计算机、通信和其他电子设备制造业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891.18</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717.79</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1804.70</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仪器仪表制造业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1.56</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0.91</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1.13</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其他制造业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22.74</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11.28</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eastAsia="宋体" w:cs="Times New Roman"/>
                <w:bCs/>
                <w:color w:val="auto"/>
                <w:kern w:val="0"/>
                <w:sz w:val="20"/>
                <w:szCs w:val="20"/>
                <w:lang w:eastAsia="zh-CN"/>
              </w:rPr>
            </w:pPr>
            <w:r>
              <w:rPr>
                <w:rFonts w:hint="default" w:ascii="Times New Roman" w:hAnsi="Times New Roman" w:cs="Times New Roman"/>
                <w:bCs/>
                <w:color w:val="auto"/>
                <w:kern w:val="0"/>
                <w:sz w:val="20"/>
                <w:szCs w:val="20"/>
                <w:lang w:val="en-US" w:eastAsia="zh-CN"/>
              </w:rPr>
              <w:t>10.42</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废弃资源综合利用业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0.30</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0.30</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0.38</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金属制品、机械和设备修理业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0.28</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0.14</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0.55</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电力、热力生产和供应业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0.19</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0.003</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0.02</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nil"/>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燃气生产和供应业</w:t>
            </w:r>
          </w:p>
        </w:tc>
        <w:tc>
          <w:tcPr>
            <w:tcW w:w="1311"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0.41</w:t>
            </w:r>
            <w:r>
              <w:rPr>
                <w:rFonts w:hint="default" w:ascii="Times New Roman" w:hAnsi="Times New Roman" w:cs="Times New Roman"/>
                <w:bCs/>
                <w:color w:val="auto"/>
                <w:kern w:val="0"/>
                <w:sz w:val="20"/>
                <w:szCs w:val="20"/>
              </w:rPr>
              <w:t xml:space="preserve"> </w:t>
            </w:r>
          </w:p>
        </w:tc>
        <w:tc>
          <w:tcPr>
            <w:tcW w:w="1320"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0.13</w:t>
            </w:r>
            <w:r>
              <w:rPr>
                <w:rFonts w:hint="default" w:ascii="Times New Roman" w:hAnsi="Times New Roman" w:cs="Times New Roman"/>
                <w:bCs/>
                <w:color w:val="auto"/>
                <w:kern w:val="0"/>
                <w:sz w:val="20"/>
                <w:szCs w:val="20"/>
              </w:rPr>
              <w:t xml:space="preserve"> </w:t>
            </w:r>
          </w:p>
        </w:tc>
        <w:tc>
          <w:tcPr>
            <w:tcW w:w="1245" w:type="dxa"/>
            <w:tcBorders>
              <w:top w:val="nil"/>
              <w:bottom w:val="nil"/>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0.62</w:t>
            </w:r>
            <w:r>
              <w:rPr>
                <w:rFonts w:hint="default" w:ascii="Times New Roman" w:hAnsi="Times New Roman" w:cs="Times New Roman"/>
                <w:bCs/>
                <w:color w:val="auto"/>
                <w:kern w:val="0"/>
                <w:sz w:val="20"/>
                <w:szCs w:val="20"/>
              </w:rPr>
              <w:t xml:space="preserve">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fixed"/>
          <w:tblCellMar>
            <w:top w:w="0" w:type="dxa"/>
            <w:left w:w="108" w:type="dxa"/>
            <w:bottom w:w="0" w:type="dxa"/>
            <w:right w:w="108" w:type="dxa"/>
          </w:tblCellMar>
        </w:tblPrEx>
        <w:trPr>
          <w:trHeight w:val="281" w:hRule="atLeast"/>
        </w:trPr>
        <w:tc>
          <w:tcPr>
            <w:tcW w:w="4378" w:type="dxa"/>
            <w:tcBorders>
              <w:top w:val="nil"/>
              <w:bottom w:val="single" w:color="000000" w:sz="12" w:space="0"/>
            </w:tcBorders>
            <w:vAlign w:val="center"/>
          </w:tcPr>
          <w:p>
            <w:pPr>
              <w:widowControl/>
              <w:spacing w:line="220" w:lineRule="exact"/>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水的生产和供应业</w:t>
            </w:r>
          </w:p>
        </w:tc>
        <w:tc>
          <w:tcPr>
            <w:tcW w:w="1311" w:type="dxa"/>
            <w:tcBorders>
              <w:top w:val="nil"/>
              <w:bottom w:val="single" w:color="000000" w:sz="12" w:space="0"/>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6.54</w:t>
            </w:r>
            <w:r>
              <w:rPr>
                <w:rFonts w:hint="default" w:ascii="Times New Roman" w:hAnsi="Times New Roman" w:cs="Times New Roman"/>
                <w:bCs/>
                <w:color w:val="auto"/>
                <w:kern w:val="0"/>
                <w:sz w:val="20"/>
                <w:szCs w:val="20"/>
              </w:rPr>
              <w:t xml:space="preserve"> </w:t>
            </w:r>
          </w:p>
        </w:tc>
        <w:tc>
          <w:tcPr>
            <w:tcW w:w="1320" w:type="dxa"/>
            <w:tcBorders>
              <w:top w:val="nil"/>
              <w:bottom w:val="single" w:color="000000" w:sz="12" w:space="0"/>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3.58</w:t>
            </w:r>
            <w:r>
              <w:rPr>
                <w:rFonts w:hint="default" w:ascii="Times New Roman" w:hAnsi="Times New Roman" w:cs="Times New Roman"/>
                <w:bCs/>
                <w:color w:val="auto"/>
                <w:kern w:val="0"/>
                <w:sz w:val="20"/>
                <w:szCs w:val="20"/>
              </w:rPr>
              <w:t xml:space="preserve"> </w:t>
            </w:r>
          </w:p>
        </w:tc>
        <w:tc>
          <w:tcPr>
            <w:tcW w:w="1245" w:type="dxa"/>
            <w:tcBorders>
              <w:top w:val="nil"/>
              <w:bottom w:val="single" w:color="000000" w:sz="12" w:space="0"/>
            </w:tcBorders>
            <w:vAlign w:val="center"/>
          </w:tcPr>
          <w:p>
            <w:pPr>
              <w:widowControl/>
              <w:spacing w:line="220" w:lineRule="exact"/>
              <w:jc w:val="right"/>
              <w:rPr>
                <w:rFonts w:hint="default" w:ascii="Times New Roman" w:hAnsi="Times New Roman" w:cs="Times New Roman"/>
                <w:bCs/>
                <w:color w:val="auto"/>
                <w:kern w:val="0"/>
                <w:sz w:val="20"/>
                <w:szCs w:val="20"/>
              </w:rPr>
            </w:pPr>
            <w:r>
              <w:rPr>
                <w:rFonts w:hint="default" w:ascii="Times New Roman" w:hAnsi="Times New Roman" w:cs="Times New Roman"/>
                <w:bCs/>
                <w:color w:val="auto"/>
                <w:kern w:val="0"/>
                <w:sz w:val="20"/>
                <w:szCs w:val="20"/>
                <w:lang w:val="en-US" w:eastAsia="zh-CN"/>
              </w:rPr>
              <w:t>1.99</w:t>
            </w:r>
            <w:r>
              <w:rPr>
                <w:rFonts w:hint="default" w:ascii="Times New Roman" w:hAnsi="Times New Roman" w:cs="Times New Roman"/>
                <w:bCs/>
                <w:color w:val="auto"/>
                <w:kern w:val="0"/>
                <w:sz w:val="20"/>
                <w:szCs w:val="20"/>
              </w:rPr>
              <w:t xml:space="preserve"> </w:t>
            </w:r>
          </w:p>
        </w:tc>
      </w:tr>
    </w:tbl>
    <w:p>
      <w:pPr>
        <w:snapToGrid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（二）主要经济指标。</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2018年末，工业企业法人单位资产总计</w:t>
      </w:r>
      <w:r>
        <w:rPr>
          <w:rFonts w:hint="default" w:ascii="Times New Roman" w:hAnsi="Times New Roman" w:eastAsia="方正仿宋_GBK" w:cs="Times New Roman"/>
          <w:color w:val="auto"/>
          <w:sz w:val="32"/>
          <w:szCs w:val="32"/>
          <w:lang w:val="en-US" w:eastAsia="zh-CN"/>
        </w:rPr>
        <w:t>1308.38</w:t>
      </w:r>
      <w:r>
        <w:rPr>
          <w:rFonts w:hint="default" w:ascii="Times New Roman" w:hAnsi="Times New Roman" w:eastAsia="方正仿宋_GBK" w:cs="Times New Roman"/>
          <w:color w:val="auto"/>
          <w:sz w:val="32"/>
          <w:szCs w:val="32"/>
        </w:rPr>
        <w:t>亿元，负债合计</w:t>
      </w:r>
      <w:r>
        <w:rPr>
          <w:rFonts w:hint="default" w:ascii="Times New Roman" w:hAnsi="Times New Roman" w:eastAsia="方正仿宋_GBK" w:cs="Times New Roman"/>
          <w:color w:val="auto"/>
          <w:sz w:val="32"/>
          <w:szCs w:val="32"/>
          <w:lang w:val="en-US" w:eastAsia="zh-CN"/>
        </w:rPr>
        <w:t>980.10</w:t>
      </w:r>
      <w:r>
        <w:rPr>
          <w:rFonts w:hint="default" w:ascii="Times New Roman" w:hAnsi="Times New Roman" w:eastAsia="方正仿宋_GBK" w:cs="Times New Roman"/>
          <w:color w:val="auto"/>
          <w:sz w:val="32"/>
          <w:szCs w:val="32"/>
        </w:rPr>
        <w:t>亿元。全年实现营业收入</w:t>
      </w:r>
      <w:r>
        <w:rPr>
          <w:rFonts w:hint="default" w:ascii="Times New Roman" w:hAnsi="Times New Roman" w:eastAsia="方正仿宋_GBK" w:cs="Times New Roman"/>
          <w:color w:val="auto"/>
          <w:sz w:val="32"/>
          <w:szCs w:val="32"/>
          <w:lang w:val="en-US" w:eastAsia="zh-CN"/>
        </w:rPr>
        <w:t>2208.75</w:t>
      </w:r>
      <w:r>
        <w:rPr>
          <w:rFonts w:hint="default" w:ascii="Times New Roman" w:hAnsi="Times New Roman" w:eastAsia="方正仿宋_GBK" w:cs="Times New Roman"/>
          <w:color w:val="auto"/>
          <w:sz w:val="32"/>
          <w:szCs w:val="32"/>
        </w:rPr>
        <w:t>亿元（详见表3-3）。</w:t>
      </w:r>
    </w:p>
    <w:p>
      <w:pPr>
        <w:snapToGrid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（三）主要产品产量。</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主要工业产品产量详见表3-4。</w:t>
      </w:r>
    </w:p>
    <w:p>
      <w:pPr>
        <w:snapToGrid w:val="0"/>
        <w:spacing w:line="600" w:lineRule="exact"/>
        <w:jc w:val="center"/>
        <w:rPr>
          <w:rFonts w:hint="default" w:ascii="Times New Roman" w:hAnsi="Times New Roman" w:eastAsia="方正小标宋_GBK" w:cs="Times New Roman"/>
          <w:bCs/>
          <w:color w:val="auto"/>
          <w:kern w:val="0"/>
          <w:sz w:val="28"/>
        </w:rPr>
      </w:pPr>
      <w:r>
        <w:rPr>
          <w:rFonts w:hint="default" w:ascii="Times New Roman" w:hAnsi="Times New Roman" w:eastAsia="方正小标宋_GBK" w:cs="Times New Roman"/>
          <w:bCs/>
          <w:color w:val="auto"/>
          <w:kern w:val="0"/>
          <w:sz w:val="28"/>
        </w:rPr>
        <w:t>表3-4 主要工业产品产量</w:t>
      </w:r>
    </w:p>
    <w:tbl>
      <w:tblPr>
        <w:tblStyle w:val="3"/>
        <w:tblW w:w="8306" w:type="dxa"/>
        <w:jc w:val="center"/>
        <w:tblInd w:w="0" w:type="dxa"/>
        <w:tblLayout w:type="fixed"/>
        <w:tblCellMar>
          <w:top w:w="0" w:type="dxa"/>
          <w:left w:w="108" w:type="dxa"/>
          <w:bottom w:w="0" w:type="dxa"/>
          <w:right w:w="108" w:type="dxa"/>
        </w:tblCellMar>
      </w:tblPr>
      <w:tblGrid>
        <w:gridCol w:w="5103"/>
        <w:gridCol w:w="1582"/>
        <w:gridCol w:w="1621"/>
      </w:tblGrid>
      <w:tr>
        <w:tblPrEx>
          <w:tblLayout w:type="fixed"/>
          <w:tblCellMar>
            <w:top w:w="0" w:type="dxa"/>
            <w:left w:w="108" w:type="dxa"/>
            <w:bottom w:w="0" w:type="dxa"/>
            <w:right w:w="108" w:type="dxa"/>
          </w:tblCellMar>
        </w:tblPrEx>
        <w:trPr>
          <w:trHeight w:val="329" w:hRule="atLeast"/>
          <w:jc w:val="center"/>
        </w:trPr>
        <w:tc>
          <w:tcPr>
            <w:tcW w:w="5103" w:type="dxa"/>
            <w:tcBorders>
              <w:top w:val="single" w:color="auto" w:sz="12"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产品名称</w:t>
            </w:r>
          </w:p>
        </w:tc>
        <w:tc>
          <w:tcPr>
            <w:tcW w:w="1582" w:type="dxa"/>
            <w:tcBorders>
              <w:top w:val="single" w:color="auto" w:sz="12" w:space="0"/>
              <w:left w:val="nil"/>
              <w:bottom w:val="single" w:color="auto" w:sz="4" w:space="0"/>
              <w:right w:val="single" w:color="auto" w:sz="4" w:space="0"/>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单位</w:t>
            </w:r>
          </w:p>
        </w:tc>
        <w:tc>
          <w:tcPr>
            <w:tcW w:w="1621" w:type="dxa"/>
            <w:tcBorders>
              <w:top w:val="single" w:color="auto" w:sz="12" w:space="0"/>
              <w:left w:val="nil"/>
              <w:bottom w:val="single" w:color="auto" w:sz="4" w:space="0"/>
              <w:right w:val="nil"/>
            </w:tcBorders>
            <w:vAlign w:val="center"/>
          </w:tcPr>
          <w:p>
            <w:pPr>
              <w:widowControl/>
              <w:spacing w:line="220" w:lineRule="exact"/>
              <w:jc w:val="center"/>
              <w:rPr>
                <w:rFonts w:hint="default" w:ascii="Times New Roman" w:hAnsi="Times New Roman" w:eastAsia="黑体" w:cs="Times New Roman"/>
                <w:bCs/>
                <w:color w:val="auto"/>
                <w:kern w:val="0"/>
                <w:sz w:val="20"/>
                <w:szCs w:val="20"/>
              </w:rPr>
            </w:pPr>
            <w:r>
              <w:rPr>
                <w:rFonts w:hint="default" w:ascii="Times New Roman" w:hAnsi="Times New Roman" w:eastAsia="黑体" w:cs="Times New Roman"/>
                <w:bCs/>
                <w:color w:val="auto"/>
                <w:kern w:val="0"/>
                <w:sz w:val="20"/>
                <w:szCs w:val="20"/>
              </w:rPr>
              <w:t>产量</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布</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万</w:t>
            </w:r>
            <w:r>
              <w:rPr>
                <w:rFonts w:hint="default" w:ascii="Times New Roman" w:hAnsi="Times New Roman" w:cs="Times New Roman"/>
                <w:color w:val="auto"/>
                <w:sz w:val="20"/>
                <w:szCs w:val="20"/>
              </w:rPr>
              <w:t>米</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9518</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化学纤维</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万吨</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彩色电视机</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万台</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钢材</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万吨</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5.72</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十种有色金属</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万吨</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水泥</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万</w:t>
            </w:r>
            <w:r>
              <w:rPr>
                <w:rFonts w:hint="default" w:ascii="Times New Roman" w:hAnsi="Times New Roman" w:cs="Times New Roman"/>
                <w:color w:val="auto"/>
                <w:sz w:val="20"/>
                <w:szCs w:val="20"/>
              </w:rPr>
              <w:t>吨</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145.46</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发电机组（发电设备）</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万千瓦</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9.80</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汽车</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万辆</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集成电路</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亿</w:t>
            </w:r>
            <w:r>
              <w:rPr>
                <w:rFonts w:hint="default" w:ascii="Times New Roman" w:hAnsi="Times New Roman" w:cs="Times New Roman"/>
                <w:color w:val="auto"/>
                <w:sz w:val="20"/>
                <w:szCs w:val="20"/>
              </w:rPr>
              <w:t>块</w:t>
            </w:r>
          </w:p>
        </w:tc>
        <w:tc>
          <w:tcPr>
            <w:tcW w:w="1621" w:type="dxa"/>
            <w:tcBorders>
              <w:top w:val="nil"/>
              <w:left w:val="nil"/>
              <w:bottom w:val="nil"/>
              <w:right w:val="nil"/>
            </w:tcBorders>
            <w:vAlign w:val="bottom"/>
          </w:tcPr>
          <w:p>
            <w:pPr>
              <w:jc w:val="righ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5.41</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移动通信手持机（手机）</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万台</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196.13</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微型计算机设备</w:t>
            </w:r>
          </w:p>
        </w:tc>
        <w:tc>
          <w:tcPr>
            <w:tcW w:w="1582" w:type="dxa"/>
            <w:tcBorders>
              <w:top w:val="nil"/>
              <w:left w:val="nil"/>
              <w:bottom w:val="nil"/>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万台</w:t>
            </w:r>
          </w:p>
        </w:tc>
        <w:tc>
          <w:tcPr>
            <w:tcW w:w="1621" w:type="dxa"/>
            <w:tcBorders>
              <w:top w:val="nil"/>
              <w:left w:val="nil"/>
              <w:bottom w:val="nil"/>
              <w:right w:val="nil"/>
            </w:tcBorders>
            <w:vAlign w:val="bottom"/>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4326.41</w:t>
            </w:r>
          </w:p>
        </w:tc>
      </w:tr>
      <w:tr>
        <w:tblPrEx>
          <w:tblLayout w:type="fixed"/>
          <w:tblCellMar>
            <w:top w:w="0" w:type="dxa"/>
            <w:left w:w="108" w:type="dxa"/>
            <w:bottom w:w="0" w:type="dxa"/>
            <w:right w:w="108" w:type="dxa"/>
          </w:tblCellMar>
        </w:tblPrEx>
        <w:trPr>
          <w:trHeight w:val="329" w:hRule="atLeast"/>
          <w:jc w:val="center"/>
        </w:trPr>
        <w:tc>
          <w:tcPr>
            <w:tcW w:w="5103" w:type="dxa"/>
            <w:tcBorders>
              <w:top w:val="nil"/>
              <w:left w:val="nil"/>
              <w:bottom w:val="single" w:color="auto" w:sz="12" w:space="0"/>
              <w:right w:val="single" w:color="auto" w:sz="4" w:space="0"/>
            </w:tcBorders>
            <w:vAlign w:val="center"/>
          </w:tcPr>
          <w:p>
            <w:pPr>
              <w:widowControl/>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工业机器人</w:t>
            </w:r>
          </w:p>
        </w:tc>
        <w:tc>
          <w:tcPr>
            <w:tcW w:w="1582" w:type="dxa"/>
            <w:tcBorders>
              <w:top w:val="nil"/>
              <w:left w:val="nil"/>
              <w:bottom w:val="single" w:color="auto" w:sz="12" w:space="0"/>
              <w:right w:val="single" w:color="auto" w:sz="4" w:space="0"/>
            </w:tcBorders>
            <w:vAlign w:val="center"/>
          </w:tcPr>
          <w:p>
            <w:pPr>
              <w:widowControl/>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万台（套）</w:t>
            </w:r>
          </w:p>
        </w:tc>
        <w:tc>
          <w:tcPr>
            <w:tcW w:w="1621" w:type="dxa"/>
            <w:tcBorders>
              <w:top w:val="nil"/>
              <w:left w:val="nil"/>
              <w:bottom w:val="single" w:color="auto" w:sz="12" w:space="0"/>
              <w:right w:val="nil"/>
            </w:tcBorders>
            <w:vAlign w:val="center"/>
          </w:tcPr>
          <w:p>
            <w:pPr>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w:t>
            </w:r>
          </w:p>
        </w:tc>
      </w:tr>
    </w:tbl>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二、建筑业</w:t>
      </w:r>
    </w:p>
    <w:p>
      <w:pPr>
        <w:snapToGrid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（一）企业法人单位数和从业人员。</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2018年末，</w:t>
      </w:r>
      <w:r>
        <w:rPr>
          <w:rFonts w:hint="default" w:ascii="Times New Roman" w:hAnsi="Times New Roman" w:eastAsia="方正仿宋_GBK" w:cs="Times New Roman"/>
          <w:color w:val="auto"/>
          <w:sz w:val="32"/>
          <w:szCs w:val="32"/>
          <w:lang w:eastAsia="zh-CN"/>
        </w:rPr>
        <w:t>全区</w:t>
      </w:r>
      <w:r>
        <w:rPr>
          <w:rFonts w:hint="default" w:ascii="Times New Roman" w:hAnsi="Times New Roman" w:eastAsia="方正仿宋_GBK" w:cs="Times New Roman"/>
          <w:color w:val="auto"/>
          <w:sz w:val="32"/>
          <w:szCs w:val="32"/>
        </w:rPr>
        <w:t>共有建筑业企业法人单位</w:t>
      </w:r>
      <w:r>
        <w:rPr>
          <w:rFonts w:hint="default" w:ascii="Times New Roman" w:hAnsi="Times New Roman" w:eastAsia="方正仿宋_GBK" w:cs="Times New Roman"/>
          <w:color w:val="auto"/>
          <w:sz w:val="32"/>
          <w:szCs w:val="32"/>
          <w:lang w:val="en-US" w:eastAsia="zh-CN"/>
        </w:rPr>
        <w:t>1180</w:t>
      </w:r>
      <w:r>
        <w:rPr>
          <w:rFonts w:hint="default" w:ascii="Times New Roman" w:hAnsi="Times New Roman" w:eastAsia="方正仿宋_GBK" w:cs="Times New Roman"/>
          <w:color w:val="auto"/>
          <w:sz w:val="32"/>
          <w:szCs w:val="32"/>
        </w:rPr>
        <w:t>个，比2013年末</w:t>
      </w:r>
      <w:r>
        <w:rPr>
          <w:rFonts w:hint="default" w:ascii="Times New Roman" w:hAnsi="Times New Roman" w:eastAsia="方正仿宋_GBK" w:cs="Times New Roman"/>
          <w:color w:val="auto"/>
          <w:sz w:val="32"/>
          <w:szCs w:val="32"/>
          <w:lang w:val="en-US" w:eastAsia="zh-CN"/>
        </w:rPr>
        <w:t>增长192.8%；</w:t>
      </w:r>
      <w:r>
        <w:rPr>
          <w:rFonts w:hint="default" w:ascii="Times New Roman" w:hAnsi="Times New Roman" w:eastAsia="方正仿宋_GBK" w:cs="Times New Roman"/>
          <w:color w:val="auto"/>
          <w:sz w:val="32"/>
          <w:szCs w:val="32"/>
        </w:rPr>
        <w:t>从业人员</w:t>
      </w:r>
      <w:r>
        <w:rPr>
          <w:rFonts w:hint="default" w:ascii="Times New Roman" w:hAnsi="Times New Roman" w:eastAsia="方正仿宋_GBK" w:cs="Times New Roman"/>
          <w:color w:val="auto"/>
          <w:sz w:val="32"/>
          <w:szCs w:val="32"/>
          <w:lang w:val="en-US" w:eastAsia="zh-CN"/>
        </w:rPr>
        <w:t>60176</w:t>
      </w:r>
      <w:r>
        <w:rPr>
          <w:rFonts w:hint="default" w:ascii="Times New Roman" w:hAnsi="Times New Roman" w:eastAsia="方正仿宋_GBK" w:cs="Times New Roman"/>
          <w:color w:val="auto"/>
          <w:sz w:val="32"/>
          <w:szCs w:val="32"/>
        </w:rPr>
        <w:t>人，比2013年末</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38.8%</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w:t>
      </w:r>
      <w:r>
        <w:rPr>
          <w:rFonts w:hint="default" w:ascii="Times New Roman" w:hAnsi="Times New Roman" w:eastAsia="方正仿宋_GBK" w:cs="Times New Roman"/>
          <w:color w:val="auto"/>
          <w:spacing w:val="-8"/>
          <w:sz w:val="32"/>
          <w:szCs w:val="32"/>
        </w:rPr>
        <w:t>筑业企业法人单位中，内资企业</w:t>
      </w:r>
      <w:r>
        <w:rPr>
          <w:rFonts w:hint="default" w:ascii="Times New Roman" w:hAnsi="Times New Roman" w:eastAsia="方正仿宋_GBK" w:cs="Times New Roman"/>
          <w:color w:val="auto"/>
          <w:spacing w:val="-8"/>
          <w:sz w:val="32"/>
          <w:szCs w:val="32"/>
          <w:lang w:val="en-US" w:eastAsia="zh-CN"/>
        </w:rPr>
        <w:t>1179</w:t>
      </w:r>
      <w:r>
        <w:rPr>
          <w:rFonts w:hint="default" w:ascii="Times New Roman" w:hAnsi="Times New Roman" w:eastAsia="方正仿宋_GBK" w:cs="Times New Roman"/>
          <w:color w:val="auto"/>
          <w:spacing w:val="-8"/>
          <w:sz w:val="32"/>
          <w:szCs w:val="32"/>
        </w:rPr>
        <w:t>个，占99.9%。其中，国有企业占内资企业的0.</w:t>
      </w:r>
      <w:r>
        <w:rPr>
          <w:rFonts w:hint="eastAsia" w:ascii="Times New Roman" w:hAnsi="Times New Roman" w:eastAsia="方正仿宋_GBK" w:cs="Times New Roman"/>
          <w:color w:val="auto"/>
          <w:spacing w:val="-8"/>
          <w:sz w:val="32"/>
          <w:szCs w:val="32"/>
          <w:lang w:val="en-US" w:eastAsia="zh-CN"/>
        </w:rPr>
        <w:t>4</w:t>
      </w:r>
      <w:r>
        <w:rPr>
          <w:rFonts w:hint="default" w:ascii="Times New Roman" w:hAnsi="Times New Roman" w:eastAsia="方正仿宋_GBK" w:cs="Times New Roman"/>
          <w:color w:val="auto"/>
          <w:spacing w:val="-8"/>
          <w:sz w:val="32"/>
          <w:szCs w:val="32"/>
        </w:rPr>
        <w:t>%，集体企业占0.</w:t>
      </w:r>
      <w:r>
        <w:rPr>
          <w:rFonts w:hint="eastAsia" w:ascii="Times New Roman" w:hAnsi="Times New Roman" w:eastAsia="方正仿宋_GBK" w:cs="Times New Roman"/>
          <w:color w:val="auto"/>
          <w:spacing w:val="-8"/>
          <w:sz w:val="32"/>
          <w:szCs w:val="32"/>
          <w:lang w:val="en-US" w:eastAsia="zh-CN"/>
        </w:rPr>
        <w:t>6</w:t>
      </w:r>
      <w:r>
        <w:rPr>
          <w:rFonts w:hint="default" w:ascii="Times New Roman" w:hAnsi="Times New Roman" w:eastAsia="方正仿宋_GBK" w:cs="Times New Roman"/>
          <w:color w:val="auto"/>
          <w:spacing w:val="-8"/>
          <w:sz w:val="32"/>
          <w:szCs w:val="32"/>
        </w:rPr>
        <w:t>%，私营企业占8</w:t>
      </w:r>
      <w:r>
        <w:rPr>
          <w:rFonts w:hint="default" w:ascii="Times New Roman" w:hAnsi="Times New Roman" w:eastAsia="方正仿宋_GBK" w:cs="Times New Roman"/>
          <w:color w:val="auto"/>
          <w:spacing w:val="-8"/>
          <w:sz w:val="32"/>
          <w:szCs w:val="32"/>
          <w:lang w:val="en-US" w:eastAsia="zh-CN"/>
        </w:rPr>
        <w:t>5.</w:t>
      </w:r>
      <w:r>
        <w:rPr>
          <w:rFonts w:hint="eastAsia" w:ascii="Times New Roman" w:hAnsi="Times New Roman" w:eastAsia="方正仿宋_GBK" w:cs="Times New Roman"/>
          <w:color w:val="auto"/>
          <w:spacing w:val="-8"/>
          <w:sz w:val="32"/>
          <w:szCs w:val="32"/>
          <w:lang w:val="en-US" w:eastAsia="zh-CN"/>
        </w:rPr>
        <w:t>2</w:t>
      </w:r>
      <w:r>
        <w:rPr>
          <w:rFonts w:hint="default" w:ascii="Times New Roman" w:hAnsi="Times New Roman" w:eastAsia="方正仿宋_GBK" w:cs="Times New Roman"/>
          <w:color w:val="auto"/>
          <w:spacing w:val="-8"/>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建筑业企业法人单位从业人员中，内资企业占99.9%。其中，国有企业占内资企业的</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%，集体企业占</w:t>
      </w:r>
      <w:r>
        <w:rPr>
          <w:rFonts w:hint="default" w:ascii="Times New Roman" w:hAnsi="Times New Roman" w:eastAsia="方正仿宋_GBK" w:cs="Times New Roman"/>
          <w:color w:val="auto"/>
          <w:sz w:val="32"/>
          <w:szCs w:val="32"/>
          <w:lang w:val="en-US" w:eastAsia="zh-CN"/>
        </w:rPr>
        <w:t>3.9</w:t>
      </w:r>
      <w:r>
        <w:rPr>
          <w:rFonts w:hint="default" w:ascii="Times New Roman" w:hAnsi="Times New Roman" w:eastAsia="方正仿宋_GBK" w:cs="Times New Roman"/>
          <w:color w:val="auto"/>
          <w:sz w:val="32"/>
          <w:szCs w:val="32"/>
        </w:rPr>
        <w:t>%，私营企业占</w:t>
      </w:r>
      <w:r>
        <w:rPr>
          <w:rFonts w:hint="default" w:ascii="Times New Roman" w:hAnsi="Times New Roman" w:eastAsia="方正仿宋_GBK" w:cs="Times New Roman"/>
          <w:color w:val="auto"/>
          <w:sz w:val="32"/>
          <w:szCs w:val="32"/>
          <w:lang w:val="en-US" w:eastAsia="zh-CN"/>
        </w:rPr>
        <w:t>46.5</w:t>
      </w:r>
      <w:r>
        <w:rPr>
          <w:rFonts w:hint="default" w:ascii="Times New Roman" w:hAnsi="Times New Roman" w:eastAsia="方正仿宋_GBK" w:cs="Times New Roman"/>
          <w:color w:val="auto"/>
          <w:sz w:val="32"/>
          <w:szCs w:val="32"/>
        </w:rPr>
        <w:t>%（详见表3-5）。</w:t>
      </w:r>
    </w:p>
    <w:p>
      <w:pPr>
        <w:snapToGrid w:val="0"/>
        <w:spacing w:line="600" w:lineRule="exact"/>
        <w:jc w:val="center"/>
        <w:rPr>
          <w:rFonts w:hint="default" w:ascii="Times New Roman" w:hAnsi="Times New Roman" w:eastAsia="方正小标宋_GBK" w:cs="Times New Roman"/>
          <w:bCs/>
          <w:color w:val="auto"/>
          <w:kern w:val="0"/>
          <w:sz w:val="28"/>
        </w:rPr>
      </w:pPr>
      <w:r>
        <w:rPr>
          <w:rFonts w:hint="default" w:ascii="Times New Roman" w:hAnsi="Times New Roman" w:eastAsia="方正小标宋_GBK" w:cs="Times New Roman"/>
          <w:bCs/>
          <w:color w:val="auto"/>
          <w:kern w:val="0"/>
          <w:sz w:val="28"/>
        </w:rPr>
        <w:t>表3-5　按登记注册类型分组的建筑业企业法人单位和从业人员</w:t>
      </w:r>
    </w:p>
    <w:tbl>
      <w:tblPr>
        <w:tblStyle w:val="3"/>
        <w:tblW w:w="830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72"/>
        <w:gridCol w:w="2700"/>
        <w:gridCol w:w="24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single" w:color="auto" w:sz="12" w:space="0"/>
              <w:left w:val="nil"/>
              <w:bottom w:val="single" w:color="auto" w:sz="8" w:space="0"/>
              <w:right w:val="single" w:color="auto" w:sz="8" w:space="0"/>
            </w:tcBorders>
            <w:vAlign w:val="center"/>
          </w:tcPr>
          <w:p>
            <w:pPr>
              <w:widowControl/>
              <w:spacing w:line="240" w:lineRule="atLeast"/>
              <w:ind w:left="57" w:right="57"/>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w:t>
            </w:r>
          </w:p>
        </w:tc>
        <w:tc>
          <w:tcPr>
            <w:tcW w:w="2700" w:type="dxa"/>
            <w:tcBorders>
              <w:top w:val="single" w:color="auto" w:sz="12" w:space="0"/>
              <w:left w:val="nil"/>
              <w:bottom w:val="single" w:color="auto" w:sz="8" w:space="0"/>
              <w:right w:val="single" w:color="auto" w:sz="8" w:space="0"/>
            </w:tcBorders>
            <w:vAlign w:val="center"/>
          </w:tcPr>
          <w:p>
            <w:pPr>
              <w:widowControl/>
              <w:spacing w:line="240" w:lineRule="atLeast"/>
              <w:ind w:left="57"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企业法人单位（个）</w:t>
            </w:r>
          </w:p>
        </w:tc>
        <w:tc>
          <w:tcPr>
            <w:tcW w:w="2434" w:type="dxa"/>
            <w:tcBorders>
              <w:top w:val="single" w:color="auto" w:sz="12" w:space="0"/>
              <w:left w:val="nil"/>
              <w:bottom w:val="single" w:color="auto" w:sz="8" w:space="0"/>
              <w:right w:val="nil"/>
            </w:tcBorders>
            <w:vAlign w:val="center"/>
          </w:tcPr>
          <w:p>
            <w:pPr>
              <w:widowControl/>
              <w:spacing w:line="240" w:lineRule="atLeast"/>
              <w:ind w:left="57"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nil"/>
              <w:left w:val="nil"/>
              <w:bottom w:val="nil"/>
              <w:right w:val="single" w:color="auto" w:sz="8" w:space="0"/>
            </w:tcBorders>
            <w:vAlign w:val="center"/>
          </w:tcPr>
          <w:p>
            <w:pPr>
              <w:widowControl/>
              <w:spacing w:line="240" w:lineRule="atLeast"/>
              <w:ind w:left="57" w:right="57"/>
              <w:jc w:val="center"/>
              <w:rPr>
                <w:rFonts w:hint="default" w:ascii="Times New Roman" w:hAnsi="Times New Roman" w:cs="Times New Roman"/>
                <w:color w:val="auto"/>
                <w:kern w:val="0"/>
                <w:sz w:val="20"/>
                <w:szCs w:val="20"/>
              </w:rPr>
            </w:pPr>
            <w:r>
              <w:rPr>
                <w:rFonts w:hint="default" w:ascii="Times New Roman" w:hAnsi="Times New Roman" w:cs="Times New Roman"/>
                <w:b/>
                <w:bCs/>
                <w:color w:val="auto"/>
                <w:kern w:val="0"/>
                <w:sz w:val="20"/>
                <w:szCs w:val="20"/>
              </w:rPr>
              <w:t>合　计</w:t>
            </w:r>
          </w:p>
        </w:tc>
        <w:tc>
          <w:tcPr>
            <w:tcW w:w="2700" w:type="dxa"/>
            <w:tcBorders>
              <w:top w:val="nil"/>
              <w:left w:val="nil"/>
              <w:bottom w:val="nil"/>
              <w:right w:val="single" w:color="auto" w:sz="8" w:space="0"/>
            </w:tcBorders>
            <w:vAlign w:val="center"/>
          </w:tcPr>
          <w:p>
            <w:pPr>
              <w:tabs>
                <w:tab w:val="left" w:pos="263"/>
              </w:tabs>
              <w:wordWrap w:val="0"/>
              <w:jc w:val="right"/>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1180</w:t>
            </w:r>
          </w:p>
        </w:tc>
        <w:tc>
          <w:tcPr>
            <w:tcW w:w="2434" w:type="dxa"/>
            <w:tcBorders>
              <w:top w:val="nil"/>
              <w:left w:val="nil"/>
              <w:bottom w:val="nil"/>
              <w:right w:val="nil"/>
            </w:tcBorders>
            <w:vAlign w:val="center"/>
          </w:tcPr>
          <w:p>
            <w:pPr>
              <w:tabs>
                <w:tab w:val="left" w:pos="188"/>
              </w:tabs>
              <w:jc w:val="right"/>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60176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　内资企业</w:t>
            </w:r>
          </w:p>
        </w:tc>
        <w:tc>
          <w:tcPr>
            <w:tcW w:w="2700" w:type="dxa"/>
            <w:tcBorders>
              <w:top w:val="nil"/>
              <w:left w:val="nil"/>
              <w:bottom w:val="nil"/>
              <w:right w:val="single" w:color="auto" w:sz="8" w:space="0"/>
            </w:tcBorders>
            <w:vAlign w:val="center"/>
          </w:tcPr>
          <w:p>
            <w:pPr>
              <w:tabs>
                <w:tab w:val="left" w:pos="351"/>
              </w:tabs>
              <w:wordWrap/>
              <w:jc w:val="right"/>
              <w:rPr>
                <w:rFonts w:hint="default" w:ascii="Times New Roman" w:hAnsi="Times New Roman" w:cs="Times New Roman"/>
                <w:b/>
                <w:color w:val="auto"/>
                <w:sz w:val="20"/>
                <w:szCs w:val="20"/>
              </w:rPr>
            </w:pPr>
            <w:r>
              <w:rPr>
                <w:rFonts w:hint="default" w:ascii="Times New Roman" w:hAnsi="Times New Roman" w:cs="Times New Roman"/>
                <w:b/>
                <w:color w:val="auto"/>
                <w:sz w:val="20"/>
                <w:szCs w:val="20"/>
                <w:lang w:val="en-US" w:eastAsia="zh-CN"/>
              </w:rPr>
              <w:t xml:space="preserve">1179 </w:t>
            </w:r>
          </w:p>
        </w:tc>
        <w:tc>
          <w:tcPr>
            <w:tcW w:w="2434" w:type="dxa"/>
            <w:tcBorders>
              <w:top w:val="nil"/>
              <w:left w:val="nil"/>
              <w:bottom w:val="nil"/>
              <w:right w:val="nil"/>
            </w:tcBorders>
            <w:vAlign w:val="center"/>
          </w:tcPr>
          <w:p>
            <w:pPr>
              <w:tabs>
                <w:tab w:val="left" w:pos="576"/>
              </w:tabs>
              <w:jc w:val="right"/>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 xml:space="preserve">60133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国有企业</w:t>
            </w:r>
          </w:p>
        </w:tc>
        <w:tc>
          <w:tcPr>
            <w:tcW w:w="2700" w:type="dxa"/>
            <w:tcBorders>
              <w:top w:val="nil"/>
              <w:left w:val="nil"/>
              <w:bottom w:val="nil"/>
              <w:right w:val="single" w:color="auto" w:sz="8" w:space="0"/>
            </w:tcBorders>
            <w:vAlign w:val="center"/>
          </w:tcPr>
          <w:p>
            <w:pPr>
              <w:wordWrap/>
              <w:jc w:val="righ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val="en-US" w:eastAsia="zh-CN"/>
              </w:rPr>
              <w:t xml:space="preserve">5  </w:t>
            </w:r>
          </w:p>
        </w:tc>
        <w:tc>
          <w:tcPr>
            <w:tcW w:w="2434" w:type="dxa"/>
            <w:tcBorders>
              <w:top w:val="nil"/>
              <w:left w:val="nil"/>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617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4"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集体企业</w:t>
            </w:r>
          </w:p>
        </w:tc>
        <w:tc>
          <w:tcPr>
            <w:tcW w:w="2700" w:type="dxa"/>
            <w:tcBorders>
              <w:top w:val="nil"/>
              <w:left w:val="nil"/>
              <w:bottom w:val="nil"/>
              <w:right w:val="single" w:color="auto" w:sz="8"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7 </w:t>
            </w:r>
          </w:p>
        </w:tc>
        <w:tc>
          <w:tcPr>
            <w:tcW w:w="2434" w:type="dxa"/>
            <w:tcBorders>
              <w:top w:val="nil"/>
              <w:left w:val="nil"/>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2354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股份合作企业</w:t>
            </w:r>
          </w:p>
        </w:tc>
        <w:tc>
          <w:tcPr>
            <w:tcW w:w="2700" w:type="dxa"/>
            <w:tcBorders>
              <w:top w:val="nil"/>
              <w:left w:val="nil"/>
              <w:bottom w:val="nil"/>
              <w:right w:val="single" w:color="auto" w:sz="8"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0 </w:t>
            </w:r>
          </w:p>
        </w:tc>
        <w:tc>
          <w:tcPr>
            <w:tcW w:w="2434" w:type="dxa"/>
            <w:tcBorders>
              <w:top w:val="nil"/>
              <w:left w:val="nil"/>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联营企业</w:t>
            </w:r>
          </w:p>
        </w:tc>
        <w:tc>
          <w:tcPr>
            <w:tcW w:w="2700" w:type="dxa"/>
            <w:tcBorders>
              <w:top w:val="nil"/>
              <w:left w:val="nil"/>
              <w:bottom w:val="nil"/>
              <w:right w:val="single" w:color="auto" w:sz="8"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0 </w:t>
            </w:r>
          </w:p>
        </w:tc>
        <w:tc>
          <w:tcPr>
            <w:tcW w:w="2434" w:type="dxa"/>
            <w:tcBorders>
              <w:top w:val="nil"/>
              <w:left w:val="nil"/>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有限责任公司</w:t>
            </w:r>
          </w:p>
        </w:tc>
        <w:tc>
          <w:tcPr>
            <w:tcW w:w="2700" w:type="dxa"/>
            <w:tcBorders>
              <w:top w:val="nil"/>
              <w:left w:val="nil"/>
              <w:bottom w:val="nil"/>
              <w:right w:val="single" w:color="auto" w:sz="8"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148 </w:t>
            </w:r>
          </w:p>
        </w:tc>
        <w:tc>
          <w:tcPr>
            <w:tcW w:w="2434" w:type="dxa"/>
            <w:tcBorders>
              <w:top w:val="nil"/>
              <w:left w:val="nil"/>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27815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8"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 xml:space="preserve"> </w:t>
            </w:r>
            <w:r>
              <w:rPr>
                <w:rFonts w:hint="default" w:ascii="Times New Roman" w:hAnsi="Times New Roman" w:cs="Times New Roman"/>
                <w:color w:val="auto"/>
                <w:kern w:val="0"/>
                <w:sz w:val="20"/>
                <w:szCs w:val="20"/>
              </w:rPr>
              <w:t>　</w:t>
            </w:r>
            <w:r>
              <w:rPr>
                <w:rFonts w:hint="default" w:ascii="Times New Roman" w:hAnsi="Times New Roman" w:cs="Times New Roman"/>
                <w:color w:val="auto"/>
                <w:kern w:val="0"/>
                <w:sz w:val="20"/>
                <w:szCs w:val="20"/>
                <w:lang w:val="en-US" w:eastAsia="zh-CN"/>
              </w:rPr>
              <w:t xml:space="preserve">     </w:t>
            </w:r>
            <w:r>
              <w:rPr>
                <w:rFonts w:hint="default" w:ascii="Times New Roman" w:hAnsi="Times New Roman" w:cs="Times New Roman"/>
                <w:color w:val="auto"/>
                <w:kern w:val="0"/>
                <w:sz w:val="20"/>
                <w:szCs w:val="20"/>
              </w:rPr>
              <w:t xml:space="preserve">股份有限公司 </w:t>
            </w:r>
          </w:p>
        </w:tc>
        <w:tc>
          <w:tcPr>
            <w:tcW w:w="2700" w:type="dxa"/>
            <w:tcBorders>
              <w:top w:val="nil"/>
              <w:left w:val="nil"/>
              <w:bottom w:val="nil"/>
              <w:right w:val="single" w:color="auto" w:sz="8"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15</w:t>
            </w:r>
          </w:p>
        </w:tc>
        <w:tc>
          <w:tcPr>
            <w:tcW w:w="2434" w:type="dxa"/>
            <w:tcBorders>
              <w:top w:val="nil"/>
              <w:left w:val="nil"/>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1359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私营企业</w:t>
            </w:r>
          </w:p>
        </w:tc>
        <w:tc>
          <w:tcPr>
            <w:tcW w:w="2700" w:type="dxa"/>
            <w:tcBorders>
              <w:top w:val="nil"/>
              <w:left w:val="nil"/>
              <w:bottom w:val="nil"/>
              <w:right w:val="single" w:color="auto" w:sz="8"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1004 </w:t>
            </w:r>
          </w:p>
        </w:tc>
        <w:tc>
          <w:tcPr>
            <w:tcW w:w="2434" w:type="dxa"/>
            <w:tcBorders>
              <w:top w:val="nil"/>
              <w:left w:val="nil"/>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27988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其他内资企业</w:t>
            </w:r>
          </w:p>
        </w:tc>
        <w:tc>
          <w:tcPr>
            <w:tcW w:w="2700" w:type="dxa"/>
            <w:tcBorders>
              <w:top w:val="nil"/>
              <w:left w:val="nil"/>
              <w:bottom w:val="nil"/>
              <w:right w:val="single" w:color="auto" w:sz="8"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c>
          <w:tcPr>
            <w:tcW w:w="2434" w:type="dxa"/>
            <w:tcBorders>
              <w:top w:val="nil"/>
              <w:left w:val="nil"/>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nil"/>
              <w:left w:val="nil"/>
              <w:bottom w:val="nil"/>
              <w:right w:val="single" w:color="auto" w:sz="8" w:space="0"/>
            </w:tcBorders>
            <w:vAlign w:val="center"/>
          </w:tcPr>
          <w:p>
            <w:pPr>
              <w:widowControl/>
              <w:spacing w:line="240" w:lineRule="atLeast"/>
              <w:ind w:left="57" w:right="57"/>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　港、澳、台商投资企业</w:t>
            </w:r>
          </w:p>
        </w:tc>
        <w:tc>
          <w:tcPr>
            <w:tcW w:w="2700" w:type="dxa"/>
            <w:tcBorders>
              <w:top w:val="nil"/>
              <w:left w:val="nil"/>
              <w:bottom w:val="nil"/>
              <w:right w:val="single" w:color="auto" w:sz="8" w:space="0"/>
            </w:tcBorders>
            <w:vAlign w:val="center"/>
          </w:tcPr>
          <w:p>
            <w:pPr>
              <w:jc w:val="right"/>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 xml:space="preserve">1 </w:t>
            </w:r>
          </w:p>
        </w:tc>
        <w:tc>
          <w:tcPr>
            <w:tcW w:w="2434" w:type="dxa"/>
            <w:tcBorders>
              <w:top w:val="nil"/>
              <w:left w:val="nil"/>
              <w:bottom w:val="nil"/>
              <w:right w:val="nil"/>
            </w:tcBorders>
            <w:vAlign w:val="center"/>
          </w:tcPr>
          <w:p>
            <w:pPr>
              <w:jc w:val="right"/>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1" w:hRule="atLeast"/>
          <w:jc w:val="center"/>
        </w:trPr>
        <w:tc>
          <w:tcPr>
            <w:tcW w:w="3172" w:type="dxa"/>
            <w:tcBorders>
              <w:top w:val="nil"/>
              <w:left w:val="nil"/>
              <w:bottom w:val="single" w:color="auto" w:sz="12" w:space="0"/>
              <w:right w:val="single" w:color="auto" w:sz="8" w:space="0"/>
            </w:tcBorders>
            <w:vAlign w:val="center"/>
          </w:tcPr>
          <w:p>
            <w:pPr>
              <w:widowControl/>
              <w:spacing w:line="240" w:lineRule="atLeast"/>
              <w:ind w:left="57" w:right="57"/>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　外商投资企业</w:t>
            </w:r>
          </w:p>
        </w:tc>
        <w:tc>
          <w:tcPr>
            <w:tcW w:w="2700" w:type="dxa"/>
            <w:tcBorders>
              <w:top w:val="nil"/>
              <w:left w:val="nil"/>
              <w:bottom w:val="single" w:color="auto" w:sz="12" w:space="0"/>
              <w:right w:val="single" w:color="auto" w:sz="8" w:space="0"/>
            </w:tcBorders>
            <w:vAlign w:val="center"/>
          </w:tcPr>
          <w:p>
            <w:pPr>
              <w:jc w:val="right"/>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 xml:space="preserve">0 </w:t>
            </w:r>
          </w:p>
        </w:tc>
        <w:tc>
          <w:tcPr>
            <w:tcW w:w="2434" w:type="dxa"/>
            <w:tcBorders>
              <w:top w:val="nil"/>
              <w:left w:val="nil"/>
              <w:bottom w:val="single" w:color="auto" w:sz="12" w:space="0"/>
              <w:right w:val="nil"/>
            </w:tcBorders>
            <w:vAlign w:val="center"/>
          </w:tcPr>
          <w:p>
            <w:pPr>
              <w:jc w:val="right"/>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0</w:t>
            </w:r>
          </w:p>
        </w:tc>
      </w:tr>
    </w:tbl>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建筑业企业法人单位中，房屋建筑业占</w:t>
      </w:r>
      <w:r>
        <w:rPr>
          <w:rFonts w:hint="default" w:ascii="Times New Roman" w:hAnsi="Times New Roman" w:eastAsia="方正仿宋_GBK" w:cs="Times New Roman"/>
          <w:color w:val="auto"/>
          <w:sz w:val="32"/>
          <w:szCs w:val="32"/>
          <w:lang w:val="en-US" w:eastAsia="zh-CN"/>
        </w:rPr>
        <w:t>10.5</w:t>
      </w:r>
      <w:r>
        <w:rPr>
          <w:rFonts w:hint="default" w:ascii="Times New Roman" w:hAnsi="Times New Roman" w:eastAsia="方正仿宋_GBK" w:cs="Times New Roman"/>
          <w:color w:val="auto"/>
          <w:sz w:val="32"/>
          <w:szCs w:val="32"/>
        </w:rPr>
        <w:t>%，土木工程建筑业占</w:t>
      </w:r>
      <w:r>
        <w:rPr>
          <w:rFonts w:hint="default" w:ascii="Times New Roman" w:hAnsi="Times New Roman" w:eastAsia="方正仿宋_GBK" w:cs="Times New Roman"/>
          <w:color w:val="auto"/>
          <w:sz w:val="32"/>
          <w:szCs w:val="32"/>
          <w:lang w:val="en-US" w:eastAsia="zh-CN"/>
        </w:rPr>
        <w:t>12.2</w:t>
      </w:r>
      <w:r>
        <w:rPr>
          <w:rFonts w:hint="default" w:ascii="Times New Roman" w:hAnsi="Times New Roman" w:eastAsia="方正仿宋_GBK" w:cs="Times New Roman"/>
          <w:color w:val="auto"/>
          <w:sz w:val="32"/>
          <w:szCs w:val="32"/>
        </w:rPr>
        <w:t>%，建筑安装业占</w:t>
      </w:r>
      <w:r>
        <w:rPr>
          <w:rFonts w:hint="default" w:ascii="Times New Roman" w:hAnsi="Times New Roman" w:eastAsia="方正仿宋_GBK" w:cs="Times New Roman"/>
          <w:color w:val="auto"/>
          <w:sz w:val="32"/>
          <w:szCs w:val="32"/>
          <w:lang w:val="en-US" w:eastAsia="zh-CN"/>
        </w:rPr>
        <w:t>12.2</w:t>
      </w:r>
      <w:r>
        <w:rPr>
          <w:rFonts w:hint="default" w:ascii="Times New Roman" w:hAnsi="Times New Roman" w:eastAsia="方正仿宋_GBK" w:cs="Times New Roman"/>
          <w:color w:val="auto"/>
          <w:sz w:val="32"/>
          <w:szCs w:val="32"/>
        </w:rPr>
        <w:t>%，建筑装饰、装修和其他建筑业占</w:t>
      </w:r>
      <w:r>
        <w:rPr>
          <w:rFonts w:hint="default" w:ascii="Times New Roman" w:hAnsi="Times New Roman" w:eastAsia="方正仿宋_GBK" w:cs="Times New Roman"/>
          <w:color w:val="auto"/>
          <w:sz w:val="32"/>
          <w:szCs w:val="32"/>
          <w:lang w:val="en-US" w:eastAsia="zh-CN"/>
        </w:rPr>
        <w:t>65</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建筑业企业法人单位从业人员中，房屋建筑业占</w:t>
      </w:r>
      <w:r>
        <w:rPr>
          <w:rFonts w:hint="default" w:ascii="Times New Roman" w:hAnsi="Times New Roman" w:eastAsia="方正仿宋_GBK" w:cs="Times New Roman"/>
          <w:color w:val="auto"/>
          <w:sz w:val="32"/>
          <w:szCs w:val="32"/>
          <w:lang w:val="en-US" w:eastAsia="zh-CN"/>
        </w:rPr>
        <w:t>52</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%，土木工程建筑业占11.</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%，建筑安装业占4.</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%，建筑装饰、装修和其他建筑业占</w:t>
      </w:r>
      <w:r>
        <w:rPr>
          <w:rFonts w:hint="default" w:ascii="Times New Roman" w:hAnsi="Times New Roman" w:eastAsia="方正仿宋_GBK" w:cs="Times New Roman"/>
          <w:color w:val="auto"/>
          <w:sz w:val="32"/>
          <w:szCs w:val="32"/>
          <w:lang w:val="en-US" w:eastAsia="zh-CN"/>
        </w:rPr>
        <w:t>32.4</w:t>
      </w:r>
      <w:r>
        <w:rPr>
          <w:rFonts w:hint="default" w:ascii="Times New Roman" w:hAnsi="Times New Roman" w:eastAsia="方正仿宋_GBK" w:cs="Times New Roman"/>
          <w:color w:val="auto"/>
          <w:sz w:val="32"/>
          <w:szCs w:val="32"/>
        </w:rPr>
        <w:t>%（详见表3-6）。</w:t>
      </w:r>
    </w:p>
    <w:p>
      <w:pPr>
        <w:snapToGrid w:val="0"/>
        <w:spacing w:line="600" w:lineRule="exact"/>
        <w:jc w:val="center"/>
        <w:rPr>
          <w:rFonts w:hint="default" w:ascii="Times New Roman" w:hAnsi="Times New Roman" w:eastAsia="方正小标宋_GBK" w:cs="Times New Roman"/>
          <w:bCs/>
          <w:color w:val="auto"/>
          <w:kern w:val="0"/>
          <w:sz w:val="28"/>
        </w:rPr>
      </w:pPr>
      <w:r>
        <w:rPr>
          <w:rFonts w:hint="default" w:ascii="Times New Roman" w:hAnsi="Times New Roman" w:eastAsia="方正小标宋_GBK" w:cs="Times New Roman"/>
          <w:bCs/>
          <w:color w:val="auto"/>
          <w:kern w:val="0"/>
          <w:sz w:val="28"/>
        </w:rPr>
        <w:t>表3-6　按行业分组的建筑业企业法人单位和从业人员</w:t>
      </w:r>
    </w:p>
    <w:p>
      <w:pPr>
        <w:spacing w:line="40" w:lineRule="exact"/>
        <w:ind w:firstLine="200" w:firstLineChars="200"/>
        <w:rPr>
          <w:rFonts w:hint="default" w:ascii="Times New Roman" w:hAnsi="Times New Roman" w:eastAsia="仿宋_GB2312" w:cs="Times New Roman"/>
          <w:color w:val="auto"/>
          <w:kern w:val="0"/>
          <w:sz w:val="10"/>
          <w:szCs w:val="10"/>
        </w:rPr>
      </w:pPr>
    </w:p>
    <w:tbl>
      <w:tblPr>
        <w:tblStyle w:val="3"/>
        <w:tblW w:w="871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980"/>
        <w:gridCol w:w="2507"/>
        <w:gridCol w:w="22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atLeast"/>
          <w:jc w:val="center"/>
        </w:trPr>
        <w:tc>
          <w:tcPr>
            <w:tcW w:w="3980" w:type="dxa"/>
            <w:tcBorders>
              <w:top w:val="single" w:color="auto" w:sz="12" w:space="0"/>
              <w:left w:val="nil"/>
              <w:bottom w:val="single" w:color="auto" w:sz="4" w:space="0"/>
              <w:right w:val="single" w:color="auto" w:sz="4" w:space="0"/>
            </w:tcBorders>
            <w:vAlign w:val="center"/>
          </w:tcPr>
          <w:p>
            <w:pPr>
              <w:widowControl/>
              <w:spacing w:line="240" w:lineRule="atLeast"/>
              <w:ind w:left="57" w:right="57"/>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　</w:t>
            </w:r>
          </w:p>
        </w:tc>
        <w:tc>
          <w:tcPr>
            <w:tcW w:w="2507" w:type="dxa"/>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企业法人单位（个）</w:t>
            </w:r>
          </w:p>
        </w:tc>
        <w:tc>
          <w:tcPr>
            <w:tcW w:w="2229" w:type="dxa"/>
            <w:tcBorders>
              <w:top w:val="single" w:color="auto" w:sz="12" w:space="0"/>
              <w:left w:val="single" w:color="auto" w:sz="4" w:space="0"/>
              <w:bottom w:val="single" w:color="auto" w:sz="4" w:space="0"/>
              <w:right w:val="nil"/>
            </w:tcBorders>
            <w:vAlign w:val="center"/>
          </w:tcPr>
          <w:p>
            <w:pPr>
              <w:widowControl/>
              <w:spacing w:line="240" w:lineRule="atLeast"/>
              <w:ind w:left="57"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从业人员（人）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7" w:hRule="atLeast"/>
          <w:jc w:val="center"/>
        </w:trPr>
        <w:tc>
          <w:tcPr>
            <w:tcW w:w="3980" w:type="dxa"/>
            <w:tcBorders>
              <w:top w:val="single" w:color="auto" w:sz="4" w:space="0"/>
              <w:left w:val="nil"/>
              <w:bottom w:val="nil"/>
              <w:right w:val="single" w:color="auto" w:sz="4" w:space="0"/>
            </w:tcBorders>
            <w:vAlign w:val="center"/>
          </w:tcPr>
          <w:p>
            <w:pPr>
              <w:widowControl/>
              <w:spacing w:line="240" w:lineRule="atLeast"/>
              <w:ind w:left="57" w:right="57"/>
              <w:jc w:val="center"/>
              <w:rPr>
                <w:rFonts w:hint="default" w:ascii="Times New Roman" w:hAnsi="Times New Roman" w:cs="Times New Roman"/>
                <w:color w:val="auto"/>
                <w:kern w:val="0"/>
                <w:sz w:val="20"/>
                <w:szCs w:val="20"/>
              </w:rPr>
            </w:pPr>
            <w:r>
              <w:rPr>
                <w:rFonts w:hint="default" w:ascii="Times New Roman" w:hAnsi="Times New Roman" w:cs="Times New Roman"/>
                <w:b/>
                <w:bCs/>
                <w:color w:val="auto"/>
                <w:kern w:val="0"/>
                <w:sz w:val="20"/>
                <w:szCs w:val="20"/>
              </w:rPr>
              <w:t>合　计</w:t>
            </w:r>
          </w:p>
        </w:tc>
        <w:tc>
          <w:tcPr>
            <w:tcW w:w="2507" w:type="dxa"/>
            <w:tcBorders>
              <w:top w:val="single" w:color="auto" w:sz="4" w:space="0"/>
              <w:left w:val="single" w:color="auto" w:sz="4" w:space="0"/>
              <w:bottom w:val="nil"/>
              <w:right w:val="single" w:color="auto" w:sz="4" w:space="0"/>
            </w:tcBorders>
            <w:vAlign w:val="center"/>
          </w:tcPr>
          <w:p>
            <w:pPr>
              <w:tabs>
                <w:tab w:val="left" w:pos="664"/>
              </w:tabs>
              <w:wordWrap w:val="0"/>
              <w:jc w:val="right"/>
              <w:rPr>
                <w:rFonts w:hint="default" w:ascii="Times New Roman" w:hAnsi="Times New Roman" w:cs="Times New Roman"/>
                <w:b/>
                <w:color w:val="auto"/>
                <w:sz w:val="20"/>
                <w:szCs w:val="20"/>
              </w:rPr>
            </w:pPr>
            <w:r>
              <w:rPr>
                <w:rFonts w:hint="default" w:ascii="Times New Roman" w:hAnsi="Times New Roman" w:cs="Times New Roman"/>
                <w:b/>
                <w:color w:val="auto"/>
                <w:sz w:val="20"/>
                <w:szCs w:val="20"/>
                <w:lang w:val="en-US" w:eastAsia="zh-CN"/>
              </w:rPr>
              <w:t>1180</w:t>
            </w:r>
          </w:p>
        </w:tc>
        <w:tc>
          <w:tcPr>
            <w:tcW w:w="2229" w:type="dxa"/>
            <w:tcBorders>
              <w:top w:val="single" w:color="auto" w:sz="4" w:space="0"/>
              <w:left w:val="single" w:color="auto" w:sz="4" w:space="0"/>
              <w:bottom w:val="nil"/>
              <w:right w:val="nil"/>
            </w:tcBorders>
            <w:vAlign w:val="center"/>
          </w:tcPr>
          <w:p>
            <w:pPr>
              <w:jc w:val="right"/>
              <w:rPr>
                <w:rFonts w:hint="default" w:ascii="Times New Roman" w:hAnsi="Times New Roman" w:eastAsia="宋体" w:cs="Times New Roman"/>
                <w:b/>
                <w:color w:val="auto"/>
                <w:sz w:val="20"/>
                <w:szCs w:val="20"/>
                <w:lang w:val="en-US" w:eastAsia="zh-CN"/>
              </w:rPr>
            </w:pPr>
            <w:r>
              <w:rPr>
                <w:rFonts w:hint="default" w:ascii="Times New Roman" w:hAnsi="Times New Roman" w:cs="Times New Roman"/>
                <w:b/>
                <w:color w:val="auto"/>
                <w:sz w:val="20"/>
                <w:szCs w:val="20"/>
                <w:lang w:val="en-US" w:eastAsia="zh-CN"/>
              </w:rPr>
              <w:t xml:space="preserve">60176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7" w:hRule="atLeast"/>
          <w:jc w:val="center"/>
        </w:trPr>
        <w:tc>
          <w:tcPr>
            <w:tcW w:w="3980" w:type="dxa"/>
            <w:tcBorders>
              <w:top w:val="nil"/>
              <w:left w:val="nil"/>
              <w:bottom w:val="nil"/>
              <w:right w:val="single" w:color="auto" w:sz="4"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房屋建筑业</w:t>
            </w:r>
          </w:p>
        </w:tc>
        <w:tc>
          <w:tcPr>
            <w:tcW w:w="2507"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124 </w:t>
            </w:r>
          </w:p>
        </w:tc>
        <w:tc>
          <w:tcPr>
            <w:tcW w:w="2229" w:type="dxa"/>
            <w:tcBorders>
              <w:top w:val="nil"/>
              <w:left w:val="single" w:color="auto" w:sz="4" w:space="0"/>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31291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7" w:hRule="atLeast"/>
          <w:jc w:val="center"/>
        </w:trPr>
        <w:tc>
          <w:tcPr>
            <w:tcW w:w="3980" w:type="dxa"/>
            <w:tcBorders>
              <w:top w:val="nil"/>
              <w:left w:val="nil"/>
              <w:bottom w:val="nil"/>
              <w:right w:val="single" w:color="auto" w:sz="4"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土木工程建筑业</w:t>
            </w:r>
          </w:p>
        </w:tc>
        <w:tc>
          <w:tcPr>
            <w:tcW w:w="2507"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144  </w:t>
            </w:r>
          </w:p>
        </w:tc>
        <w:tc>
          <w:tcPr>
            <w:tcW w:w="2229" w:type="dxa"/>
            <w:tcBorders>
              <w:top w:val="nil"/>
              <w:left w:val="single" w:color="auto" w:sz="4" w:space="0"/>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6783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7" w:hRule="atLeast"/>
          <w:jc w:val="center"/>
        </w:trPr>
        <w:tc>
          <w:tcPr>
            <w:tcW w:w="3980" w:type="dxa"/>
            <w:tcBorders>
              <w:top w:val="nil"/>
              <w:left w:val="nil"/>
              <w:bottom w:val="nil"/>
              <w:right w:val="single" w:color="auto" w:sz="4"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建筑安装业</w:t>
            </w:r>
          </w:p>
        </w:tc>
        <w:tc>
          <w:tcPr>
            <w:tcW w:w="2507"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144 </w:t>
            </w:r>
          </w:p>
        </w:tc>
        <w:tc>
          <w:tcPr>
            <w:tcW w:w="2229" w:type="dxa"/>
            <w:tcBorders>
              <w:top w:val="nil"/>
              <w:left w:val="single" w:color="auto" w:sz="4" w:space="0"/>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2576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7" w:hRule="atLeast"/>
          <w:jc w:val="center"/>
        </w:trPr>
        <w:tc>
          <w:tcPr>
            <w:tcW w:w="3980" w:type="dxa"/>
            <w:tcBorders>
              <w:top w:val="nil"/>
              <w:left w:val="nil"/>
              <w:bottom w:val="single" w:color="auto" w:sz="12" w:space="0"/>
              <w:right w:val="single" w:color="auto" w:sz="4"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建筑装饰、装修和其他建筑业</w:t>
            </w:r>
          </w:p>
        </w:tc>
        <w:tc>
          <w:tcPr>
            <w:tcW w:w="2507" w:type="dxa"/>
            <w:tcBorders>
              <w:top w:val="nil"/>
              <w:left w:val="single" w:color="auto" w:sz="4" w:space="0"/>
              <w:bottom w:val="single" w:color="auto" w:sz="12" w:space="0"/>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768 </w:t>
            </w:r>
          </w:p>
        </w:tc>
        <w:tc>
          <w:tcPr>
            <w:tcW w:w="2229" w:type="dxa"/>
            <w:tcBorders>
              <w:top w:val="nil"/>
              <w:left w:val="single" w:color="auto" w:sz="4" w:space="0"/>
              <w:bottom w:val="single" w:color="auto" w:sz="12" w:space="0"/>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19526</w:t>
            </w:r>
          </w:p>
        </w:tc>
      </w:tr>
    </w:tbl>
    <w:p>
      <w:pPr>
        <w:snapToGrid w:val="0"/>
        <w:spacing w:line="60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（二）主要经济指标。</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2018年末，建筑业企业法人单位资产总计</w:t>
      </w:r>
      <w:r>
        <w:rPr>
          <w:rFonts w:hint="eastAsia" w:ascii="Times New Roman" w:hAnsi="Times New Roman" w:eastAsia="方正仿宋_GBK" w:cs="Times New Roman"/>
          <w:color w:val="auto"/>
          <w:sz w:val="32"/>
          <w:szCs w:val="32"/>
          <w:lang w:val="en-US" w:eastAsia="zh-CN"/>
        </w:rPr>
        <w:t>384.58</w:t>
      </w:r>
      <w:r>
        <w:rPr>
          <w:rFonts w:hint="default" w:ascii="Times New Roman" w:hAnsi="Times New Roman" w:eastAsia="方正仿宋_GBK" w:cs="Times New Roman"/>
          <w:color w:val="auto"/>
          <w:sz w:val="32"/>
          <w:szCs w:val="32"/>
        </w:rPr>
        <w:t>亿元，比2013年末</w:t>
      </w:r>
      <w:r>
        <w:rPr>
          <w:rFonts w:hint="default" w:ascii="Times New Roman" w:hAnsi="Times New Roman" w:eastAsia="方正仿宋_GBK" w:cs="Times New Roman"/>
          <w:color w:val="auto"/>
          <w:sz w:val="32"/>
          <w:szCs w:val="32"/>
          <w:lang w:val="en-US" w:eastAsia="zh-CN"/>
        </w:rPr>
        <w:t>增长58.6</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rPr>
        <w:t>。负债合计</w:t>
      </w:r>
      <w:r>
        <w:rPr>
          <w:rFonts w:hint="eastAsia" w:ascii="Times New Roman" w:hAnsi="Times New Roman" w:eastAsia="方正仿宋_GBK" w:cs="Times New Roman"/>
          <w:color w:val="auto"/>
          <w:sz w:val="32"/>
          <w:szCs w:val="32"/>
          <w:lang w:val="en-US" w:eastAsia="zh-CN"/>
        </w:rPr>
        <w:t>294.05</w:t>
      </w:r>
      <w:r>
        <w:rPr>
          <w:rFonts w:hint="default" w:ascii="Times New Roman" w:hAnsi="Times New Roman" w:eastAsia="方正仿宋_GBK" w:cs="Times New Roman"/>
          <w:color w:val="auto"/>
          <w:sz w:val="32"/>
          <w:szCs w:val="32"/>
        </w:rPr>
        <w:t>亿元。全年实现营业收入</w:t>
      </w:r>
      <w:r>
        <w:rPr>
          <w:rFonts w:hint="eastAsia" w:ascii="Times New Roman" w:hAnsi="Times New Roman" w:eastAsia="方正仿宋_GBK" w:cs="Times New Roman"/>
          <w:color w:val="auto"/>
          <w:sz w:val="32"/>
          <w:szCs w:val="32"/>
          <w:lang w:val="en-US" w:eastAsia="zh-CN"/>
        </w:rPr>
        <w:t>272.57</w:t>
      </w:r>
      <w:r>
        <w:rPr>
          <w:rFonts w:hint="default" w:ascii="Times New Roman" w:hAnsi="Times New Roman" w:eastAsia="方正仿宋_GBK" w:cs="Times New Roman"/>
          <w:color w:val="auto"/>
          <w:sz w:val="32"/>
          <w:szCs w:val="32"/>
        </w:rPr>
        <w:t>亿元（详见表3-7）。</w:t>
      </w:r>
    </w:p>
    <w:p>
      <w:pPr>
        <w:snapToGrid w:val="0"/>
        <w:spacing w:line="600" w:lineRule="exact"/>
        <w:jc w:val="center"/>
        <w:rPr>
          <w:rFonts w:hint="default" w:ascii="Times New Roman" w:hAnsi="Times New Roman" w:eastAsia="仿宋_GB2312" w:cs="Times New Roman"/>
          <w:color w:val="auto"/>
          <w:sz w:val="32"/>
          <w:szCs w:val="32"/>
        </w:rPr>
      </w:pPr>
      <w:r>
        <w:rPr>
          <w:rFonts w:hint="default" w:ascii="Times New Roman" w:hAnsi="Times New Roman" w:eastAsia="方正小标宋_GBK" w:cs="Times New Roman"/>
          <w:bCs/>
          <w:color w:val="auto"/>
          <w:kern w:val="0"/>
          <w:sz w:val="28"/>
        </w:rPr>
        <w:t>表3-7　按行业分组的建筑业企业法人单位主要经济指标</w:t>
      </w:r>
    </w:p>
    <w:tbl>
      <w:tblPr>
        <w:tblStyle w:val="3"/>
        <w:tblW w:w="8293"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55"/>
        <w:gridCol w:w="1701"/>
        <w:gridCol w:w="1701"/>
        <w:gridCol w:w="16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3255" w:type="dxa"/>
            <w:tcBorders>
              <w:top w:val="single" w:color="auto" w:sz="12" w:space="0"/>
              <w:left w:val="nil"/>
              <w:bottom w:val="single" w:color="auto" w:sz="4" w:space="0"/>
              <w:right w:val="single" w:color="auto" w:sz="4" w:space="0"/>
            </w:tcBorders>
            <w:vAlign w:val="center"/>
          </w:tcPr>
          <w:p>
            <w:pPr>
              <w:widowControl/>
              <w:spacing w:line="240" w:lineRule="atLeast"/>
              <w:ind w:left="57" w:right="57"/>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　</w:t>
            </w:r>
          </w:p>
        </w:tc>
        <w:tc>
          <w:tcPr>
            <w:tcW w:w="1701" w:type="dxa"/>
            <w:tcBorders>
              <w:top w:val="single" w:color="auto" w:sz="12" w:space="0"/>
              <w:left w:val="single" w:color="auto" w:sz="4" w:space="0"/>
              <w:bottom w:val="single" w:color="auto" w:sz="4" w:space="0"/>
              <w:right w:val="single" w:color="auto" w:sz="4" w:space="0"/>
            </w:tcBorders>
            <w:vAlign w:val="center"/>
          </w:tcPr>
          <w:p>
            <w:pPr>
              <w:widowControl/>
              <w:spacing w:line="240" w:lineRule="atLeast"/>
              <w:ind w:left="57"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资产总计</w:t>
            </w:r>
          </w:p>
          <w:p>
            <w:pPr>
              <w:widowControl/>
              <w:spacing w:line="240" w:lineRule="atLeast"/>
              <w:ind w:left="57"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（亿元）</w:t>
            </w:r>
          </w:p>
        </w:tc>
        <w:tc>
          <w:tcPr>
            <w:tcW w:w="1701" w:type="dxa"/>
            <w:tcBorders>
              <w:top w:val="single" w:color="auto" w:sz="12" w:space="0"/>
              <w:left w:val="single" w:color="auto" w:sz="4" w:space="0"/>
              <w:bottom w:val="single" w:color="auto" w:sz="4" w:space="0"/>
              <w:right w:val="single" w:color="auto" w:sz="4" w:space="0"/>
            </w:tcBorders>
            <w:vAlign w:val="center"/>
          </w:tcPr>
          <w:p>
            <w:pPr>
              <w:widowControl/>
              <w:spacing w:line="240" w:lineRule="atLeast"/>
              <w:ind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负债合计</w:t>
            </w:r>
          </w:p>
          <w:p>
            <w:pPr>
              <w:widowControl/>
              <w:spacing w:line="240" w:lineRule="atLeast"/>
              <w:ind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（亿元）</w:t>
            </w:r>
          </w:p>
        </w:tc>
        <w:tc>
          <w:tcPr>
            <w:tcW w:w="1636" w:type="dxa"/>
            <w:tcBorders>
              <w:top w:val="single" w:color="auto" w:sz="12" w:space="0"/>
              <w:left w:val="single" w:color="auto" w:sz="4" w:space="0"/>
              <w:bottom w:val="single" w:color="auto" w:sz="4" w:space="0"/>
              <w:right w:val="nil"/>
            </w:tcBorders>
            <w:vAlign w:val="center"/>
          </w:tcPr>
          <w:p>
            <w:pPr>
              <w:widowControl/>
              <w:spacing w:line="240" w:lineRule="atLeast"/>
              <w:ind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营业收入</w:t>
            </w:r>
          </w:p>
          <w:p>
            <w:pPr>
              <w:widowControl/>
              <w:spacing w:line="240" w:lineRule="atLeast"/>
              <w:ind w:right="57"/>
              <w:jc w:val="center"/>
              <w:rPr>
                <w:rFonts w:hint="default" w:ascii="Times New Roman" w:hAnsi="Times New Roman" w:eastAsia="黑体" w:cs="Times New Roman"/>
                <w:color w:val="auto"/>
                <w:kern w:val="0"/>
                <w:sz w:val="20"/>
                <w:szCs w:val="20"/>
              </w:rPr>
            </w:pPr>
            <w:r>
              <w:rPr>
                <w:rFonts w:hint="default" w:ascii="Times New Roman" w:hAnsi="Times New Roman" w:eastAsia="黑体" w:cs="Times New Roman"/>
                <w:color w:val="auto"/>
                <w:kern w:val="0"/>
                <w:sz w:val="20"/>
                <w:szCs w:val="20"/>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4" w:hRule="atLeast"/>
          <w:jc w:val="center"/>
        </w:trPr>
        <w:tc>
          <w:tcPr>
            <w:tcW w:w="3255" w:type="dxa"/>
            <w:tcBorders>
              <w:top w:val="single" w:color="auto" w:sz="4" w:space="0"/>
              <w:left w:val="nil"/>
              <w:bottom w:val="nil"/>
              <w:right w:val="single" w:color="auto" w:sz="4" w:space="0"/>
            </w:tcBorders>
            <w:vAlign w:val="center"/>
          </w:tcPr>
          <w:p>
            <w:pPr>
              <w:widowControl/>
              <w:spacing w:line="240" w:lineRule="atLeast"/>
              <w:ind w:left="57" w:right="57"/>
              <w:jc w:val="center"/>
              <w:rPr>
                <w:rFonts w:hint="default" w:ascii="Times New Roman" w:hAnsi="Times New Roman" w:cs="Times New Roman"/>
                <w:color w:val="auto"/>
                <w:kern w:val="0"/>
                <w:sz w:val="20"/>
                <w:szCs w:val="20"/>
              </w:rPr>
            </w:pPr>
            <w:r>
              <w:rPr>
                <w:rFonts w:hint="default" w:ascii="Times New Roman" w:hAnsi="Times New Roman" w:cs="Times New Roman"/>
                <w:b/>
                <w:bCs/>
                <w:color w:val="auto"/>
                <w:kern w:val="0"/>
                <w:sz w:val="20"/>
                <w:szCs w:val="20"/>
              </w:rPr>
              <w:t>合　计</w:t>
            </w:r>
          </w:p>
        </w:tc>
        <w:tc>
          <w:tcPr>
            <w:tcW w:w="1701" w:type="dxa"/>
            <w:tcBorders>
              <w:top w:val="single" w:color="auto" w:sz="4" w:space="0"/>
              <w:left w:val="single" w:color="auto" w:sz="4" w:space="0"/>
              <w:bottom w:val="nil"/>
              <w:right w:val="single" w:color="auto" w:sz="4" w:space="0"/>
            </w:tcBorders>
            <w:vAlign w:val="center"/>
          </w:tcPr>
          <w:p>
            <w:pPr>
              <w:jc w:val="right"/>
              <w:rPr>
                <w:rFonts w:hint="default" w:ascii="Times New Roman" w:hAnsi="Times New Roman" w:eastAsia="宋体" w:cs="Times New Roman"/>
                <w:b/>
                <w:color w:val="auto"/>
                <w:sz w:val="20"/>
                <w:szCs w:val="20"/>
                <w:lang w:val="en-US" w:eastAsia="zh-CN"/>
              </w:rPr>
            </w:pPr>
            <w:r>
              <w:rPr>
                <w:rFonts w:hint="eastAsia" w:ascii="Times New Roman" w:hAnsi="Times New Roman" w:cs="Times New Roman"/>
                <w:b/>
                <w:color w:val="auto"/>
                <w:sz w:val="20"/>
                <w:szCs w:val="20"/>
                <w:lang w:val="en-US" w:eastAsia="zh-CN"/>
              </w:rPr>
              <w:t>384.58</w:t>
            </w:r>
            <w:r>
              <w:rPr>
                <w:rFonts w:hint="default" w:ascii="Times New Roman" w:hAnsi="Times New Roman" w:cs="Times New Roman"/>
                <w:b/>
                <w:color w:val="auto"/>
                <w:sz w:val="20"/>
                <w:szCs w:val="20"/>
                <w:lang w:val="en-US" w:eastAsia="zh-CN"/>
              </w:rPr>
              <w:t xml:space="preserve"> </w:t>
            </w:r>
          </w:p>
        </w:tc>
        <w:tc>
          <w:tcPr>
            <w:tcW w:w="1701" w:type="dxa"/>
            <w:tcBorders>
              <w:top w:val="single" w:color="auto" w:sz="4" w:space="0"/>
              <w:left w:val="single" w:color="auto" w:sz="4" w:space="0"/>
              <w:bottom w:val="nil"/>
              <w:right w:val="single" w:color="auto" w:sz="4" w:space="0"/>
            </w:tcBorders>
            <w:vAlign w:val="center"/>
          </w:tcPr>
          <w:p>
            <w:pPr>
              <w:jc w:val="right"/>
              <w:rPr>
                <w:rFonts w:hint="default" w:ascii="Times New Roman" w:hAnsi="Times New Roman" w:eastAsia="宋体" w:cs="Times New Roman"/>
                <w:b/>
                <w:color w:val="auto"/>
                <w:sz w:val="20"/>
                <w:szCs w:val="20"/>
                <w:lang w:val="en-US" w:eastAsia="zh-CN"/>
              </w:rPr>
            </w:pPr>
            <w:r>
              <w:rPr>
                <w:rFonts w:hint="default" w:ascii="Times New Roman" w:hAnsi="Times New Roman" w:eastAsia="宋体" w:cs="Times New Roman"/>
                <w:b/>
                <w:color w:val="auto"/>
                <w:sz w:val="20"/>
                <w:szCs w:val="20"/>
                <w:lang w:val="en-US" w:eastAsia="zh-CN"/>
              </w:rPr>
              <w:t>29</w:t>
            </w:r>
            <w:r>
              <w:rPr>
                <w:rFonts w:hint="eastAsia" w:ascii="Times New Roman" w:hAnsi="Times New Roman" w:eastAsia="宋体" w:cs="Times New Roman"/>
                <w:b/>
                <w:color w:val="auto"/>
                <w:sz w:val="20"/>
                <w:szCs w:val="20"/>
                <w:lang w:val="en-US" w:eastAsia="zh-CN"/>
              </w:rPr>
              <w:t>4.05</w:t>
            </w:r>
          </w:p>
        </w:tc>
        <w:tc>
          <w:tcPr>
            <w:tcW w:w="1636" w:type="dxa"/>
            <w:tcBorders>
              <w:top w:val="single" w:color="auto" w:sz="4" w:space="0"/>
              <w:left w:val="single" w:color="auto" w:sz="4" w:space="0"/>
              <w:bottom w:val="nil"/>
              <w:right w:val="nil"/>
            </w:tcBorders>
            <w:vAlign w:val="center"/>
          </w:tcPr>
          <w:p>
            <w:pPr>
              <w:jc w:val="right"/>
              <w:rPr>
                <w:rFonts w:hint="default" w:ascii="Times New Roman" w:hAnsi="Times New Roman" w:eastAsia="宋体" w:cs="Times New Roman"/>
                <w:b/>
                <w:color w:val="auto"/>
                <w:sz w:val="20"/>
                <w:szCs w:val="20"/>
                <w:highlight w:val="red"/>
                <w:lang w:val="en-US" w:eastAsia="zh-CN"/>
              </w:rPr>
            </w:pPr>
            <w:r>
              <w:rPr>
                <w:rFonts w:hint="default" w:ascii="Times New Roman" w:hAnsi="Times New Roman" w:eastAsia="宋体" w:cs="Times New Roman"/>
                <w:b/>
                <w:color w:val="auto"/>
                <w:sz w:val="20"/>
                <w:szCs w:val="20"/>
                <w:highlight w:val="none"/>
                <w:lang w:val="en-US" w:eastAsia="zh-CN"/>
              </w:rPr>
              <w:t>27</w:t>
            </w:r>
            <w:r>
              <w:rPr>
                <w:rFonts w:hint="eastAsia" w:ascii="Times New Roman" w:hAnsi="Times New Roman" w:eastAsia="宋体" w:cs="Times New Roman"/>
                <w:b/>
                <w:color w:val="auto"/>
                <w:sz w:val="20"/>
                <w:szCs w:val="20"/>
                <w:highlight w:val="none"/>
                <w:lang w:val="en-US" w:eastAsia="zh-CN"/>
              </w:rPr>
              <w:t>2.57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4" w:hRule="atLeast"/>
          <w:jc w:val="center"/>
        </w:trPr>
        <w:tc>
          <w:tcPr>
            <w:tcW w:w="3255" w:type="dxa"/>
            <w:tcBorders>
              <w:top w:val="nil"/>
              <w:left w:val="nil"/>
              <w:bottom w:val="nil"/>
              <w:right w:val="single" w:color="auto" w:sz="4"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房屋建筑业</w:t>
            </w:r>
          </w:p>
        </w:tc>
        <w:tc>
          <w:tcPr>
            <w:tcW w:w="1701"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156.20 </w:t>
            </w:r>
          </w:p>
        </w:tc>
        <w:tc>
          <w:tcPr>
            <w:tcW w:w="1701"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132.94 </w:t>
            </w:r>
          </w:p>
        </w:tc>
        <w:tc>
          <w:tcPr>
            <w:tcW w:w="1636" w:type="dxa"/>
            <w:tcBorders>
              <w:top w:val="nil"/>
              <w:left w:val="single" w:color="auto" w:sz="4" w:space="0"/>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89.23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4" w:hRule="atLeast"/>
          <w:jc w:val="center"/>
        </w:trPr>
        <w:tc>
          <w:tcPr>
            <w:tcW w:w="3255" w:type="dxa"/>
            <w:tcBorders>
              <w:top w:val="nil"/>
              <w:left w:val="nil"/>
              <w:bottom w:val="nil"/>
              <w:right w:val="single" w:color="auto" w:sz="4"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xml:space="preserve">  土木工程建筑业</w:t>
            </w:r>
          </w:p>
        </w:tc>
        <w:tc>
          <w:tcPr>
            <w:tcW w:w="1701"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 xml:space="preserve">172.78 </w:t>
            </w:r>
          </w:p>
        </w:tc>
        <w:tc>
          <w:tcPr>
            <w:tcW w:w="1701"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122.8</w:t>
            </w:r>
            <w:r>
              <w:rPr>
                <w:rFonts w:hint="eastAsia" w:ascii="Times New Roman" w:hAnsi="Times New Roman" w:eastAsia="宋体" w:cs="Times New Roman"/>
                <w:color w:val="auto"/>
                <w:sz w:val="20"/>
                <w:szCs w:val="20"/>
                <w:lang w:val="en-US" w:eastAsia="zh-CN"/>
              </w:rPr>
              <w:t>6</w:t>
            </w:r>
          </w:p>
        </w:tc>
        <w:tc>
          <w:tcPr>
            <w:tcW w:w="1636" w:type="dxa"/>
            <w:tcBorders>
              <w:top w:val="nil"/>
              <w:left w:val="single" w:color="auto" w:sz="4" w:space="0"/>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132.07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4" w:hRule="atLeast"/>
          <w:jc w:val="center"/>
        </w:trPr>
        <w:tc>
          <w:tcPr>
            <w:tcW w:w="3255" w:type="dxa"/>
            <w:tcBorders>
              <w:top w:val="nil"/>
              <w:left w:val="nil"/>
              <w:bottom w:val="nil"/>
              <w:right w:val="single" w:color="auto" w:sz="4"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xml:space="preserve">  建筑安装业</w:t>
            </w:r>
          </w:p>
        </w:tc>
        <w:tc>
          <w:tcPr>
            <w:tcW w:w="1701"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10.2</w:t>
            </w:r>
            <w:r>
              <w:rPr>
                <w:rFonts w:hint="eastAsia" w:ascii="Times New Roman" w:hAnsi="Times New Roman" w:cs="Times New Roman"/>
                <w:color w:val="auto"/>
                <w:sz w:val="20"/>
                <w:szCs w:val="20"/>
                <w:lang w:val="en-US" w:eastAsia="zh-CN"/>
              </w:rPr>
              <w:t>4</w:t>
            </w:r>
            <w:r>
              <w:rPr>
                <w:rFonts w:hint="default" w:ascii="Times New Roman" w:hAnsi="Times New Roman" w:cs="Times New Roman"/>
                <w:color w:val="auto"/>
                <w:sz w:val="20"/>
                <w:szCs w:val="20"/>
                <w:lang w:val="en-US" w:eastAsia="zh-CN"/>
              </w:rPr>
              <w:t xml:space="preserve"> </w:t>
            </w:r>
          </w:p>
        </w:tc>
        <w:tc>
          <w:tcPr>
            <w:tcW w:w="1701" w:type="dxa"/>
            <w:tcBorders>
              <w:top w:val="nil"/>
              <w:left w:val="single" w:color="auto" w:sz="4" w:space="0"/>
              <w:bottom w:val="nil"/>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4.</w:t>
            </w:r>
            <w:r>
              <w:rPr>
                <w:rFonts w:hint="eastAsia" w:ascii="Times New Roman" w:hAnsi="Times New Roman" w:eastAsia="宋体" w:cs="Times New Roman"/>
                <w:color w:val="auto"/>
                <w:sz w:val="20"/>
                <w:szCs w:val="20"/>
                <w:lang w:val="en-US" w:eastAsia="zh-CN"/>
              </w:rPr>
              <w:t>68</w:t>
            </w:r>
          </w:p>
        </w:tc>
        <w:tc>
          <w:tcPr>
            <w:tcW w:w="1636" w:type="dxa"/>
            <w:tcBorders>
              <w:top w:val="nil"/>
              <w:left w:val="single" w:color="auto" w:sz="4" w:space="0"/>
              <w:bottom w:val="nil"/>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9.</w:t>
            </w:r>
            <w:r>
              <w:rPr>
                <w:rFonts w:hint="eastAsia" w:ascii="Times New Roman" w:hAnsi="Times New Roman" w:eastAsia="宋体" w:cs="Times New Roman"/>
                <w:color w:val="auto"/>
                <w:sz w:val="20"/>
                <w:szCs w:val="20"/>
                <w:lang w:val="en-US" w:eastAsia="zh-CN"/>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4" w:hRule="atLeast"/>
          <w:jc w:val="center"/>
        </w:trPr>
        <w:tc>
          <w:tcPr>
            <w:tcW w:w="3255" w:type="dxa"/>
            <w:tcBorders>
              <w:top w:val="nil"/>
              <w:left w:val="nil"/>
              <w:bottom w:val="single" w:color="auto" w:sz="12" w:space="0"/>
              <w:right w:val="single" w:color="auto" w:sz="4" w:space="0"/>
            </w:tcBorders>
            <w:vAlign w:val="center"/>
          </w:tcPr>
          <w:p>
            <w:pPr>
              <w:widowControl/>
              <w:spacing w:line="240" w:lineRule="atLeast"/>
              <w:ind w:left="57" w:right="57"/>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 xml:space="preserve">  建筑装饰、装修和其他建筑业</w:t>
            </w:r>
          </w:p>
        </w:tc>
        <w:tc>
          <w:tcPr>
            <w:tcW w:w="1701" w:type="dxa"/>
            <w:tcBorders>
              <w:top w:val="nil"/>
              <w:left w:val="single" w:color="auto" w:sz="4" w:space="0"/>
              <w:bottom w:val="single" w:color="auto" w:sz="12" w:space="0"/>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eastAsia" w:ascii="Times New Roman" w:hAnsi="Times New Roman" w:cs="Times New Roman"/>
                <w:color w:val="auto"/>
                <w:sz w:val="20"/>
                <w:szCs w:val="20"/>
                <w:lang w:val="en-US" w:eastAsia="zh-CN"/>
              </w:rPr>
              <w:t>45.36</w:t>
            </w:r>
            <w:r>
              <w:rPr>
                <w:rFonts w:hint="default" w:ascii="Times New Roman" w:hAnsi="Times New Roman" w:cs="Times New Roman"/>
                <w:color w:val="auto"/>
                <w:sz w:val="20"/>
                <w:szCs w:val="20"/>
                <w:lang w:val="en-US" w:eastAsia="zh-CN"/>
              </w:rPr>
              <w:t xml:space="preserve"> </w:t>
            </w:r>
          </w:p>
        </w:tc>
        <w:tc>
          <w:tcPr>
            <w:tcW w:w="1701" w:type="dxa"/>
            <w:tcBorders>
              <w:top w:val="nil"/>
              <w:left w:val="single" w:color="auto" w:sz="4" w:space="0"/>
              <w:bottom w:val="single" w:color="auto" w:sz="12" w:space="0"/>
              <w:right w:val="single" w:color="auto" w:sz="4" w:space="0"/>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3</w:t>
            </w:r>
            <w:r>
              <w:rPr>
                <w:rFonts w:hint="eastAsia" w:ascii="Times New Roman" w:hAnsi="Times New Roman" w:eastAsia="宋体" w:cs="Times New Roman"/>
                <w:color w:val="auto"/>
                <w:sz w:val="20"/>
                <w:szCs w:val="20"/>
                <w:lang w:val="en-US" w:eastAsia="zh-CN"/>
              </w:rPr>
              <w:t>3.57</w:t>
            </w:r>
          </w:p>
        </w:tc>
        <w:tc>
          <w:tcPr>
            <w:tcW w:w="1636" w:type="dxa"/>
            <w:tcBorders>
              <w:top w:val="nil"/>
              <w:left w:val="single" w:color="auto" w:sz="4" w:space="0"/>
              <w:bottom w:val="single" w:color="auto" w:sz="12" w:space="0"/>
              <w:right w:val="nil"/>
            </w:tcBorders>
            <w:vAlign w:val="center"/>
          </w:tcPr>
          <w:p>
            <w:pPr>
              <w:jc w:val="right"/>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4</w:t>
            </w:r>
            <w:r>
              <w:rPr>
                <w:rFonts w:hint="eastAsia" w:ascii="Times New Roman" w:hAnsi="Times New Roman" w:eastAsia="宋体" w:cs="Times New Roman"/>
                <w:color w:val="auto"/>
                <w:sz w:val="20"/>
                <w:szCs w:val="20"/>
                <w:lang w:val="en-US" w:eastAsia="zh-CN"/>
              </w:rPr>
              <w:t>2.12</w:t>
            </w:r>
          </w:p>
        </w:tc>
      </w:tr>
    </w:tbl>
    <w:p>
      <w:pPr>
        <w:spacing w:line="560" w:lineRule="exact"/>
        <w:ind w:firstLine="560" w:firstLineChars="200"/>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注释：</w:t>
      </w:r>
    </w:p>
    <w:p>
      <w:pPr>
        <w:spacing w:line="560" w:lineRule="exact"/>
        <w:ind w:firstLine="560" w:firstLineChars="20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spacing w:line="560" w:lineRule="exact"/>
        <w:ind w:firstLine="560" w:firstLineChars="200"/>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[2]表中的合计数和部分计算数据因小数取舍而产生的误差，均未作机械调整。</w:t>
      </w:r>
      <w:r>
        <w:rPr>
          <w:rFonts w:hint="default" w:ascii="Times New Roman" w:hAnsi="Times New Roman" w:eastAsia="仿宋_GB2312" w:cs="Times New Roman"/>
          <w:color w:val="auto"/>
          <w:kern w:val="0"/>
          <w:sz w:val="28"/>
          <w:szCs w:val="28"/>
          <w:lang w:val="en-US" w:eastAsia="zh-CN"/>
        </w:rPr>
        <w:t xml:space="preserve"> </w:t>
      </w:r>
    </w:p>
    <w:p>
      <w:r>
        <w:rPr>
          <w:rFonts w:hint="default" w:ascii="Times New Roman" w:hAnsi="Times New Roman" w:eastAsia="仿宋_GB2312" w:cs="Times New Roman"/>
          <w:color w:val="auto"/>
          <w:kern w:val="0"/>
          <w:sz w:val="28"/>
          <w:szCs w:val="28"/>
          <w:lang w:val="en-US" w:eastAsia="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45A97"/>
    <w:rsid w:val="5D745A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2020-04-28T07:10:00Z</dcterms:created>
  <dc:creator>何嫡娜</dc:creator>
  <cp:lastModifiedBy>何嫡娜</cp:lastModifiedBy>
  <dcterms:modified xsi:type="dcterms:W3CDTF">2020-04-28T07:11:22Z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