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90"/>
        </w:tabs>
        <w:spacing w:line="560" w:lineRule="exact"/>
        <w:jc w:val="center"/>
        <w:rPr>
          <w:rFonts w:ascii="Times New Roman" w:hAnsi="Times New Roman" w:eastAsia="宋体" w:cs="Times New Roman"/>
          <w:b/>
          <w:bCs/>
          <w:sz w:val="44"/>
        </w:rPr>
      </w:pPr>
    </w:p>
    <w:p>
      <w:pPr>
        <w:spacing w:line="560" w:lineRule="exact"/>
        <w:jc w:val="center"/>
        <w:rPr>
          <w:rFonts w:ascii="Times New Roman" w:hAnsi="Times New Roman" w:eastAsia="宋体" w:cs="Times New Roman"/>
          <w:b/>
          <w:bCs/>
          <w:sz w:val="44"/>
        </w:rPr>
      </w:pPr>
    </w:p>
    <w:p>
      <w:pPr>
        <w:pBdr>
          <w:top w:val="none" w:color="auto" w:sz="0" w:space="1"/>
          <w:left w:val="none" w:color="auto" w:sz="0" w:space="4"/>
          <w:bottom w:val="none" w:color="auto" w:sz="0" w:space="1"/>
          <w:right w:val="none" w:color="auto" w:sz="0" w:space="4"/>
        </w:pBdr>
        <w:spacing w:line="560" w:lineRule="exact"/>
        <w:jc w:val="center"/>
        <w:rPr>
          <w:rFonts w:ascii="Times New Roman" w:hAnsi="Times New Roman" w:eastAsia="宋体" w:cs="Times New Roman"/>
          <w:b/>
          <w:bCs/>
          <w:sz w:val="44"/>
        </w:rPr>
      </w:pPr>
    </w:p>
    <w:p>
      <w:pPr>
        <w:spacing w:line="560" w:lineRule="exact"/>
        <w:rPr>
          <w:rFonts w:ascii="Times New Roman" w:hAnsi="Times New Roman" w:eastAsia="仿宋_GB2312" w:cs="Times New Roman"/>
          <w:sz w:val="32"/>
        </w:rPr>
      </w:pPr>
      <w:r>
        <w:rPr>
          <w:rFonts w:ascii="Times New Roman" w:hAnsi="Times New Roman" w:eastAsia="宋体" w:cs="Times New Roman"/>
          <w:b/>
          <w:bCs/>
          <w:sz w:val="44"/>
        </w:rPr>
        <w:pict>
          <v:shape id="_x0000_s1026" o:spid="_x0000_s1026" o:spt="136" type="#_x0000_t136" style="position:absolute;left:0pt;margin-left:83.15pt;margin-top:99.1pt;height:53.85pt;width:436.45pt;mso-position-horizontal-relative:page;mso-position-vertical-relative:margin;z-index:251659264;mso-width-relative:page;mso-height-relative:page;" fillcolor="#FF0000" filled="t" stroked="f" coordsize="21600,21600">
            <v:path/>
            <v:fill on="t" focussize="0,0"/>
            <v:stroke on="f"/>
            <v:imagedata o:title=""/>
            <o:lock v:ext="edit"/>
            <v:textpath on="t" fitpath="t" trim="t" xscale="f" string="重庆市沙坪坝区城市管理局" style="font-family:方正小标宋_GBK;font-size:36pt;font-weight:bold;v-text-align:center;"/>
          </v:shape>
        </w:pict>
      </w:r>
    </w:p>
    <w:p>
      <w:pPr>
        <w:spacing w:line="560" w:lineRule="exact"/>
        <w:rPr>
          <w:rFonts w:ascii="Times New Roman" w:hAnsi="Times New Roman" w:eastAsia="宋体" w:cs="Times New Roman"/>
          <w:szCs w:val="21"/>
        </w:rPr>
      </w:pPr>
    </w:p>
    <w:p>
      <w:pPr>
        <w:spacing w:line="560" w:lineRule="exact"/>
        <w:rPr>
          <w:rFonts w:ascii="Times New Roman" w:hAnsi="Times New Roman" w:eastAsia="仿宋_GB2312" w:cs="Times New Roman"/>
          <w:sz w:val="32"/>
          <w:szCs w:val="21"/>
        </w:rPr>
      </w:pPr>
    </w:p>
    <w:p>
      <w:pPr>
        <w:spacing w:line="560" w:lineRule="exact"/>
        <w:jc w:val="center"/>
        <w:rPr>
          <w:rFonts w:ascii="Times New Roman" w:hAnsi="Times New Roman" w:eastAsia="方正仿宋_GBK" w:cs="Times New Roman"/>
          <w:b/>
          <w:bCs/>
          <w:sz w:val="44"/>
        </w:rPr>
      </w:pPr>
      <w:r>
        <w:rPr>
          <w:rFonts w:ascii="Times New Roman" w:hAnsi="Times New Roman" w:eastAsia="方正仿宋_GBK" w:cs="Times New Roman"/>
          <w:sz w:val="32"/>
        </w:rPr>
        <w:t>沙城管局发</w:t>
      </w:r>
      <w:r>
        <w:rPr>
          <w:rFonts w:ascii="Times New Roman" w:hAnsi="Times New Roman" w:eastAsia="方正仿宋_GBK" w:cs="Times New Roman"/>
          <w:sz w:val="32"/>
          <w:szCs w:val="32"/>
        </w:rPr>
        <w:t>〔2022〕21</w:t>
      </w:r>
      <w:r>
        <w:rPr>
          <w:rFonts w:ascii="Times New Roman" w:hAnsi="Times New Roman" w:eastAsia="方正仿宋_GBK" w:cs="Times New Roman"/>
          <w:sz w:val="32"/>
        </w:rPr>
        <w:t>号</w:t>
      </w:r>
    </w:p>
    <w:p>
      <w:pPr>
        <w:spacing w:line="560" w:lineRule="exact"/>
        <w:jc w:val="center"/>
        <w:rPr>
          <w:rFonts w:ascii="Times New Roman" w:hAnsi="Times New Roman" w:eastAsia="宋体" w:cs="Times New Roman"/>
          <w:sz w:val="32"/>
          <w:szCs w:val="32"/>
        </w:rPr>
      </w:pPr>
      <w:r>
        <w:rPr>
          <w:rFonts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margin">
                  <wp:posOffset>2924175</wp:posOffset>
                </wp:positionV>
                <wp:extent cx="5615940" cy="635"/>
                <wp:effectExtent l="0" t="0" r="22860" b="37465"/>
                <wp:wrapNone/>
                <wp:docPr id="18" name="直接连接符 18"/>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9.4pt;margin-top:230.25pt;height:0.05pt;width:442.2pt;mso-position-horizontal-relative:page;mso-position-vertical-relative:margin;z-index:251660288;mso-width-relative:page;mso-height-relative:page;" filled="f" stroked="t" coordsize="21600,21600" o:gfxdata="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TT9r2gAAAAwBAAAPAAAAAAAAAAEAIAAAADgAAABkcnMvZG93bnJldi54bWxQSwECFAAU&#10;AAAACACHTuJAj8uPXtkBAACdAwAADgAAAAAAAAABACAAAAA/AQAAZHJzL2Uyb0RvYy54bWxQSwUG&#10;AAAAAAYABgBZAQAAigUAAAAA&#10;">
                <v:fill on="f" focussize="0,0"/>
                <v:stroke weight="1.75pt" color="#FF0000" joinstyle="round"/>
                <v:imagedata o:title=""/>
                <o:lock v:ext="edit" aspectratio="f"/>
              </v:line>
            </w:pict>
          </mc:Fallback>
        </mc:AlternateContent>
      </w:r>
    </w:p>
    <w:p>
      <w:pPr>
        <w:snapToGrid w:val="0"/>
        <w:spacing w:line="560" w:lineRule="exact"/>
        <w:jc w:val="center"/>
        <w:rPr>
          <w:rFonts w:ascii="Times New Roman" w:hAnsi="Times New Roman" w:eastAsia="方正仿宋_GBK" w:cs="Times New Roman"/>
          <w:sz w:val="32"/>
          <w:szCs w:val="32"/>
        </w:rPr>
      </w:pPr>
    </w:p>
    <w:p>
      <w:pPr>
        <w:spacing w:line="594" w:lineRule="exact"/>
        <w:jc w:val="center"/>
        <w:rPr>
          <w:rFonts w:ascii="Times New Roman" w:hAnsi="Times New Roman" w:eastAsia="方正小标宋_GBK" w:cs="Times New Roman"/>
          <w:sz w:val="44"/>
          <w:szCs w:val="44"/>
          <w:lang w:bidi="ar"/>
        </w:rPr>
      </w:pPr>
      <w:r>
        <w:rPr>
          <w:rFonts w:ascii="Times New Roman" w:hAnsi="Times New Roman" w:eastAsia="方正小标宋_GBK" w:cs="Times New Roman"/>
          <w:sz w:val="44"/>
          <w:szCs w:val="44"/>
          <w:lang w:bidi="ar"/>
        </w:rPr>
        <w:t>重庆市沙坪坝区城市管理局</w:t>
      </w:r>
    </w:p>
    <w:p>
      <w:pPr>
        <w:spacing w:line="596"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关于印发柔性执法事项两张清单的通知</w:t>
      </w:r>
    </w:p>
    <w:p>
      <w:pPr>
        <w:spacing w:line="596" w:lineRule="exact"/>
        <w:rPr>
          <w:rFonts w:ascii="Times New Roman" w:hAnsi="Times New Roman" w:eastAsia="方正小标宋_GBK" w:cs="Times New Roman"/>
        </w:rPr>
      </w:pPr>
    </w:p>
    <w:p>
      <w:pPr>
        <w:spacing w:line="596"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各镇街（管委会），区城市管理综合行政执法大队：</w:t>
      </w:r>
    </w:p>
    <w:p>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落实中共中央、国务院《法治政府建设实施纲要（2021—2025）》，切实规范行政执法行为，创新行政执法方式，促进严格规范公正文明执法，保护和增进行政相对人的合法权益，实现法律效果与社会效果的统一，根据《中华人民共和国行政处罚法》《中华人民共和国行政强制法》等相关规定以及区政府《关于印发〈重庆市沙坪坝区推行行政机关柔性执法的实施意见〉的通知》（沙府发〔2021〕69号）要求，我局制定了《沙坪坝区城市管理局柔性执法事项正面清单》和《沙坪坝区城市管理局柔性执法事项负面清单》两张清单，经公开征求意见后已获局行政办公会审议通过，现印发你们，请抓好贯彻执行。</w:t>
      </w:r>
    </w:p>
    <w:p>
      <w:pPr>
        <w:spacing w:line="596" w:lineRule="exact"/>
        <w:rPr>
          <w:rFonts w:ascii="Times New Roman" w:hAnsi="Times New Roman" w:eastAsia="宋体" w:cs="Times New Roman"/>
          <w:sz w:val="32"/>
          <w:szCs w:val="32"/>
        </w:rPr>
      </w:pPr>
    </w:p>
    <w:p>
      <w:pPr>
        <w:spacing w:line="596"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附件：1.沙坪坝区城市管理局柔性执法事项正面清单</w:t>
      </w:r>
    </w:p>
    <w:p>
      <w:pPr>
        <w:spacing w:line="596"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2.沙坪坝区城市管理局柔性执法事项负面清单</w:t>
      </w:r>
    </w:p>
    <w:p>
      <w:pPr>
        <w:spacing w:line="596" w:lineRule="exact"/>
        <w:ind w:firstLine="1920" w:firstLineChars="600"/>
        <w:rPr>
          <w:rFonts w:ascii="Times New Roman" w:hAnsi="Times New Roman" w:eastAsia="方正仿宋_GBK" w:cs="Times New Roman"/>
          <w:sz w:val="32"/>
          <w:szCs w:val="32"/>
        </w:rPr>
      </w:pPr>
    </w:p>
    <w:p>
      <w:pPr>
        <w:spacing w:line="240" w:lineRule="exact"/>
        <w:rPr>
          <w:rFonts w:ascii="Times New Roman" w:hAnsi="Times New Roman" w:eastAsia="方正仿宋_GBK" w:cs="Times New Roman"/>
          <w:sz w:val="32"/>
          <w:szCs w:val="32"/>
        </w:rPr>
      </w:pPr>
    </w:p>
    <w:p>
      <w:pPr>
        <w:widowControl/>
        <w:spacing w:line="240" w:lineRule="exact"/>
        <w:rPr>
          <w:rFonts w:ascii="Times New Roman" w:hAnsi="Times New Roman" w:eastAsia="方正仿宋_GBK" w:cs="Times New Roman"/>
          <w:kern w:val="0"/>
          <w:sz w:val="32"/>
          <w:szCs w:val="32"/>
        </w:rPr>
      </w:pPr>
    </w:p>
    <w:p>
      <w:pPr>
        <w:spacing w:line="596"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重庆市沙坪坝区城市管理局</w:t>
      </w:r>
    </w:p>
    <w:p>
      <w:pPr>
        <w:spacing w:line="596"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2022年1月21日</w:t>
      </w:r>
    </w:p>
    <w:p>
      <w:pPr>
        <w:spacing w:line="500" w:lineRule="exact"/>
        <w:ind w:firstLine="640" w:firstLineChars="200"/>
        <w:rPr>
          <w:rFonts w:eastAsia="方正仿宋_GBK" w:cs="方正仿宋_GBK"/>
          <w:sz w:val="32"/>
          <w:szCs w:val="32"/>
        </w:rPr>
      </w:pPr>
      <w:r>
        <w:rPr>
          <w:rFonts w:hint="eastAsia" w:eastAsia="方正仿宋_GBK" w:cs="方正仿宋_GBK"/>
          <w:sz w:val="32"/>
          <w:szCs w:val="32"/>
        </w:rPr>
        <w:t>（此件公开发布）</w:t>
      </w:r>
    </w:p>
    <w:p>
      <w:pPr>
        <w:spacing w:line="596" w:lineRule="exact"/>
        <w:ind w:firstLine="1920" w:firstLineChars="600"/>
        <w:rPr>
          <w:rFonts w:ascii="Times New Roman" w:hAnsi="Times New Roman" w:eastAsia="方正仿宋_GBK" w:cs="Times New Roman"/>
          <w:sz w:val="32"/>
          <w:szCs w:val="32"/>
        </w:rPr>
      </w:pPr>
      <w:bookmarkStart w:id="0" w:name="_GoBack"/>
      <w:bookmarkEnd w:id="0"/>
    </w:p>
    <w:p>
      <w:pPr>
        <w:keepNext/>
        <w:keepLines/>
        <w:spacing w:line="570" w:lineRule="exact"/>
        <w:outlineLvl w:val="1"/>
        <w:rPr>
          <w:rFonts w:ascii="Times New Roman" w:hAnsi="Times New Roman" w:eastAsia="方正黑体_GBK" w:cs="Times New Roman"/>
          <w:sz w:val="32"/>
          <w:szCs w:val="32"/>
        </w:rPr>
        <w:sectPr>
          <w:headerReference r:id="rId3" w:type="default"/>
          <w:footerReference r:id="rId4" w:type="default"/>
          <w:pgSz w:w="11906" w:h="16838"/>
          <w:pgMar w:top="2098" w:right="1474" w:bottom="1984" w:left="1587" w:header="851" w:footer="992" w:gutter="0"/>
          <w:cols w:space="720" w:num="1"/>
          <w:titlePg/>
          <w:docGrid w:type="lines" w:linePitch="312" w:charSpace="0"/>
        </w:sectPr>
      </w:pPr>
    </w:p>
    <w:p>
      <w:pPr>
        <w:tabs>
          <w:tab w:val="left" w:pos="799"/>
        </w:tabs>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tabs>
          <w:tab w:val="left" w:pos="799"/>
        </w:tabs>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沙坪坝区城市管理局柔性执法事项正面清单</w:t>
      </w:r>
    </w:p>
    <w:tbl>
      <w:tblPr>
        <w:tblStyle w:val="6"/>
        <w:tblW w:w="15825" w:type="dxa"/>
        <w:tblInd w:w="93" w:type="dxa"/>
        <w:tblLayout w:type="autofit"/>
        <w:tblCellMar>
          <w:top w:w="0" w:type="dxa"/>
          <w:left w:w="108" w:type="dxa"/>
          <w:bottom w:w="0" w:type="dxa"/>
          <w:right w:w="108" w:type="dxa"/>
        </w:tblCellMar>
      </w:tblPr>
      <w:tblGrid>
        <w:gridCol w:w="720"/>
        <w:gridCol w:w="1545"/>
        <w:gridCol w:w="1590"/>
        <w:gridCol w:w="3570"/>
        <w:gridCol w:w="4680"/>
        <w:gridCol w:w="3090"/>
        <w:gridCol w:w="630"/>
      </w:tblGrid>
      <w:tr>
        <w:tblPrEx>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序号</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事项名称</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事项编码</w:t>
            </w:r>
          </w:p>
        </w:tc>
        <w:tc>
          <w:tcPr>
            <w:tcW w:w="3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情形</w:t>
            </w:r>
          </w:p>
        </w:tc>
        <w:tc>
          <w:tcPr>
            <w:tcW w:w="4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依据</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柔性执法方式</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备注</w:t>
            </w:r>
          </w:p>
        </w:tc>
      </w:tr>
      <w:tr>
        <w:tblPrEx>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对在主、次干道上清洗机动车辆的处罚</w:t>
            </w: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500217379000</w:t>
            </w:r>
          </w:p>
        </w:tc>
        <w:tc>
          <w:tcPr>
            <w:tcW w:w="35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在主、次干道上清洗机动车辆。</w:t>
            </w:r>
          </w:p>
        </w:tc>
        <w:tc>
          <w:tcPr>
            <w:tcW w:w="46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《重庆市市容环境卫生管理条例》第五十七条 禁止在主、次干道上清洗机动车辆。违反规定的，处五十元罚款。</w:t>
            </w:r>
          </w:p>
        </w:tc>
        <w:tc>
          <w:tcPr>
            <w:tcW w:w="30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违法行为轻微并及时纠正，没有造成危害后果的，首次违法不予处罚</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黑体_GBK" w:cs="Times New Roman"/>
                <w:color w:val="000000"/>
                <w:sz w:val="32"/>
                <w:szCs w:val="32"/>
              </w:rPr>
            </w:pPr>
          </w:p>
        </w:tc>
      </w:tr>
      <w:tr>
        <w:tblPrEx>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Times New Roman" w:hAnsi="Times New Roman" w:eastAsia="宋体"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方正仿宋_GBK" w:cs="Times New Roman"/>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Times New Roman" w:hAnsi="Times New Roman" w:eastAsia="方正仿宋_GBK" w:cs="Times New Roman"/>
                <w:color w:val="000000"/>
                <w:sz w:val="22"/>
              </w:rPr>
            </w:pPr>
          </w:p>
        </w:tc>
        <w:tc>
          <w:tcPr>
            <w:tcW w:w="357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Times New Roman" w:hAnsi="Times New Roman" w:eastAsia="方正仿宋_GBK" w:cs="Times New Roman"/>
                <w:color w:val="000000"/>
                <w:sz w:val="22"/>
              </w:rPr>
            </w:pPr>
          </w:p>
        </w:tc>
        <w:tc>
          <w:tcPr>
            <w:tcW w:w="468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仿宋_GBK" w:cs="Times New Roman"/>
                <w:color w:val="000000"/>
                <w:sz w:val="22"/>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方正仿宋_GBK" w:cs="Times New Roman"/>
                <w:color w:val="000000"/>
                <w:sz w:val="22"/>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黑体_GBK" w:cs="Times New Roman"/>
                <w:color w:val="000000"/>
                <w:sz w:val="32"/>
                <w:szCs w:val="32"/>
              </w:rPr>
            </w:pP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Times New Roman" w:hAnsi="Times New Roman" w:eastAsia="宋体" w:cs="Times New Roman"/>
                <w:color w:val="000000"/>
                <w:sz w:val="22"/>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方正仿宋_GBK" w:cs="Times New Roman"/>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Times New Roman" w:hAnsi="Times New Roman" w:eastAsia="方正仿宋_GBK" w:cs="Times New Roman"/>
                <w:color w:val="000000"/>
                <w:sz w:val="22"/>
              </w:rPr>
            </w:pPr>
          </w:p>
        </w:tc>
        <w:tc>
          <w:tcPr>
            <w:tcW w:w="357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Times New Roman" w:hAnsi="Times New Roman" w:eastAsia="方正仿宋_GBK" w:cs="Times New Roman"/>
                <w:color w:val="000000"/>
                <w:sz w:val="22"/>
              </w:rPr>
            </w:pPr>
          </w:p>
        </w:tc>
        <w:tc>
          <w:tcPr>
            <w:tcW w:w="468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仿宋_GBK" w:cs="Times New Roman"/>
                <w:color w:val="000000"/>
                <w:sz w:val="22"/>
              </w:rPr>
            </w:pPr>
          </w:p>
        </w:tc>
        <w:tc>
          <w:tcPr>
            <w:tcW w:w="30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方正仿宋_GBK" w:cs="Times New Roman"/>
                <w:color w:val="000000"/>
                <w:sz w:val="22"/>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黑体_GBK" w:cs="Times New Roman"/>
                <w:color w:val="000000"/>
                <w:sz w:val="32"/>
                <w:szCs w:val="32"/>
              </w:rPr>
            </w:pPr>
          </w:p>
        </w:tc>
      </w:tr>
      <w:tr>
        <w:tblPrEx>
          <w:tblCellMar>
            <w:top w:w="0" w:type="dxa"/>
            <w:left w:w="108" w:type="dxa"/>
            <w:bottom w:w="0" w:type="dxa"/>
            <w:right w:w="108" w:type="dxa"/>
          </w:tblCellMar>
        </w:tblPrEx>
        <w:trPr>
          <w:trHeight w:val="4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对违反《重庆市市容环境卫生管理条例》第十八条规定的处罚</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500217373000</w:t>
            </w:r>
          </w:p>
        </w:tc>
        <w:tc>
          <w:tcPr>
            <w:tcW w:w="3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（一）在主干道、距主干道道缘石五十米范围内的次干道及其两侧设置停车场和经营性摊点、亭、棚；</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（二）在主、次干道或窗口地区派发经营性宣传品；</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（三）临街商场、门店超出门窗外墙设置摊位摆卖、经营；</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（四）在树木和护栏、路牌、电线杆等设施上吊挂、晾晒物品；</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（五）在桥梁、人行天桥上摆摊、兜售物品；</w:t>
            </w:r>
            <w:r>
              <w:rPr>
                <w:rFonts w:ascii="Times New Roman" w:hAnsi="Times New Roman" w:eastAsia="方正仿宋_GBK" w:cs="Times New Roman"/>
                <w:color w:val="000000"/>
                <w:kern w:val="0"/>
                <w:sz w:val="22"/>
                <w:lang w:bidi="ar"/>
              </w:rPr>
              <w:br w:type="textWrapping"/>
            </w:r>
            <w:r>
              <w:rPr>
                <w:rFonts w:ascii="Times New Roman" w:hAnsi="Times New Roman" w:eastAsia="方正仿宋_GBK" w:cs="Times New Roman"/>
                <w:color w:val="000000"/>
                <w:kern w:val="0"/>
                <w:sz w:val="22"/>
                <w:lang w:bidi="ar"/>
              </w:rPr>
              <w:t>（六）在地下通道擅自摆摊、兜售物品。</w:t>
            </w:r>
          </w:p>
        </w:tc>
        <w:tc>
          <w:tcPr>
            <w:tcW w:w="4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《重庆市市容环境卫生管理条例》第十八条 道路上禁止下列行为：（一）在主干道、距主干道道缘石五十米范围内的次干道及其两侧设置停车场和经营性摊点、亭、棚；（二）在次干道及其两侧从事产生油烟的餐饮经营活动； （三）临街商场、门店超出门窗外墙设置摊位摆卖、经营；（四）在树木和护栏、路牌、电线杆等设施上吊挂、晾晒物品； （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违法行为轻微并及时纠正，没有造成危害后果的，首次违法不予处罚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2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对违反《重庆市市政设施管理条例》第二十一条的处罚</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500217356000</w:t>
            </w:r>
          </w:p>
        </w:tc>
        <w:tc>
          <w:tcPr>
            <w:tcW w:w="3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未经市政行政主管部门批准，擅自占用城市道路设施堆放物品的</w:t>
            </w:r>
          </w:p>
        </w:tc>
        <w:tc>
          <w:tcPr>
            <w:tcW w:w="468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市政设施管理条例》第二十一条：在城市道路设施上，未经市政行政主管部门批准不得进行下列占用、挖掘行为：（一）设置占道停车点；（二）在人行道上停放机动车；（三）堆放物品、设置标牌或广告；（四）开设车行坡道或进出道口；（五）建设各种建（构）筑物；（六）其他占用、挖掘城市道路设施的行为。第六十七条第二款第四项 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违法行为轻微并及时纠正，没有造成危害后果的，首次违法不予处罚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仿宋_GBK" w:cs="Times New Roman"/>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方正仿宋_GBK" w:cs="Times New Roman"/>
                <w:color w:val="000000"/>
                <w:sz w:val="22"/>
              </w:rPr>
            </w:pPr>
          </w:p>
        </w:tc>
        <w:tc>
          <w:tcPr>
            <w:tcW w:w="3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未经市政行政主管部门批准，在人行道上停放机动车的。</w:t>
            </w:r>
          </w:p>
        </w:tc>
        <w:tc>
          <w:tcPr>
            <w:tcW w:w="468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方正仿宋_GBK" w:cs="Times New Roman"/>
                <w:color w:val="000000"/>
                <w:sz w:val="22"/>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经警告立即驶离人行道的，不予处罚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60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对城市道路的养护、维修工程未按规定期限修复竣工，未在养护、维修工程施工现场设置明显标志和安全防围设施，影响行人和交通车辆安全的处罚</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500217350000</w:t>
            </w:r>
          </w:p>
        </w:tc>
        <w:tc>
          <w:tcPr>
            <w:tcW w:w="3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经批准临时占用、挖掘城市道路设施的单位和个人未将批准文书在现场显著位置公示的。</w:t>
            </w:r>
          </w:p>
        </w:tc>
        <w:tc>
          <w:tcPr>
            <w:tcW w:w="46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《重庆市市政设施管理条例》第二十六条 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首次违法，并在被告知后立即整改的，不予处罚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Times New Roman" w:hAnsi="Times New Roman" w:eastAsia="宋体" w:cs="Times New Roman"/>
                <w:color w:val="000000"/>
                <w:sz w:val="22"/>
              </w:rPr>
            </w:pPr>
          </w:p>
        </w:tc>
      </w:tr>
    </w:tbl>
    <w:p>
      <w:pPr>
        <w:tabs>
          <w:tab w:val="left" w:pos="799"/>
        </w:tabs>
        <w:spacing w:line="240" w:lineRule="exact"/>
        <w:jc w:val="left"/>
        <w:rPr>
          <w:rFonts w:ascii="Times New Roman" w:hAnsi="Times New Roman" w:eastAsia="方正黑体_GBK" w:cs="Times New Roman"/>
        </w:rPr>
      </w:pPr>
    </w:p>
    <w:p>
      <w:pPr>
        <w:tabs>
          <w:tab w:val="left" w:pos="799"/>
        </w:tabs>
        <w:spacing w:line="240" w:lineRule="exact"/>
        <w:jc w:val="left"/>
        <w:rPr>
          <w:rFonts w:ascii="Times New Roman" w:hAnsi="Times New Roman" w:eastAsia="方正黑体_GBK" w:cs="Times New Roman"/>
        </w:rPr>
      </w:pPr>
    </w:p>
    <w:p>
      <w:pPr>
        <w:tabs>
          <w:tab w:val="left" w:pos="799"/>
        </w:tabs>
        <w:spacing w:line="240" w:lineRule="exact"/>
        <w:jc w:val="left"/>
        <w:rPr>
          <w:rFonts w:ascii="Times New Roman" w:hAnsi="Times New Roman" w:eastAsia="方正黑体_GBK" w:cs="Times New Roman"/>
        </w:rPr>
      </w:pPr>
    </w:p>
    <w:p>
      <w:pPr>
        <w:spacing w:line="240" w:lineRule="exact"/>
        <w:rPr>
          <w:rFonts w:ascii="Times New Roman" w:hAnsi="Times New Roman" w:eastAsia="宋体" w:cs="Times New Roman"/>
          <w:szCs w:val="21"/>
        </w:rPr>
      </w:pPr>
    </w:p>
    <w:p>
      <w:pPr>
        <w:tabs>
          <w:tab w:val="left" w:pos="799"/>
        </w:tabs>
        <w:spacing w:line="240" w:lineRule="exact"/>
        <w:jc w:val="left"/>
        <w:rPr>
          <w:rFonts w:ascii="Times New Roman" w:hAnsi="Times New Roman" w:eastAsia="方正黑体_GBK" w:cs="Times New Roman"/>
        </w:rPr>
      </w:pPr>
    </w:p>
    <w:p>
      <w:pPr>
        <w:spacing w:line="240" w:lineRule="exact"/>
        <w:rPr>
          <w:rFonts w:ascii="Times New Roman" w:hAnsi="Times New Roman" w:eastAsia="宋体" w:cs="Times New Roman"/>
          <w:szCs w:val="21"/>
        </w:rPr>
      </w:pPr>
    </w:p>
    <w:p>
      <w:pPr>
        <w:tabs>
          <w:tab w:val="left" w:pos="799"/>
        </w:tabs>
        <w:spacing w:line="560" w:lineRule="exact"/>
        <w:jc w:val="left"/>
        <w:rPr>
          <w:rFonts w:ascii="Times New Roman" w:hAnsi="Times New Roman" w:eastAsia="方正黑体_GBK" w:cs="Times New Roman"/>
        </w:rPr>
        <w:sectPr>
          <w:footerReference r:id="rId5" w:type="default"/>
          <w:footerReference r:id="rId6" w:type="even"/>
          <w:pgSz w:w="16838" w:h="11906" w:orient="landscape"/>
          <w:pgMar w:top="720" w:right="720" w:bottom="720" w:left="720" w:header="851" w:footer="1474" w:gutter="0"/>
          <w:cols w:space="720" w:num="1"/>
          <w:docGrid w:linePitch="579" w:charSpace="0"/>
        </w:sectPr>
      </w:pPr>
    </w:p>
    <w:p>
      <w:pPr>
        <w:tabs>
          <w:tab w:val="left" w:pos="799"/>
        </w:tabs>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tabs>
          <w:tab w:val="left" w:pos="799"/>
        </w:tabs>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沙坪坝区城市管理局柔性执法事项负面清单</w:t>
      </w:r>
    </w:p>
    <w:tbl>
      <w:tblPr>
        <w:tblStyle w:val="6"/>
        <w:tblW w:w="14730" w:type="dxa"/>
        <w:jc w:val="center"/>
        <w:tblLayout w:type="autofit"/>
        <w:tblCellMar>
          <w:top w:w="0" w:type="dxa"/>
          <w:left w:w="108" w:type="dxa"/>
          <w:bottom w:w="0" w:type="dxa"/>
          <w:right w:w="108" w:type="dxa"/>
        </w:tblCellMar>
      </w:tblPr>
      <w:tblGrid>
        <w:gridCol w:w="585"/>
        <w:gridCol w:w="1860"/>
        <w:gridCol w:w="1575"/>
        <w:gridCol w:w="3690"/>
        <w:gridCol w:w="6330"/>
        <w:gridCol w:w="690"/>
      </w:tblGrid>
      <w:tr>
        <w:tblPrEx>
          <w:tblCellMar>
            <w:top w:w="0" w:type="dxa"/>
            <w:left w:w="108" w:type="dxa"/>
            <w:bottom w:w="0" w:type="dxa"/>
            <w:right w:w="108"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序号</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事项名称</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事项编码</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情形</w:t>
            </w: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依据</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Times New Roman"/>
                <w:color w:val="000000"/>
                <w:sz w:val="24"/>
                <w:szCs w:val="24"/>
              </w:rPr>
            </w:pPr>
            <w:r>
              <w:rPr>
                <w:rFonts w:ascii="Times New Roman" w:hAnsi="Times New Roman" w:eastAsia="方正黑体_GBK" w:cs="Times New Roman"/>
                <w:color w:val="000000"/>
                <w:kern w:val="0"/>
                <w:sz w:val="24"/>
                <w:szCs w:val="24"/>
                <w:lang w:bidi="ar"/>
              </w:rPr>
              <w:t>备注</w:t>
            </w:r>
          </w:p>
        </w:tc>
      </w:tr>
      <w:tr>
        <w:tblPrEx>
          <w:tblCellMar>
            <w:top w:w="0" w:type="dxa"/>
            <w:left w:w="108" w:type="dxa"/>
            <w:bottom w:w="0" w:type="dxa"/>
            <w:right w:w="108" w:type="dxa"/>
          </w:tblCellMar>
        </w:tblPrEx>
        <w:trPr>
          <w:trHeight w:val="118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对违反《城市建筑垃圾管理规定》第二十二条的处罚</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500217343000</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擅自设立弃置场受纳建筑垃圾的。</w:t>
            </w: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《城市建筑垃圾管理规定》第二十条第二款：责令限期改正，给予警告，对个人处3000元以下罚款，对单位处5000元以上1万元以下罚款。</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2020" w:hRule="atLeast"/>
          <w:jc w:val="center"/>
        </w:trPr>
        <w:tc>
          <w:tcPr>
            <w:tcW w:w="0" w:type="auto"/>
            <w:tcBorders>
              <w:top w:val="single" w:color="000000" w:sz="4" w:space="0"/>
              <w:left w:val="single" w:color="000000" w:sz="4" w:space="0"/>
              <w:bottom w:val="nil"/>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2</w:t>
            </w:r>
          </w:p>
        </w:tc>
        <w:tc>
          <w:tcPr>
            <w:tcW w:w="1860" w:type="dxa"/>
            <w:tcBorders>
              <w:top w:val="single" w:color="000000" w:sz="4" w:space="0"/>
              <w:left w:val="single" w:color="000000" w:sz="4" w:space="0"/>
              <w:bottom w:val="nil"/>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对违反《城市建筑垃圾管理规定》第二十二条的处罚</w:t>
            </w:r>
          </w:p>
        </w:tc>
        <w:tc>
          <w:tcPr>
            <w:tcW w:w="0" w:type="auto"/>
            <w:tcBorders>
              <w:top w:val="single" w:color="000000" w:sz="4" w:space="0"/>
              <w:left w:val="single" w:color="000000" w:sz="4" w:space="0"/>
              <w:bottom w:val="nil"/>
              <w:right w:val="single" w:color="000000" w:sz="4" w:space="0"/>
            </w:tcBorders>
            <w:noWrap/>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500217343000</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施工单位将建筑垃圾交给个人或者未经核准从事建筑垃圾运输的单位处置的。</w:t>
            </w: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《城市建筑垃圾管理规定》（中华人民共和国建设部令第139号）第二十二条 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1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p>
        </w:tc>
        <w:tc>
          <w:tcPr>
            <w:tcW w:w="18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对未办理《建筑垃圾运输许可证》运输建筑垃圾或未按照批准的时间、清运路线、指定地点倾倒建筑垃圾的处罚</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500217384000</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未按照批准的时间、路线清运，或未在指定的地点倾倒的。</w:t>
            </w: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《重庆市市容环境卫生管理条例》第六十六条第二款、第三款 未办理《建筑垃圾运输许可证》运输建筑垃圾的，对建筑施工单位处五千元以上三万元以下罚款。未按照批准的时间、路线清运，或未在指定的地点倾倒的，对机动车辆车主处二千元以上二万元以下罚款。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1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宋体" w:cs="Times New Roman"/>
                <w:color w:val="000000"/>
                <w:sz w:val="22"/>
              </w:rPr>
            </w:pPr>
          </w:p>
        </w:tc>
        <w:tc>
          <w:tcPr>
            <w:tcW w:w="186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cs="Times New Roman"/>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方正仿宋_GBK" w:cs="Times New Roman"/>
                <w:color w:val="000000"/>
                <w:sz w:val="22"/>
              </w:rPr>
            </w:pP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未办理建筑垃圾相关许可证件运输建筑垃圾的。</w:t>
            </w: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《重庆市市容环境卫生管理条例》第六十六条第二款、第三款 未办理《建筑垃圾运输许可证》运输建筑垃圾的，对建筑施工单位处五千元以上三万元以下罚款。未按照批准的时间、路线清运，或未在指定的地点倾倒的，对机动车辆车主处二千元以上二万元以下罚款。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27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对擅自移植、毁坏、砍伐古树名木和古树后备资源的处罚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500217335000</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毁损、砍伐古树名木的。</w:t>
            </w: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《重庆市城市园林绿化条例》第二十五条 城市区域内的名树、稀有树木，胸径一百厘米以上的大树，一百年以上的古树，具有历史价值和纪念意义的树木，由城市园林绿化主管部门和有关主管部门登记造册，由树权单位挂牌标示并负责管护。严禁毁损、砍伐和擅自修剪、移植。第三十五条 违反本条例第二十五条规定的单位和个人，由城市园林绿化主管部门按以下规定给予处罚：（一）擅自修剪、移植古树名木的，按直接经济损失的五至十倍处以罚款；（二）毁坏、砍伐古树名木的，按直接经济损失的十至十五倍处以罚款。情节严重构成犯罪的，依法追究刑事责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38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5</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对违反《重庆市市政设施管理条例》第六十二条规定的处罚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500217323000</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损坏、盗窃城市照明设施的。</w:t>
            </w:r>
          </w:p>
        </w:tc>
        <w:tc>
          <w:tcPr>
            <w:tcW w:w="63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《重庆市市政设施管理条例》第六十二条 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第六十七条第二款第三项 违反本条例规定，有下列情形之一的，由市政行政主管部门按照设施管理权限责令改正，并视情节轻重程度按照以下规定处以罚款：（三）违反第五十六条第（一）、（三）、（四）、（七）项、第六十二条规定的，处二千元以上一万元以下的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Times New Roman" w:hAnsi="Times New Roman" w:eastAsia="宋体" w:cs="Times New Roman"/>
                <w:color w:val="000000"/>
                <w:sz w:val="22"/>
              </w:rPr>
            </w:pPr>
          </w:p>
        </w:tc>
      </w:tr>
    </w:tbl>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sectPr>
          <w:pgSz w:w="16838" w:h="11906" w:orient="landscape"/>
          <w:pgMar w:top="720" w:right="720" w:bottom="720" w:left="720" w:header="851" w:footer="1474" w:gutter="0"/>
          <w:cols w:space="720" w:num="1"/>
          <w:docGrid w:linePitch="579" w:charSpace="0"/>
        </w:sect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widowControl/>
        <w:spacing w:line="240" w:lineRule="exact"/>
        <w:rPr>
          <w:rFonts w:ascii="Times New Roman" w:hAnsi="Times New Roman" w:eastAsia="方正小标宋_GBK" w:cs="Times New Roman"/>
          <w:kern w:val="0"/>
          <w:sz w:val="44"/>
          <w:szCs w:val="44"/>
        </w:rPr>
      </w:pPr>
    </w:p>
    <w:p>
      <w:pPr>
        <w:pBdr>
          <w:top w:val="single" w:color="auto" w:sz="6" w:space="0"/>
          <w:bottom w:val="single" w:color="auto" w:sz="6" w:space="1"/>
        </w:pBdr>
        <w:spacing w:line="440" w:lineRule="exact"/>
        <w:ind w:firstLine="280" w:firstLineChars="100"/>
        <w:rPr>
          <w:rFonts w:ascii="Times New Roman" w:hAnsi="Times New Roman" w:eastAsia="方正小标宋_GBK" w:cs="Times New Roman"/>
        </w:rPr>
        <w:sectPr>
          <w:pgSz w:w="12240" w:h="15840"/>
          <w:pgMar w:top="1440" w:right="1800" w:bottom="1440" w:left="1800" w:header="720" w:footer="720" w:gutter="0"/>
          <w:cols w:space="720" w:num="1"/>
        </w:sectPr>
      </w:pPr>
      <w:r>
        <w:rPr>
          <w:rFonts w:ascii="Times New Roman" w:hAnsi="Times New Roman" w:eastAsia="方正仿宋_GBK" w:cs="Times New Roman"/>
          <w:sz w:val="28"/>
          <w:szCs w:val="28"/>
        </w:rPr>
        <w:t>重庆市沙坪坝区城市管理局办公室         2022年1月</w:t>
      </w:r>
      <w:r>
        <w:rPr>
          <w:rFonts w:ascii="Times New Roman" w:hAnsi="Times New Roman" w:eastAsia="宋体" w:cs="Times New Roman"/>
          <w:sz w:val="28"/>
          <w:szCs w:val="28"/>
        </w:rPr>
        <w:t>21</w:t>
      </w:r>
      <w:r>
        <w:rPr>
          <w:rFonts w:ascii="Times New Roman" w:hAnsi="Times New Roman" w:eastAsia="方正仿宋_GBK" w:cs="Times New Roman"/>
          <w:sz w:val="28"/>
          <w:szCs w:val="28"/>
        </w:rPr>
        <w:t>日印发</w:t>
      </w:r>
      <w:r>
        <w:rPr>
          <w:rFonts w:ascii="Times New Roman" w:hAnsi="Times New Roman" w:eastAsia="方正小标宋_GBK" w:cs="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50875" cy="431800"/>
              <wp:effectExtent l="0" t="0" r="0" b="635"/>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650875" cy="431800"/>
                      </a:xfrm>
                      <a:prstGeom prst="rect">
                        <a:avLst/>
                      </a:prstGeom>
                      <a:noFill/>
                      <a:ln>
                        <a:noFill/>
                      </a:ln>
                      <a:effectLst/>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34pt;width:51.2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86nkB9EAAAAEAQAADwAAAAAAAAABACAAAAA4&#10;AAAAZHJzL2Rvd25yZXYueG1sUEsBAhQAFAAAAAgAh07iQNLW2Cb7AQAAzwMAAA4AAAAAAAAAAQAg&#10;AAAANgEAAGRycy9lMm9Eb2MueG1sUEsFBgAAAAAGAAYAWQEAAKMFA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357505"/>
              <wp:effectExtent l="1270" t="3810" r="4445" b="635"/>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22935" cy="357505"/>
                      </a:xfrm>
                      <a:prstGeom prst="rect">
                        <a:avLst/>
                      </a:prstGeom>
                      <a:noFill/>
                      <a:ln>
                        <a:noFill/>
                      </a:ln>
                    </wps:spPr>
                    <wps:txbx>
                      <w:txbxContent>
                        <w:p>
                          <w:pPr>
                            <w:pStyle w:val="4"/>
                            <w:jc w:val="right"/>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28.15pt;width:4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42DuPRAAAAAwEAAA8AAAAAAAAAAQAgAAAAOAAAAGRy&#10;cy9kb3ducmV2LnhtbFBLAQIUABQAAAAIAIdO4kCmDIsn9gEAAMEDAAAOAAAAAAAAAAEAIAAAADYB&#10;AABkcnMvZTJvRG9jLnhtbFBLBQYAAAAABgAGAFkBAACeBQAAAAA=&#10;">
              <v:fill on="f" focussize="0,0"/>
              <v:stroke on="f"/>
              <v:imagedata o:title=""/>
              <o:lock v:ext="edit" aspectratio="f"/>
              <v:textbox inset="0mm,0mm,0mm,0mm" style="mso-fit-shape-to-text:t;">
                <w:txbxContent>
                  <w:p>
                    <w:pPr>
                      <w:pStyle w:val="4"/>
                      <w:jc w:val="right"/>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txbxContent>
              </v:textbox>
            </v:shape>
          </w:pict>
        </mc:Fallback>
      </mc:AlternateContent>
    </w:r>
  </w:p>
  <w:p>
    <w:pPr>
      <w:pStyle w:val="4"/>
      <w:ind w:right="360" w:firstLine="360"/>
      <w:jc w:val="right"/>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CA"/>
    <w:rsid w:val="002248CA"/>
    <w:rsid w:val="00666786"/>
    <w:rsid w:val="0096186B"/>
    <w:rsid w:val="00EC2297"/>
    <w:rsid w:val="1AFB76CA"/>
    <w:rsid w:val="4DFB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1"/>
    </w:rPr>
  </w:style>
  <w:style w:type="paragraph" w:styleId="3">
    <w:name w:val="Body Text"/>
    <w:basedOn w:val="1"/>
    <w:qFormat/>
    <w:uiPriority w:val="1"/>
    <w:pPr>
      <w:ind w:left="363"/>
      <w:jc w:val="both"/>
    </w:pPr>
    <w:rPr>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567</Words>
  <Characters>3233</Characters>
  <Lines>26</Lines>
  <Paragraphs>7</Paragraphs>
  <TotalTime>0</TotalTime>
  <ScaleCrop>false</ScaleCrop>
  <LinksUpToDate>false</LinksUpToDate>
  <CharactersWithSpaces>3793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2022-07-06T14:24:00Z</dcterms:created>
  <dc:creator>rm</dc:creator>
  <cp:lastModifiedBy>root</cp:lastModifiedBy>
  <dcterms:modified xsi:type="dcterms:W3CDTF">2022-09-14T16:10:35Z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