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_GBK"/>
          <w:bCs/>
          <w:sz w:val="44"/>
          <w:szCs w:val="44"/>
          <w:lang w:eastAsia="zh-CN"/>
        </w:rPr>
      </w:pPr>
    </w:p>
    <w:p>
      <w:pPr>
        <w:pStyle w:val="4"/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hint="eastAsia"/>
        </w:rPr>
        <w:pict>
          <v:shape id="_x0000_s1026" o:spid="_x0000_s1026" o:spt="136" type="#_x0000_t136" style="position:absolute;left:0pt;margin-left:90.3pt;margin-top:46.1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文件" style="font-family:方正小标宋_GBK;font-size:36pt;font-weight:bold;v-text-align:center;"/>
          </v:shape>
        </w:pict>
      </w:r>
    </w:p>
    <w:p>
      <w:pPr>
        <w:rPr>
          <w:rFonts w:hint="eastAsia" w:eastAsia="方正小标宋_GBK"/>
          <w:bCs/>
          <w:sz w:val="44"/>
          <w:szCs w:val="44"/>
          <w:lang w:eastAsia="zh-CN"/>
        </w:rPr>
      </w:pPr>
      <w:r>
        <w:rPr>
          <w:rFonts w:hint="eastAsia"/>
        </w:rPr>
        <w:pict>
          <v:shape id="AutoShape 3" o:spid="_x0000_s1027" o:spt="136" type="#_x0000_t136" style="position:absolute;left:0pt;margin-left:91.2pt;margin-top:109.55pt;height:53.85pt;width:411pt;mso-position-horizontal-relative:page;mso-position-vertical-relative:margin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grouping="f" rotation="f" text="f" aspectratio="f"/>
            <v:textpath on="t" fitshape="t" fitpath="t" trim="t" xscale="f" string="重庆市沙坪坝区招商投资促进局文件" style="font-family:方正小标宋_GBK;font-size:36pt;font-weight:bold;v-text-align:center;"/>
          </v:shape>
        </w:pict>
      </w:r>
    </w:p>
    <w:p>
      <w:pPr>
        <w:pStyle w:val="4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eastAsia="仿宋_GB2312"/>
          <w:sz w:val="32"/>
          <w:szCs w:val="32"/>
        </w:rPr>
        <w:t>沙</w:t>
      </w:r>
      <w:r>
        <w:rPr>
          <w:rFonts w:hint="eastAsia" w:eastAsia="仿宋_GB2312"/>
          <w:sz w:val="32"/>
          <w:szCs w:val="32"/>
          <w:lang w:eastAsia="zh-CN"/>
        </w:rPr>
        <w:t>商务</w:t>
      </w:r>
      <w:r>
        <w:rPr>
          <w:rFonts w:eastAsia="仿宋_GB2312"/>
          <w:sz w:val="32"/>
          <w:szCs w:val="32"/>
        </w:rPr>
        <w:t>发</w:t>
      </w:r>
      <w:r>
        <w:rPr>
          <w:rFonts w:eastAsia="方正仿宋_GBK"/>
          <w:kern w:val="0"/>
          <w:sz w:val="32"/>
          <w:szCs w:val="32"/>
        </w:rPr>
        <w:t>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eastAsia="方正仿宋_GBK"/>
          <w:kern w:val="0"/>
          <w:sz w:val="32"/>
          <w:szCs w:val="32"/>
        </w:rPr>
        <w:t>﹞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37</w:t>
      </w:r>
      <w:r>
        <w:rPr>
          <w:rFonts w:eastAsia="方正仿宋_GBK"/>
          <w:kern w:val="0"/>
          <w:sz w:val="32"/>
          <w:szCs w:val="32"/>
        </w:rPr>
        <w:t>号</w:t>
      </w:r>
    </w:p>
    <w:p>
      <w:pPr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margin">
                  <wp:posOffset>2670175</wp:posOffset>
                </wp:positionV>
                <wp:extent cx="5615940" cy="0"/>
                <wp:effectExtent l="0" t="10795" r="10160" b="1460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9pt;margin-top:210.25pt;height:0pt;width:442.2pt;mso-position-horizontal-relative:page;mso-position-vertical-relative:margin;z-index:251661312;mso-width-relative:page;mso-height-relative:page;" filled="f" stroked="t" coordsize="21600,21600" o:gfxdata="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DvvP/YAAAADAEAAA8AAAAAAAAAAQAgAAAAOAAAAGRycy9kb3ducmV2LnhtbFBL&#10;AQIUABQAAAAIAIdO4kCCjJwL4AEAAJwDAAAOAAAAAAAAAAEAIAAAAD0BAABkcnMvZTJvRG9jLnht&#10;bFBLBQYAAAAABgAGAFkBAACP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eastAsia="方正仿宋_GBK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eastAsia="zh-CN"/>
        </w:rPr>
        <w:t>废止</w:t>
      </w:r>
      <w:r>
        <w:rPr>
          <w:rFonts w:hint="eastAsia" w:ascii="Times New Roman" w:hAnsi="Times New Roman" w:eastAsia="方正小标宋_GBK" w:cs="Times New Roman"/>
          <w:b w:val="0"/>
          <w:bCs w:val="0"/>
          <w:w w:val="100"/>
          <w:sz w:val="44"/>
          <w:szCs w:val="44"/>
          <w:lang w:eastAsia="zh-CN"/>
        </w:rPr>
        <w:t>部分规范性文件的决定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各有关单位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为认真贯彻《重庆市行政规范性文件管理办法》（重庆市人民政府令第329号）有关规定，经区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商务委2022年第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党委会研究决定，区商务委对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《重庆市沙坪坝区招商引资扶持办法（修订）》（沙商务发﹝2020﹞41号）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部门规范性文件予以废止。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本决定自发布之日起施行。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ind w:right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wordWrap/>
        <w:adjustRightInd/>
        <w:snapToGrid/>
        <w:spacing w:line="540" w:lineRule="exact"/>
        <w:ind w:right="0" w:firstLine="447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重庆市沙坪坝区商务委员会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rFonts w:hint="default"/>
        </w:rPr>
      </w:pPr>
      <w:r>
        <w:rPr>
          <w:rFonts w:hint="eastAsia" w:eastAsia="方正仿宋_GBK" w:cs="方正仿宋_GBK"/>
          <w:sz w:val="32"/>
          <w:szCs w:val="32"/>
        </w:rPr>
        <w:t>（此件公开发布）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MTE1ZGM2ZWU3YmNmZTEzMGI3MGFlZmEzZGU4OWYifQ=="/>
  </w:docVars>
  <w:rsids>
    <w:rsidRoot w:val="15713B61"/>
    <w:rsid w:val="15713B61"/>
    <w:rsid w:val="1BDC336A"/>
    <w:rsid w:val="421256D2"/>
    <w:rsid w:val="5B891622"/>
    <w:rsid w:val="5E216B74"/>
    <w:rsid w:val="62F301DE"/>
    <w:rsid w:val="6FCE2E36"/>
    <w:rsid w:val="75A25CCF"/>
    <w:rsid w:val="78D64160"/>
    <w:rsid w:val="9FBED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  <w:jc w:val="both"/>
    </w:pPr>
    <w:rPr>
      <w:sz w:val="32"/>
      <w:szCs w:val="32"/>
    </w:rPr>
  </w:style>
  <w:style w:type="paragraph" w:styleId="5">
    <w:name w:val="Plain Text"/>
    <w:basedOn w:val="1"/>
    <w:qFormat/>
    <w:uiPriority w:val="0"/>
    <w:pPr>
      <w:ind w:firstLine="648" w:firstLineChars="200"/>
    </w:pPr>
    <w:rPr>
      <w:rFonts w:ascii="方正黑体_GBK" w:hAnsi="Courier New" w:cs="Courier New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182</Characters>
  <Lines>0</Lines>
  <Paragraphs>0</Paragraphs>
  <TotalTime>0</TotalTime>
  <ScaleCrop>false</ScaleCrop>
  <LinksUpToDate>false</LinksUpToDate>
  <CharactersWithSpaces>214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2022-06-06T15:33:00Z</dcterms:created>
  <dc:creator>Administrator</dc:creator>
  <cp:lastModifiedBy>root</cp:lastModifiedBy>
  <dcterms:modified xsi:type="dcterms:W3CDTF">2022-09-14T16:01:24Z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F505823C72A44847B8D1F899760B6887</vt:lpwstr>
  </property>
</Properties>
</file>