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DE" w:rsidRDefault="006076DE" w:rsidP="006076DE">
      <w:pPr>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2</w:t>
      </w:r>
    </w:p>
    <w:p w:rsidR="006076DE" w:rsidRDefault="006076DE" w:rsidP="006076DE">
      <w:pPr>
        <w:snapToGrid w:val="0"/>
        <w:spacing w:line="520" w:lineRule="exact"/>
        <w:jc w:val="center"/>
        <w:rPr>
          <w:rFonts w:ascii="Times New Roman" w:eastAsia="方正小标宋_GBK" w:hAnsi="Times New Roman" w:cs="Times New Roman"/>
          <w:spacing w:val="-20"/>
          <w:sz w:val="44"/>
          <w:szCs w:val="44"/>
        </w:rPr>
      </w:pPr>
      <w:r>
        <w:rPr>
          <w:rFonts w:ascii="Times New Roman" w:eastAsia="方正小标宋_GBK" w:hAnsi="Times New Roman" w:cs="Times New Roman" w:hint="eastAsia"/>
          <w:spacing w:val="-20"/>
          <w:sz w:val="44"/>
          <w:szCs w:val="44"/>
        </w:rPr>
        <w:t>沙坪坝区</w:t>
      </w:r>
      <w:r>
        <w:rPr>
          <w:rFonts w:ascii="Times New Roman" w:eastAsia="方正小标宋_GBK" w:hAnsi="Times New Roman" w:cs="Times New Roman"/>
          <w:spacing w:val="-20"/>
          <w:sz w:val="44"/>
          <w:szCs w:val="44"/>
        </w:rPr>
        <w:t>残疾人基本辅助器具适配补贴目录</w:t>
      </w:r>
    </w:p>
    <w:p w:rsidR="006076DE" w:rsidRDefault="006076DE" w:rsidP="006076DE">
      <w:pPr>
        <w:snapToGrid w:val="0"/>
        <w:spacing w:line="520" w:lineRule="exact"/>
        <w:jc w:val="center"/>
        <w:rPr>
          <w:rFonts w:ascii="Times New Roman" w:eastAsia="方正小标宋_GBK" w:hAnsi="Times New Roman" w:cs="Times New Roman"/>
          <w:spacing w:val="-20"/>
          <w:sz w:val="30"/>
          <w:szCs w:val="30"/>
        </w:rPr>
      </w:pPr>
    </w:p>
    <w:tbl>
      <w:tblPr>
        <w:tblStyle w:val="a3"/>
        <w:tblW w:w="10095" w:type="dxa"/>
        <w:jc w:val="center"/>
        <w:tblInd w:w="-807" w:type="dxa"/>
        <w:tblLayout w:type="fixed"/>
        <w:tblLook w:val="04A0"/>
      </w:tblPr>
      <w:tblGrid>
        <w:gridCol w:w="715"/>
        <w:gridCol w:w="781"/>
        <w:gridCol w:w="1146"/>
        <w:gridCol w:w="642"/>
        <w:gridCol w:w="1787"/>
        <w:gridCol w:w="1073"/>
        <w:gridCol w:w="935"/>
        <w:gridCol w:w="3016"/>
      </w:tblGrid>
      <w:tr w:rsidR="006076DE" w:rsidTr="00340E99">
        <w:trPr>
          <w:jc w:val="center"/>
        </w:trPr>
        <w:tc>
          <w:tcPr>
            <w:tcW w:w="715"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序号</w:t>
            </w:r>
          </w:p>
        </w:tc>
        <w:tc>
          <w:tcPr>
            <w:tcW w:w="781"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辅具档位</w:t>
            </w:r>
          </w:p>
        </w:tc>
        <w:tc>
          <w:tcPr>
            <w:tcW w:w="114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残疾</w:t>
            </w:r>
          </w:p>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类别</w:t>
            </w:r>
          </w:p>
        </w:tc>
        <w:tc>
          <w:tcPr>
            <w:tcW w:w="2429" w:type="dxa"/>
            <w:gridSpan w:val="2"/>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辅具名称</w:t>
            </w:r>
          </w:p>
        </w:tc>
        <w:tc>
          <w:tcPr>
            <w:tcW w:w="1073"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参考</w:t>
            </w:r>
          </w:p>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价格（元）</w:t>
            </w:r>
          </w:p>
        </w:tc>
        <w:tc>
          <w:tcPr>
            <w:tcW w:w="935"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使用</w:t>
            </w:r>
          </w:p>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年限</w:t>
            </w:r>
          </w:p>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（年）</w:t>
            </w:r>
          </w:p>
        </w:tc>
        <w:tc>
          <w:tcPr>
            <w:tcW w:w="301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适用对象</w:t>
            </w:r>
          </w:p>
        </w:tc>
      </w:tr>
      <w:tr w:rsidR="006076DE" w:rsidTr="00340E99">
        <w:trPr>
          <w:trHeight w:hRule="exac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781" w:type="dxa"/>
            <w:vMerge w:val="restart"/>
            <w:vAlign w:val="center"/>
          </w:tcPr>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一</w:t>
            </w:r>
          </w:p>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档</w:t>
            </w:r>
          </w:p>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辅</w:t>
            </w:r>
          </w:p>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具</w:t>
            </w:r>
          </w:p>
        </w:tc>
        <w:tc>
          <w:tcPr>
            <w:tcW w:w="1146" w:type="dxa"/>
            <w:vMerge w:val="restart"/>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视力残疾类</w:t>
            </w:r>
          </w:p>
        </w:tc>
        <w:tc>
          <w:tcPr>
            <w:tcW w:w="2429" w:type="dxa"/>
            <w:gridSpan w:val="2"/>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盲用手表</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100</w:t>
            </w:r>
          </w:p>
        </w:tc>
        <w:tc>
          <w:tcPr>
            <w:tcW w:w="935" w:type="dxa"/>
            <w:vAlign w:val="center"/>
          </w:tcPr>
          <w:p w:rsidR="006076DE" w:rsidRDefault="006076DE" w:rsidP="00340E99">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3016" w:type="dxa"/>
            <w:vMerge w:val="restart"/>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主要适用于一、二级视力残疾人</w:t>
            </w:r>
          </w:p>
        </w:tc>
      </w:tr>
      <w:tr w:rsidR="006076DE" w:rsidTr="00340E99">
        <w:trPr>
          <w:trHeight w:hRule="exac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折叠盲杖</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60</w:t>
            </w:r>
          </w:p>
        </w:tc>
        <w:tc>
          <w:tcPr>
            <w:tcW w:w="935" w:type="dxa"/>
            <w:vAlign w:val="center"/>
          </w:tcPr>
          <w:p w:rsidR="006076DE" w:rsidRDefault="006076DE" w:rsidP="00340E99">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3016" w:type="dxa"/>
            <w:vMerge/>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hRule="exac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手持式多功能放大镜</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100</w:t>
            </w:r>
          </w:p>
        </w:tc>
        <w:tc>
          <w:tcPr>
            <w:tcW w:w="935" w:type="dxa"/>
            <w:vAlign w:val="center"/>
          </w:tcPr>
          <w:p w:rsidR="006076DE" w:rsidRDefault="006076DE" w:rsidP="00340E99">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3016" w:type="dxa"/>
            <w:vMerge w:val="restart"/>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主要适用于三、四级视力残疾人</w:t>
            </w:r>
          </w:p>
        </w:tc>
      </w:tr>
      <w:tr w:rsidR="006076DE" w:rsidTr="00340E99">
        <w:trPr>
          <w:trHeight w:hRule="exac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胸挂式放大镜</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100</w:t>
            </w:r>
          </w:p>
        </w:tc>
        <w:tc>
          <w:tcPr>
            <w:tcW w:w="935" w:type="dxa"/>
            <w:vAlign w:val="center"/>
          </w:tcPr>
          <w:p w:rsidR="006076DE" w:rsidRDefault="006076DE" w:rsidP="00340E99">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3016" w:type="dxa"/>
            <w:vMerge/>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hRule="exac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restart"/>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听力残疾类</w:t>
            </w: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napToGrid w:val="0"/>
                <w:sz w:val="24"/>
                <w:szCs w:val="24"/>
              </w:rPr>
            </w:pPr>
            <w:r>
              <w:rPr>
                <w:rFonts w:ascii="方正仿宋_GBK" w:eastAsia="方正仿宋_GBK" w:hAnsi="Times New Roman" w:cs="Times New Roman" w:hint="eastAsia"/>
                <w:sz w:val="24"/>
                <w:szCs w:val="24"/>
              </w:rPr>
              <w:t>闪光音乐门铃</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150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3016" w:type="dxa"/>
            <w:vMerge w:val="restart"/>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适用于听力残疾人</w:t>
            </w:r>
          </w:p>
        </w:tc>
      </w:tr>
      <w:tr w:rsidR="006076DE" w:rsidTr="00340E99">
        <w:trPr>
          <w:trHeight w:hRule="exac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napToGrid w:val="0"/>
                <w:sz w:val="24"/>
                <w:szCs w:val="24"/>
              </w:rPr>
            </w:pPr>
            <w:r>
              <w:rPr>
                <w:rFonts w:ascii="方正仿宋_GBK" w:eastAsia="方正仿宋_GBK" w:hAnsi="Times New Roman" w:cs="Times New Roman" w:hint="eastAsia"/>
                <w:snapToGrid w:val="0"/>
                <w:sz w:val="24"/>
                <w:szCs w:val="24"/>
              </w:rPr>
              <w:t>震动闹钟</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3016" w:type="dxa"/>
            <w:vMerge/>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hRule="exac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7</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restart"/>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肢体残疾类</w:t>
            </w: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单脚手杖</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3016" w:type="dxa"/>
            <w:vMerge w:val="restart"/>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下肢伤残需借助工具行走的残疾人</w:t>
            </w:r>
          </w:p>
        </w:tc>
      </w:tr>
      <w:tr w:rsidR="006076DE" w:rsidTr="00340E99">
        <w:trPr>
          <w:trHeight w:hRule="exac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8</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四脚手杖</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3016" w:type="dxa"/>
            <w:vMerge/>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hRule="exac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9</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带凳手杖</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3016" w:type="dxa"/>
            <w:vMerge/>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hRule="exac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10</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腋拐</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3016" w:type="dxa"/>
            <w:vMerge w:val="restart"/>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下肢残疾但上肢功能健全的残疾人</w:t>
            </w:r>
          </w:p>
        </w:tc>
      </w:tr>
      <w:tr w:rsidR="006076DE" w:rsidTr="00340E99">
        <w:trPr>
          <w:trHeight w:hRule="exac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11</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肘拐</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3016" w:type="dxa"/>
            <w:vMerge/>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hRule="exact" w:val="646"/>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12</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框式两轮助行器</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3016" w:type="dxa"/>
            <w:vMerge w:val="restart"/>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下肢残疾，肌力及平衡能力较差，需借助其进行站立和行走训练，以及辅助生活的残疾人</w:t>
            </w:r>
          </w:p>
        </w:tc>
      </w:tr>
      <w:tr w:rsidR="006076DE" w:rsidTr="00340E99">
        <w:trPr>
          <w:trHeight w:hRule="exact" w:val="646"/>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13</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框式四轮助行器</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3016" w:type="dxa"/>
            <w:vMerge/>
            <w:vAlign w:val="center"/>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hRule="exact" w:val="646"/>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14</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napToGrid w:val="0"/>
                <w:sz w:val="24"/>
                <w:szCs w:val="24"/>
              </w:rPr>
              <w:t>折叠座便椅</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300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3016" w:type="dxa"/>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因肢体功能障碍导致的入厕困难的残疾人</w:t>
            </w:r>
          </w:p>
        </w:tc>
      </w:tr>
      <w:tr w:rsidR="006076DE" w:rsidTr="00340E99">
        <w:trPr>
          <w:trHeight w:hRule="exact" w:val="646"/>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15</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沐浴椅</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300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3016" w:type="dxa"/>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因肢体功能障碍导致的洗澡困难的残疾人</w:t>
            </w:r>
          </w:p>
        </w:tc>
      </w:tr>
      <w:tr w:rsidR="006076DE" w:rsidTr="00340E99">
        <w:trPr>
          <w:trHeight w:hRule="exac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16</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普通轮椅</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600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3016" w:type="dxa"/>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需借助轮椅代步的残疾人</w:t>
            </w:r>
          </w:p>
        </w:tc>
      </w:tr>
      <w:tr w:rsidR="006076DE" w:rsidTr="00340E99">
        <w:trPr>
          <w:trHeight w:hRule="exact" w:val="646"/>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17</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restart"/>
            <w:vAlign w:val="center"/>
          </w:tcPr>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儿童类</w:t>
            </w: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儿童轮椅</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1200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3016" w:type="dxa"/>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因脑瘫等原因需长时间借助轮椅进行生活、活动的残疾儿童</w:t>
            </w:r>
          </w:p>
        </w:tc>
      </w:tr>
      <w:tr w:rsidR="006076DE" w:rsidTr="00340E99">
        <w:trPr>
          <w:trHeight w:val="554"/>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18</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儿童助行器</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400</w:t>
            </w:r>
          </w:p>
        </w:tc>
        <w:tc>
          <w:tcPr>
            <w:tcW w:w="935" w:type="dxa"/>
            <w:vAlign w:val="center"/>
          </w:tcPr>
          <w:p w:rsidR="006076DE" w:rsidRDefault="006076DE" w:rsidP="00340E99">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3016" w:type="dxa"/>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独立步行困难的残疾儿童</w:t>
            </w:r>
          </w:p>
        </w:tc>
      </w:tr>
      <w:tr w:rsidR="006076DE" w:rsidTr="00340E99">
        <w:trPr>
          <w:jc w:val="center"/>
        </w:trPr>
        <w:tc>
          <w:tcPr>
            <w:tcW w:w="715"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序号</w:t>
            </w:r>
          </w:p>
        </w:tc>
        <w:tc>
          <w:tcPr>
            <w:tcW w:w="781"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辅具档位</w:t>
            </w:r>
          </w:p>
        </w:tc>
        <w:tc>
          <w:tcPr>
            <w:tcW w:w="114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残疾</w:t>
            </w:r>
          </w:p>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类别</w:t>
            </w:r>
          </w:p>
        </w:tc>
        <w:tc>
          <w:tcPr>
            <w:tcW w:w="2429" w:type="dxa"/>
            <w:gridSpan w:val="2"/>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辅具名称</w:t>
            </w:r>
          </w:p>
        </w:tc>
        <w:tc>
          <w:tcPr>
            <w:tcW w:w="1073" w:type="dxa"/>
            <w:vAlign w:val="center"/>
          </w:tcPr>
          <w:p w:rsidR="006076DE" w:rsidRDefault="006076DE" w:rsidP="00340E99">
            <w:pPr>
              <w:spacing w:line="32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参考</w:t>
            </w:r>
          </w:p>
          <w:p w:rsidR="006076DE" w:rsidRDefault="006076DE" w:rsidP="00340E99">
            <w:pPr>
              <w:spacing w:line="32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价格</w:t>
            </w:r>
          </w:p>
          <w:p w:rsidR="006076DE" w:rsidRDefault="006076DE" w:rsidP="00340E99">
            <w:pPr>
              <w:spacing w:line="32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（元）</w:t>
            </w:r>
          </w:p>
        </w:tc>
        <w:tc>
          <w:tcPr>
            <w:tcW w:w="935" w:type="dxa"/>
            <w:vAlign w:val="center"/>
          </w:tcPr>
          <w:p w:rsidR="006076DE" w:rsidRDefault="006076DE" w:rsidP="00340E99">
            <w:pPr>
              <w:spacing w:line="32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使用</w:t>
            </w:r>
          </w:p>
          <w:p w:rsidR="006076DE" w:rsidRDefault="006076DE" w:rsidP="00340E99">
            <w:pPr>
              <w:spacing w:line="32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年限</w:t>
            </w:r>
          </w:p>
          <w:p w:rsidR="006076DE" w:rsidRDefault="006076DE" w:rsidP="00340E99">
            <w:pPr>
              <w:spacing w:line="32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（年）</w:t>
            </w:r>
          </w:p>
        </w:tc>
        <w:tc>
          <w:tcPr>
            <w:tcW w:w="301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适用对象</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19</w:t>
            </w:r>
          </w:p>
        </w:tc>
        <w:tc>
          <w:tcPr>
            <w:tcW w:w="781" w:type="dxa"/>
            <w:vMerge w:val="restart"/>
            <w:vAlign w:val="center"/>
          </w:tcPr>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二</w:t>
            </w:r>
          </w:p>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档</w:t>
            </w:r>
          </w:p>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辅</w:t>
            </w:r>
          </w:p>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具</w:t>
            </w:r>
          </w:p>
        </w:tc>
        <w:tc>
          <w:tcPr>
            <w:tcW w:w="1146" w:type="dxa"/>
            <w:vMerge w:val="restart"/>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肢体残疾类</w:t>
            </w:r>
          </w:p>
        </w:tc>
        <w:tc>
          <w:tcPr>
            <w:tcW w:w="642" w:type="dxa"/>
            <w:vMerge w:val="restart"/>
            <w:vAlign w:val="center"/>
          </w:tcPr>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移动辅具类</w:t>
            </w:r>
          </w:p>
        </w:tc>
        <w:tc>
          <w:tcPr>
            <w:tcW w:w="1787"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功能轮椅</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1000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tcPr>
          <w:p w:rsidR="006076DE" w:rsidRDefault="006076DE" w:rsidP="00340E99">
            <w:pPr>
              <w:spacing w:line="32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长时间借助轮椅活动的截瘫、偏瘫残疾人</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20</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642"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1787"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高靠背带便桶轮椅</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1000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tcPr>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适用于难以在轮椅上保持坐姿但需较长时间依赖轮椅移动的重度肢体残疾人</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21</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642" w:type="dxa"/>
            <w:vMerge w:val="restart"/>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护理类</w:t>
            </w:r>
          </w:p>
        </w:tc>
        <w:tc>
          <w:tcPr>
            <w:tcW w:w="1787" w:type="dxa"/>
            <w:vAlign w:val="center"/>
          </w:tcPr>
          <w:p w:rsidR="006076DE" w:rsidRDefault="006076DE" w:rsidP="00340E99">
            <w:pPr>
              <w:spacing w:line="32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防褥疮坐垫</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1000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3016" w:type="dxa"/>
            <w:vAlign w:val="center"/>
          </w:tcPr>
          <w:p w:rsidR="006076DE" w:rsidRDefault="006076DE" w:rsidP="00340E99">
            <w:pPr>
              <w:spacing w:line="32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长时间卧床、自行移位困难的残疾人</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22</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642"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1787"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可调靠架</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150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3016" w:type="dxa"/>
            <w:vMerge w:val="restart"/>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截瘫、偏瘫残疾人</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23</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642" w:type="dxa"/>
            <w:vMerge/>
            <w:vAlign w:val="center"/>
          </w:tcPr>
          <w:p w:rsidR="006076DE" w:rsidRDefault="006076DE" w:rsidP="00340E99">
            <w:pPr>
              <w:spacing w:line="300" w:lineRule="exact"/>
              <w:jc w:val="center"/>
              <w:rPr>
                <w:rFonts w:ascii="方正仿宋_GBK" w:eastAsia="方正仿宋_GBK" w:hAnsi="Times New Roman" w:cs="Times New Roman"/>
                <w:snapToGrid w:val="0"/>
                <w:sz w:val="24"/>
                <w:szCs w:val="24"/>
              </w:rPr>
            </w:pPr>
          </w:p>
        </w:tc>
        <w:tc>
          <w:tcPr>
            <w:tcW w:w="1787" w:type="dxa"/>
            <w:vAlign w:val="center"/>
          </w:tcPr>
          <w:p w:rsidR="006076DE" w:rsidRDefault="006076DE" w:rsidP="00340E99">
            <w:pPr>
              <w:spacing w:line="300" w:lineRule="exact"/>
              <w:jc w:val="center"/>
              <w:rPr>
                <w:rFonts w:ascii="方正仿宋_GBK" w:eastAsia="方正仿宋_GBK" w:hAnsi="Times New Roman" w:cs="Times New Roman"/>
                <w:snapToGrid w:val="0"/>
                <w:sz w:val="24"/>
                <w:szCs w:val="24"/>
              </w:rPr>
            </w:pPr>
            <w:r>
              <w:rPr>
                <w:rFonts w:ascii="方正仿宋_GBK" w:eastAsia="方正仿宋_GBK" w:hAnsi="Times New Roman" w:cs="Times New Roman" w:hint="eastAsia"/>
                <w:snapToGrid w:val="0"/>
                <w:sz w:val="24"/>
                <w:szCs w:val="24"/>
              </w:rPr>
              <w:t>床护栏杆</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p>
        </w:tc>
        <w:tc>
          <w:tcPr>
            <w:tcW w:w="3016" w:type="dxa"/>
            <w:vMerge/>
            <w:vAlign w:val="center"/>
          </w:tcPr>
          <w:p w:rsidR="006076DE" w:rsidRDefault="006076DE" w:rsidP="00340E99">
            <w:pPr>
              <w:spacing w:line="300" w:lineRule="exact"/>
              <w:jc w:val="center"/>
              <w:rPr>
                <w:rFonts w:ascii="方正仿宋_GBK" w:eastAsia="方正仿宋_GBK" w:hAnsi="Times New Roman" w:cs="Times New Roman"/>
                <w:snapToGrid w:val="0"/>
                <w:sz w:val="24"/>
                <w:szCs w:val="24"/>
              </w:rPr>
            </w:pP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24</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642" w:type="dxa"/>
            <w:vMerge/>
            <w:vAlign w:val="center"/>
          </w:tcPr>
          <w:p w:rsidR="006076DE" w:rsidRDefault="006076DE" w:rsidP="00340E99">
            <w:pPr>
              <w:spacing w:line="300" w:lineRule="exact"/>
              <w:jc w:val="center"/>
              <w:rPr>
                <w:rFonts w:ascii="方正仿宋_GBK" w:eastAsia="方正仿宋_GBK" w:hAnsi="Times New Roman" w:cs="Times New Roman"/>
                <w:snapToGrid w:val="0"/>
                <w:sz w:val="24"/>
                <w:szCs w:val="24"/>
              </w:rPr>
            </w:pPr>
          </w:p>
        </w:tc>
        <w:tc>
          <w:tcPr>
            <w:tcW w:w="1787" w:type="dxa"/>
            <w:vAlign w:val="center"/>
          </w:tcPr>
          <w:p w:rsidR="006076DE" w:rsidRDefault="006076DE" w:rsidP="00340E99">
            <w:pPr>
              <w:spacing w:line="300" w:lineRule="exact"/>
              <w:jc w:val="center"/>
              <w:rPr>
                <w:rFonts w:ascii="方正仿宋_GBK" w:eastAsia="方正仿宋_GBK" w:hAnsi="Times New Roman" w:cs="Times New Roman"/>
                <w:snapToGrid w:val="0"/>
                <w:sz w:val="24"/>
                <w:szCs w:val="24"/>
              </w:rPr>
            </w:pPr>
            <w:r>
              <w:rPr>
                <w:rFonts w:ascii="方正仿宋_GBK" w:eastAsia="方正仿宋_GBK" w:hAnsi="Times New Roman" w:cs="Times New Roman" w:hint="eastAsia"/>
                <w:snapToGrid w:val="0"/>
                <w:sz w:val="24"/>
                <w:szCs w:val="24"/>
              </w:rPr>
              <w:t>床用桌</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p>
        </w:tc>
        <w:tc>
          <w:tcPr>
            <w:tcW w:w="3016" w:type="dxa"/>
            <w:vMerge/>
            <w:vAlign w:val="center"/>
          </w:tcPr>
          <w:p w:rsidR="006076DE" w:rsidRDefault="006076DE" w:rsidP="00340E99">
            <w:pPr>
              <w:spacing w:line="300" w:lineRule="exact"/>
              <w:jc w:val="center"/>
              <w:rPr>
                <w:rFonts w:ascii="方正仿宋_GBK" w:eastAsia="方正仿宋_GBK" w:hAnsi="Times New Roman" w:cs="Times New Roman"/>
                <w:snapToGrid w:val="0"/>
                <w:sz w:val="24"/>
                <w:szCs w:val="24"/>
              </w:rPr>
            </w:pPr>
          </w:p>
        </w:tc>
      </w:tr>
      <w:tr w:rsidR="006076DE" w:rsidTr="00340E99">
        <w:trPr>
          <w:trHeight w:val="476"/>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25</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val="restart"/>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视力残疾类</w:t>
            </w: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中距离眼镜式助视器</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3016" w:type="dxa"/>
            <w:vMerge w:val="restart"/>
            <w:vAlign w:val="center"/>
          </w:tcPr>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适用于视力残疾人</w:t>
            </w:r>
          </w:p>
        </w:tc>
      </w:tr>
      <w:tr w:rsidR="006076DE" w:rsidTr="00340E99">
        <w:trPr>
          <w:trHeight w:val="476"/>
          <w:jc w:val="center"/>
        </w:trPr>
        <w:tc>
          <w:tcPr>
            <w:tcW w:w="715" w:type="dxa"/>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26</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低视力专业滤光镜</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3016" w:type="dxa"/>
            <w:vMerge/>
            <w:vAlign w:val="center"/>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val="476"/>
          <w:jc w:val="center"/>
        </w:trPr>
        <w:tc>
          <w:tcPr>
            <w:tcW w:w="715" w:type="dxa"/>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27</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单筒望远镜</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3016" w:type="dxa"/>
            <w:vMerge/>
            <w:vAlign w:val="center"/>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val="476"/>
          <w:jc w:val="center"/>
        </w:trPr>
        <w:tc>
          <w:tcPr>
            <w:tcW w:w="715" w:type="dxa"/>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28</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听书机</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3016" w:type="dxa"/>
            <w:vMerge/>
            <w:vAlign w:val="center"/>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val="476"/>
          <w:jc w:val="center"/>
        </w:trPr>
        <w:tc>
          <w:tcPr>
            <w:tcW w:w="715" w:type="dxa"/>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29</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钛合金七节盲杖</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3016" w:type="dxa"/>
            <w:vMerge/>
            <w:vAlign w:val="center"/>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val="476"/>
          <w:jc w:val="center"/>
        </w:trPr>
        <w:tc>
          <w:tcPr>
            <w:tcW w:w="715" w:type="dxa"/>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30</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盲用电磁炉</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Merge/>
            <w:vAlign w:val="center"/>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val="476"/>
          <w:jc w:val="center"/>
        </w:trPr>
        <w:tc>
          <w:tcPr>
            <w:tcW w:w="715" w:type="dxa"/>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31</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盲用水壶</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Merge/>
            <w:vAlign w:val="center"/>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val="476"/>
          <w:jc w:val="center"/>
        </w:trPr>
        <w:tc>
          <w:tcPr>
            <w:tcW w:w="715" w:type="dxa"/>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32</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盲用电饭煲</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Merge/>
            <w:vAlign w:val="center"/>
          </w:tcPr>
          <w:p w:rsidR="006076DE" w:rsidRDefault="006076DE" w:rsidP="00340E99">
            <w:pPr>
              <w:jc w:val="center"/>
              <w:rPr>
                <w:rFonts w:ascii="方正仿宋_GBK" w:eastAsia="方正仿宋_GBK" w:hAnsi="Times New Roman" w:cs="Times New Roman"/>
                <w:sz w:val="24"/>
                <w:szCs w:val="24"/>
              </w:rPr>
            </w:pPr>
          </w:p>
        </w:tc>
      </w:tr>
      <w:tr w:rsidR="006076DE" w:rsidTr="00340E99">
        <w:trPr>
          <w:trHeight w:val="476"/>
          <w:jc w:val="center"/>
        </w:trPr>
        <w:tc>
          <w:tcPr>
            <w:tcW w:w="715" w:type="dxa"/>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33</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val="restart"/>
            <w:vAlign w:val="center"/>
          </w:tcPr>
          <w:p w:rsidR="006076DE" w:rsidRDefault="006076DE" w:rsidP="00340E99">
            <w:pPr>
              <w:jc w:val="center"/>
              <w:rPr>
                <w:rFonts w:ascii="方正仿宋_GBK" w:eastAsia="方正仿宋_GBK" w:hAnsi="Times New Roman" w:cs="Times New Roman"/>
                <w:sz w:val="24"/>
                <w:szCs w:val="24"/>
              </w:rPr>
            </w:pPr>
          </w:p>
          <w:p w:rsidR="006076DE" w:rsidRDefault="006076DE" w:rsidP="00340E99">
            <w:pPr>
              <w:jc w:val="center"/>
              <w:rPr>
                <w:rFonts w:ascii="方正仿宋_GBK" w:eastAsia="方正仿宋_GBK" w:hAnsi="Times New Roman" w:cs="Times New Roman"/>
                <w:sz w:val="24"/>
                <w:szCs w:val="24"/>
              </w:rPr>
            </w:pPr>
          </w:p>
          <w:p w:rsidR="006076DE" w:rsidRDefault="006076DE" w:rsidP="00340E99">
            <w:pP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儿童类</w:t>
            </w:r>
          </w:p>
          <w:p w:rsidR="006076DE" w:rsidRDefault="006076DE" w:rsidP="00340E99">
            <w:pPr>
              <w:jc w:val="center"/>
              <w:rPr>
                <w:rFonts w:ascii="方正仿宋_GBK" w:eastAsia="方正仿宋_GBK" w:hAnsi="Times New Roman" w:cs="Times New Roman"/>
                <w:sz w:val="24"/>
                <w:szCs w:val="24"/>
              </w:rPr>
            </w:pPr>
          </w:p>
          <w:p w:rsidR="006076DE" w:rsidRDefault="006076DE" w:rsidP="00340E99">
            <w:pP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儿童坐姿椅</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1500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Align w:val="center"/>
          </w:tcPr>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不能自行保持坐姿的残疾儿童</w:t>
            </w:r>
          </w:p>
        </w:tc>
      </w:tr>
      <w:tr w:rsidR="006076DE" w:rsidTr="00340E99">
        <w:trPr>
          <w:trHeight w:val="476"/>
          <w:jc w:val="center"/>
        </w:trPr>
        <w:tc>
          <w:tcPr>
            <w:tcW w:w="715" w:type="dxa"/>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34</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儿童站立架</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1200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Align w:val="center"/>
          </w:tcPr>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不能自行站立的残疾儿童</w:t>
            </w:r>
          </w:p>
        </w:tc>
      </w:tr>
      <w:tr w:rsidR="006076DE" w:rsidTr="00340E99">
        <w:trPr>
          <w:trHeight w:val="618"/>
          <w:jc w:val="center"/>
        </w:trPr>
        <w:tc>
          <w:tcPr>
            <w:tcW w:w="715" w:type="dxa"/>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35</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儿童矫形器</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1500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Align w:val="center"/>
          </w:tcPr>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矫治畸形补偿功能的残疾儿童</w:t>
            </w:r>
          </w:p>
        </w:tc>
      </w:tr>
      <w:tr w:rsidR="006076DE" w:rsidTr="00340E99">
        <w:trPr>
          <w:trHeight w:val="2049"/>
          <w:jc w:val="center"/>
        </w:trPr>
        <w:tc>
          <w:tcPr>
            <w:tcW w:w="715" w:type="dxa"/>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36</w:t>
            </w:r>
          </w:p>
        </w:tc>
        <w:tc>
          <w:tcPr>
            <w:tcW w:w="781" w:type="dxa"/>
            <w:vMerge/>
          </w:tcPr>
          <w:p w:rsidR="006076DE" w:rsidRDefault="006076DE" w:rsidP="00340E99">
            <w:pPr>
              <w:jc w:val="center"/>
              <w:rPr>
                <w:rFonts w:ascii="方正仿宋_GBK" w:eastAsia="方正仿宋_GBK" w:hAnsi="Times New Roman" w:cs="Times New Roman"/>
                <w:sz w:val="24"/>
                <w:szCs w:val="24"/>
              </w:rPr>
            </w:pPr>
          </w:p>
        </w:tc>
        <w:tc>
          <w:tcPr>
            <w:tcW w:w="1146" w:type="dxa"/>
            <w:vMerge/>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napToGrid w:val="0"/>
                <w:sz w:val="24"/>
                <w:szCs w:val="24"/>
              </w:rPr>
              <w:t>认知图形插板</w:t>
            </w:r>
          </w:p>
        </w:tc>
        <w:tc>
          <w:tcPr>
            <w:tcW w:w="1073" w:type="dxa"/>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300</w:t>
            </w:r>
          </w:p>
        </w:tc>
        <w:tc>
          <w:tcPr>
            <w:tcW w:w="935" w:type="dxa"/>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Align w:val="center"/>
          </w:tcPr>
          <w:p w:rsidR="006076DE" w:rsidRDefault="006076DE" w:rsidP="00340E99">
            <w:pPr>
              <w:spacing w:line="320" w:lineRule="exact"/>
              <w:jc w:val="distribute"/>
              <w:rPr>
                <w:rFonts w:ascii="方正仿宋_GBK" w:eastAsia="方正仿宋_GBK" w:hAnsi="Times New Roman" w:cs="Times New Roman"/>
                <w:sz w:val="24"/>
                <w:szCs w:val="24"/>
              </w:rPr>
            </w:pPr>
            <w:r>
              <w:rPr>
                <w:rFonts w:ascii="方正仿宋_GBK" w:eastAsia="方正仿宋_GBK" w:hAnsi="Times New Roman" w:cs="Times New Roman" w:hint="eastAsia"/>
                <w:w w:val="90"/>
                <w:sz w:val="24"/>
                <w:szCs w:val="24"/>
              </w:rPr>
              <w:t>用于智力儿童认知能力培养</w:t>
            </w:r>
          </w:p>
        </w:tc>
      </w:tr>
      <w:tr w:rsidR="006076DE" w:rsidTr="00340E99">
        <w:trPr>
          <w:jc w:val="center"/>
        </w:trPr>
        <w:tc>
          <w:tcPr>
            <w:tcW w:w="715" w:type="dxa"/>
            <w:vAlign w:val="center"/>
          </w:tcPr>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序号</w:t>
            </w:r>
          </w:p>
        </w:tc>
        <w:tc>
          <w:tcPr>
            <w:tcW w:w="781" w:type="dxa"/>
            <w:vAlign w:val="center"/>
          </w:tcPr>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辅具档位</w:t>
            </w:r>
          </w:p>
        </w:tc>
        <w:tc>
          <w:tcPr>
            <w:tcW w:w="1146" w:type="dxa"/>
            <w:vAlign w:val="center"/>
          </w:tcPr>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残疾</w:t>
            </w:r>
          </w:p>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类别</w:t>
            </w:r>
          </w:p>
        </w:tc>
        <w:tc>
          <w:tcPr>
            <w:tcW w:w="2429" w:type="dxa"/>
            <w:gridSpan w:val="2"/>
            <w:vAlign w:val="center"/>
          </w:tcPr>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辅具名称</w:t>
            </w:r>
          </w:p>
        </w:tc>
        <w:tc>
          <w:tcPr>
            <w:tcW w:w="1073" w:type="dxa"/>
            <w:vAlign w:val="center"/>
          </w:tcPr>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参考</w:t>
            </w:r>
          </w:p>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价格（元）</w:t>
            </w:r>
          </w:p>
        </w:tc>
        <w:tc>
          <w:tcPr>
            <w:tcW w:w="935" w:type="dxa"/>
            <w:vAlign w:val="center"/>
          </w:tcPr>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使用</w:t>
            </w:r>
          </w:p>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年限</w:t>
            </w:r>
          </w:p>
        </w:tc>
        <w:tc>
          <w:tcPr>
            <w:tcW w:w="3016" w:type="dxa"/>
            <w:vAlign w:val="center"/>
          </w:tcPr>
          <w:p w:rsidR="006076DE" w:rsidRDefault="006076DE" w:rsidP="00340E99">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适用对象</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37</w:t>
            </w:r>
          </w:p>
        </w:tc>
        <w:tc>
          <w:tcPr>
            <w:tcW w:w="781" w:type="dxa"/>
            <w:vMerge w:val="restart"/>
            <w:vAlign w:val="center"/>
          </w:tcPr>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三</w:t>
            </w:r>
          </w:p>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档</w:t>
            </w:r>
          </w:p>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辅</w:t>
            </w:r>
          </w:p>
          <w:p w:rsidR="006076DE" w:rsidRDefault="006076DE" w:rsidP="00340E99">
            <w:pPr>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具</w:t>
            </w:r>
          </w:p>
        </w:tc>
        <w:tc>
          <w:tcPr>
            <w:tcW w:w="1146" w:type="dxa"/>
            <w:vMerge w:val="restart"/>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肢体残</w:t>
            </w:r>
            <w:r>
              <w:rPr>
                <w:rFonts w:ascii="方正仿宋_GBK" w:eastAsia="方正仿宋_GBK" w:hAnsi="Times New Roman" w:cs="Times New Roman" w:hint="eastAsia"/>
                <w:sz w:val="24"/>
                <w:szCs w:val="24"/>
              </w:rPr>
              <w:lastRenderedPageBreak/>
              <w:t>疾类</w:t>
            </w: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护理床</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4500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p>
        </w:tc>
        <w:tc>
          <w:tcPr>
            <w:tcW w:w="301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重度肢体功能障碍无法独</w:t>
            </w:r>
            <w:r>
              <w:rPr>
                <w:rFonts w:ascii="方正仿宋_GBK" w:eastAsia="方正仿宋_GBK" w:hAnsi="Times New Roman" w:cs="Times New Roman" w:hint="eastAsia"/>
                <w:sz w:val="24"/>
                <w:szCs w:val="24"/>
              </w:rPr>
              <w:lastRenderedPageBreak/>
              <w:t>立翻身及自行坐起</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38</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防褥疮床垫</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2500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p>
        </w:tc>
        <w:tc>
          <w:tcPr>
            <w:tcW w:w="301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长时间卧床、自行移位困难的残疾人</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39</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髋离断假肢</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3500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Merge w:val="restart"/>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截肢残疾人</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40</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膝离断假肢</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3500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41</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大腿假肢</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3500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42</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小腿假肢</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2000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43</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部分足假肢</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2000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足缺失残疾人</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44</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部分手假肢</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2000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上肢缺失残疾人</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45</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成人矫形器</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1500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301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功能障碍需矫正康复的残疾人</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46</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restart"/>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视力残疾类</w:t>
            </w: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高清电子助视器</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1200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辅助低视力患者阅读</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47</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手持电子助视器</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1200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辅助低视力患者阅读</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48</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spacing w:line="400" w:lineRule="exact"/>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眼睛式助视器</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800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辅助低视力患者生活和阅读</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49</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restart"/>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听力残疾类</w:t>
            </w: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儿童助听器（双耳）</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5000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听力残疾儿童</w:t>
            </w:r>
          </w:p>
        </w:tc>
      </w:tr>
      <w:tr w:rsidR="006076DE" w:rsidTr="00340E99">
        <w:trPr>
          <w:trHeight w:val="533"/>
          <w:jc w:val="center"/>
        </w:trPr>
        <w:tc>
          <w:tcPr>
            <w:tcW w:w="71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50</w:t>
            </w:r>
          </w:p>
        </w:tc>
        <w:tc>
          <w:tcPr>
            <w:tcW w:w="781" w:type="dxa"/>
            <w:vMerge/>
            <w:vAlign w:val="center"/>
          </w:tcPr>
          <w:p w:rsidR="006076DE" w:rsidRDefault="006076DE" w:rsidP="00340E99">
            <w:pPr>
              <w:jc w:val="center"/>
              <w:rPr>
                <w:rFonts w:ascii="方正仿宋_GBK" w:eastAsia="方正仿宋_GBK" w:hAnsi="Times New Roman" w:cs="Times New Roman"/>
                <w:sz w:val="24"/>
                <w:szCs w:val="24"/>
              </w:rPr>
            </w:pPr>
          </w:p>
        </w:tc>
        <w:tc>
          <w:tcPr>
            <w:tcW w:w="1146" w:type="dxa"/>
            <w:vMerge/>
            <w:vAlign w:val="center"/>
          </w:tcPr>
          <w:p w:rsidR="006076DE" w:rsidRDefault="006076DE" w:rsidP="00340E99">
            <w:pPr>
              <w:jc w:val="center"/>
              <w:rPr>
                <w:rFonts w:ascii="方正仿宋_GBK" w:eastAsia="方正仿宋_GBK" w:hAnsi="Times New Roman" w:cs="Times New Roman"/>
                <w:sz w:val="24"/>
                <w:szCs w:val="24"/>
              </w:rPr>
            </w:pPr>
          </w:p>
        </w:tc>
        <w:tc>
          <w:tcPr>
            <w:tcW w:w="2429" w:type="dxa"/>
            <w:gridSpan w:val="2"/>
            <w:vAlign w:val="center"/>
          </w:tcPr>
          <w:p w:rsidR="006076DE" w:rsidRDefault="006076DE" w:rsidP="00340E99">
            <w:pPr>
              <w:spacing w:line="3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成人助听器</w:t>
            </w:r>
          </w:p>
        </w:tc>
        <w:tc>
          <w:tcPr>
            <w:tcW w:w="1073"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2000</w:t>
            </w:r>
          </w:p>
        </w:tc>
        <w:tc>
          <w:tcPr>
            <w:tcW w:w="935" w:type="dxa"/>
            <w:vAlign w:val="center"/>
          </w:tcPr>
          <w:p w:rsidR="006076DE" w:rsidRDefault="006076DE" w:rsidP="00340E99">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3016" w:type="dxa"/>
            <w:vAlign w:val="center"/>
          </w:tcPr>
          <w:p w:rsidR="006076DE" w:rsidRDefault="006076DE" w:rsidP="00340E99">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听力障碍残疾人</w:t>
            </w:r>
          </w:p>
        </w:tc>
      </w:tr>
    </w:tbl>
    <w:p w:rsidR="008E3543" w:rsidRDefault="006076DE"/>
    <w:sectPr w:rsidR="008E3543" w:rsidSect="006109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76DE"/>
    <w:rsid w:val="006076DE"/>
    <w:rsid w:val="00610957"/>
    <w:rsid w:val="00A546B2"/>
    <w:rsid w:val="00C162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6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076D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2021-11-18T02:44:00Z</dcterms:created>
  <dcterms:modified xsi:type="dcterms:W3CDTF">2021-11-18T02:44:00Z</dcterms:modified>
</cp:coreProperties>
</file>