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附件10</w:t>
      </w:r>
    </w:p>
    <w:p>
      <w:pPr>
        <w:spacing w:line="560" w:lineRule="exact"/>
        <w:jc w:val="left"/>
        <w:rPr>
          <w:rFonts w:ascii="Times New Roman" w:hAnsi="Times New Roman" w:eastAsia="方正黑体_GBK"/>
          <w:color w:val="000000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color w:val="000000"/>
          <w:sz w:val="44"/>
          <w:szCs w:val="44"/>
        </w:rPr>
        <w:t>农村危房改造告知函</w:t>
      </w:r>
    </w:p>
    <w:bookmarkEnd w:id="0"/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（户主姓名）：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您现为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区县（经开区）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乡镇（街道）</w:t>
      </w:r>
    </w:p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村（居委）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组（社区）居民，属（□建档立卡贫困户□农村分散供养特困人员□低保户），经村评议、乡镇审批、区县审批并公示，被列入 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年农村危房改造补助对象。您可对房屋进行（□拆除重建□修缮加固），其中新建房屋须一户一宅、建新拆旧，建房面积应控制在80平方米以内。如您按要求完成危房改造，竣工验收后1个月内，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元补助资金将拨付到您的“一卡通”（账号：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）。请您确保“一卡通”账号准确和密码安全，如有疑问，请咨询乡镇（街道）政府（办事处），电话：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特此函告。</w:t>
      </w:r>
    </w:p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乡镇（街道）政府（办事处）（公章）</w:t>
      </w:r>
    </w:p>
    <w:p>
      <w:pPr>
        <w:spacing w:line="560" w:lineRule="exact"/>
        <w:ind w:firstLine="3040" w:firstLineChars="95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ascii="Times New Roman" w:hAnsi="Times New Roman"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日</w:t>
      </w:r>
    </w:p>
    <w:p>
      <w:pPr>
        <w:spacing w:line="580" w:lineRule="exact"/>
        <w:ind w:firstLine="3040" w:firstLineChars="950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560" w:lineRule="exact"/>
        <w:ind w:left="979" w:hanging="979" w:hangingChars="306"/>
        <w:rPr>
          <w:rFonts w:ascii="Times New Roman" w:hAnsi="Times New Roman" w:eastAsia="方正楷体_GBK"/>
          <w:color w:val="000000"/>
        </w:rPr>
      </w:pPr>
      <w:r>
        <w:rPr>
          <w:rFonts w:ascii="Times New Roman" w:hAnsi="Times New Roman" w:eastAsia="方正楷体_GBK"/>
          <w:color w:val="000000"/>
          <w:sz w:val="32"/>
          <w:szCs w:val="32"/>
        </w:rPr>
        <w:t>说明：告知函一式两份，一份送达户主并经户主签字确认后由乡镇（街道）政府（办事处）留存、一份由户主留存。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4475F"/>
    <w:rsid w:val="727447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2021-12-31T05:40:00Z</dcterms:created>
  <dc:creator>fgj</dc:creator>
  <cp:lastModifiedBy>fgj</cp:lastModifiedBy>
  <dcterms:modified xsi:type="dcterms:W3CDTF">2021-12-31T05:40:48Z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