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pict>
          <v:shape id="_x0000_s1026" o:spid="_x0000_s1026" o:spt="136" type="#_x0000_t136" style="position:absolute;left:0pt;margin-left:91.8pt;margin-top:6.9pt;height:49pt;width:408.35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重庆市沙坪坝区人民政府渝碚路街道办事处&#10;" style="font-family:方正小标宋_GBK;font-size:24pt;font-weight:bold;v-rotate-letters:f;v-same-letter-heights:f;v-text-align:center;"/>
          </v:shape>
        </w:pict>
      </w:r>
    </w:p>
    <w:p>
      <w:pPr>
        <w:pStyle w:val="5"/>
        <w:ind w:left="-646" w:leftChars="-202" w:right="-797" w:rightChars="-249"/>
        <w:rPr>
          <w:rFonts w:ascii="Times New Roman" w:eastAsia="微软雅黑"/>
          <w:sz w:val="21"/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981710</wp:posOffset>
                </wp:positionV>
                <wp:extent cx="5615940" cy="0"/>
                <wp:effectExtent l="0" t="10795" r="3810" b="1778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8.45pt;margin-top:77.3pt;height:0pt;width:442.2pt;mso-position-horizontal-relative:page;mso-position-vertical-relative:margin;z-index:251663360;mso-width-relative:page;mso-height-relative:page;" filled="f" stroked="t" coordsize="21600,21600" o:gfxdata="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fwZk&#10;2QAAAAwBAAAPAAAAAAAAAAEAIAAAACIAAABkcnMvZG93bnJldi54bWxQSwECFAAUAAAACACHTuJA&#10;Xx/aWecBAADeAwAADgAAAAAAAAABACAAAAAo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943610</wp:posOffset>
                </wp:positionV>
                <wp:extent cx="5615940" cy="0"/>
                <wp:effectExtent l="0" t="10795" r="3810" b="177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8.45pt;margin-top:74.3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LCB/&#10;2QAAAAwBAAAPAAAAAAAAAAEAIAAAACIAAABkcnMvZG93bnJldi54bWxQSwECFAAUAAAACACHTuJA&#10;a/IBcucBAADeAwAADgAAAAAAAAABACAAAAAo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934085</wp:posOffset>
                </wp:positionV>
                <wp:extent cx="5615940" cy="0"/>
                <wp:effectExtent l="0" t="10795" r="3810" b="1778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8.45pt;margin-top:73.55pt;height:0pt;width:442.2pt;mso-position-horizontal-relative:page;mso-position-vertical-relative:margin;z-index:251662336;mso-width-relative:page;mso-height-relative:page;" filled="f" stroked="t" coordsize="21600,21600" o:gfxdata="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5JzHTZ&#10;AAAADAEAAA8AAAAAAAAAAQAgAAAAIgAAAGRycy9kb3ducmV2LnhtbFBLAQIUABQAAAAIAIdO4kDj&#10;PZ9X5gEAAN4DAAAOAAAAAAAAAAEAIAAAACg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重庆市沙坪坝区人民政府渝碚路街道办事处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2022年法治政府建设情况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报告</w:t>
      </w:r>
    </w:p>
    <w:p>
      <w:pPr>
        <w:pStyle w:val="6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渝碚路街道党工委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2022年，渝碚路街道法治政府建设工作在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街道党工委的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坚强领导下，全面贯彻落实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习近平法治思想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党中央、国务院《法治政府建设实施纲要（2021—2025年）》及市、区方案部署，紧密围绕街道发展大局，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一体推进法治政府、法治社会建设，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双巷子社区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成功创建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民主法治示范社区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在辖区全域营造了良好的法治氛围，现将有关情况报告如下：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推进法治政府建设的主要举措和成效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抓统筹、严规范，法治政府建设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纵深推进。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统筹抓好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示范创建。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根据人事变动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及时调整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法治建设工作领导小组，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调整成立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由街道党政主要领导任双组长，分管领导任副组长、各科室和社区居委会主任为成员的领导小组，深入推进街道法治建设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召开法治政府示范创建工作会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逐项梳理创建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接受督查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1次，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工作落到实处，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助力沙坪坝区成功创建全国法治政府示范区。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不断规范行政决策。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“三重一大”事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项班子集体讨论、集体决策机制，设置决策事项审查表，在集体讨论前层层审查，过滤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、瑕疵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共召开行政办公会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周例会</w:t>
      </w:r>
      <w:r>
        <w:rPr>
          <w:rFonts w:hint="eastAsia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次，集体讨论决定议题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决策程序规范。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逗硬执行法治审核机制，法治审核人员、法律顾问参与街道文件制定、合同起草、项目研究等事务，全年对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件项目合同进行了合法性审查，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全面防控法律风险，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实现“零违约、零纠纷”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规范公示公开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通过沙坪坝区政府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门户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网站主动公开政府信息1500条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渝碚路微刊、云享渝碚路等平台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150余条，主动展示工作动态、项目进展，接受群众监督。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持续优化行政执法。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组织行政执法人员参加网络培训，学习行政处罚、行政强制、行政复议等内容，9名执法人员均完成线上学习并考试合格。强化城市管理、消防安全等重点领域执法，整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治“四山”外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违法用地、违法建筑4580平方米，拆除新增违法建筑300平方米，开展消防安全执法279次，排查整治企业、出租屋等重点场所隐患508个，均严格执行行政执法全过程记录、重大执法决定法制审核、行政执法公示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“三项制度”，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做到执法规范。全面推行行政指导、说服教育、劝导示范等柔性执法手段，约谈工贸企业100余家、劝离占用消防通道5300余车次，劝阻违法建设行为26人次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，做到文明执法，彰显法治温度。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（二）提品质、优环境，法治社会建设持续增效。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一是公共服务更加便捷。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推动职工医保、养老保险、失业登记、残疾人帮扶、创业贷款、劳动监察、物业服务等10余个事项入驻街道公共服务中心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渝快办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平台，公开59项公共服务事项办事流程、承诺时限、申请材料等，实现30项事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项“零跑腿”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网上办，95项事项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“最多跑一次”，让群众进“一扇门”，到“一个窗”，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就能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办成“一件事”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，全年办理公共服务事项8千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件。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普法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宣传教育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更加深入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集中开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展“护航开学季”“全民反诈”“《民法典》宣讲走进物管行业”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等普法宣传活动30场次，张贴、悬挂、发放宣传资料2万余份，现场解答法律咨询174人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。邀请法官、检察官、村居法律顾问开展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“巡回法庭”“莎姐说法”“送法进社区”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等法治宣讲15场次，结合群众身边发生的案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例“以案说法”，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针对80后女性，外卖、寄递物流、商场从业者等群体，推送反诈宣传短信2万余条，辖区电信诈骗发案数量、金额均实现大幅下降。组织领导干部参加法治理论考试，48名在职在编干部职工参加考试，合格率100%。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更加精准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实“一企一专班”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联系服务企业制度，全年走访企业1300余家，收集处理问题300余个。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扎实推进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“三个一公里”“一楼一专班”等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举措，搭建助企纾困交流平台，邀请区级相关部门工作人员进圈入群及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时解答各种政策咨询。用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好“益企向未来”主题沙龙，创新开展“惠民集市”“助企纾困·益企谈”等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惠民惠企活动10余场，不断优化营商环境。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（三）抓安全、保稳定，防范化解风险全面加强。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防控多措并举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积极应对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8.16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11.01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大考，从严从实从细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落实疫情防控措施，组建上下协同、一线指导的防控工作组13支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建立底数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清、情况明的人口管理台账，合理设置采样点33个、采样台147个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转阳1118人，转密2298人，封控高风险楼栋108个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畅通孕产妇、老年人</w:t>
      </w:r>
      <w:r>
        <w:rPr>
          <w:rFonts w:hint="eastAsia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应急就医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绿色通道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76人次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配送团购物资、爱心蔬菜包等4.5万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助力打赢疫情防控阻击战。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大力推动老年人疫苗接种工作，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成立10支疫苗接种服务队伍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设置6个便民接种点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，安排工作人员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主动上门接送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，不断优化工作措施，细致周到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推进60岁以上老年人疫苗接种，相关服务举措被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《重庆日报》和华龙网报道。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矛盾纠纷多元化解。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建成三峡广场红岩市民综合调解站，属全区首个建在商圈内的人民调解阵地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推动法官、民警、专兼职调解员、律师、公证员、社区工作者6类人员进驻调解站，探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索“六员合一”基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层社会治理一站式综合调解模式，实现多方参与，共同化解矛盾纠纷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全年调解案件897件，位全区各调委会调解量首位，占全区调解总量十分之一以上，筑守平安稳定、社会和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谐的“第一道防线”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三是社会</w:t>
      </w:r>
      <w:r>
        <w:rPr>
          <w:rFonts w:hint="default" w:ascii="Times New Roman" w:hAnsi="Times New Roman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治理一网统揽。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打造渝碚路街道社会治理工作中心，接入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雪亮工程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云享渝碚路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智慧社区管理平台，发挥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向日葵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网格员队伍作用，各网格日常巡查发现安全隐患、城市管理等问题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3076件，做到件件有回声，件件有落实。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二、党政主要负责人履行推进法治建设第一责任人职责情况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带头尊法学法。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将习近平法治思想、重点法律法规作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为重要学习内容，纳入</w:t>
      </w:r>
      <w:r>
        <w:rPr>
          <w:rFonts w:hint="eastAsia" w:cs="Times New Roman"/>
          <w:bCs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办公会学习计划，纳入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领导干部教育培训内容</w:t>
      </w:r>
      <w:r>
        <w:rPr>
          <w:rFonts w:hint="eastAsia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，全年带头学习4次，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组织街道、社区干部专题学习习近平法治思想2次。将学习宣传贯彻习近平法治思想与党史学习教育紧密结合，依托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党支部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三会一课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、主题党日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集中开展学习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依托各社区党群服务中心及街道新媒体平台深入开展宣传，树立信奉法律、崇尚法治的理念。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（二）主动述法用法。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充分认识法治建设的重要性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在述职述廉中落实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述法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督促班子成员落实“述法”责任。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坚持用习近平法治思想统揽工作全局，运用法治思维和法治方式深化改革、推动发展、维护稳定，不断提高依法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2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（三）依法督办落实。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对法治建设重要工作做到亲自部署、重大问题亲自过问、重点环节亲自协调、重要任务亲自督办，将各项工作纳入法治化轨道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</w:t>
      </w:r>
      <w:r>
        <w:rPr>
          <w:rFonts w:hint="default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eastAsia="方正仿宋_GBK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eastAsia="方正仿宋_GBK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工作任务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落地落实。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三、存在不足和原因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一是法治建设制度还需持续完善。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目前，街道</w:t>
      </w:r>
      <w:r>
        <w:rPr>
          <w:rFonts w:hint="eastAsia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虽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建立了合同管理制度，切实开展了集体学法、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行政决策合法性审核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等工作，但尚未形成</w:t>
      </w:r>
      <w:r>
        <w:rPr>
          <w:rFonts w:hint="eastAsia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制度，亟待完善。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二是法治品牌还需持续擦亮。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红岩市民综合调解站虽建成并持续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运转，但参与主体还停留在调解员、律师、民警等“老面孔”，调解案件还多是邻里纠纷、婚姻家庭矛盾等“老几样”，着力“综合”调解，积力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智还不够。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三是法律顾问还需持续用好。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街道法律顾问虽参与了重大执法案件审核、合同审查，但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开展法治宣讲，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参与行政决策、项目审查、文件起</w:t>
      </w:r>
      <w:r>
        <w:rPr>
          <w:rFonts w:hint="eastAsia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草等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其他法治工作的深度还不够。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究其原因：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学懂弄通</w:t>
      </w:r>
      <w:r>
        <w:rPr>
          <w:rFonts w:hint="eastAsia" w:ascii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到位</w:t>
      </w:r>
      <w:r>
        <w:rPr>
          <w:rFonts w:hint="eastAsia" w:ascii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对习近平法治思想的学习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于各项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集中学习和每日学习强国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碎片化学习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缺乏系统钻研、深刻领悟。解决发展问题、应对风险挑战，从习近平法治思想中寻找源头活水不够。二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开拓</w:t>
      </w:r>
      <w:r>
        <w:rPr>
          <w:rFonts w:hint="eastAsia" w:ascii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有差距</w:t>
      </w:r>
      <w:r>
        <w:rPr>
          <w:rFonts w:hint="eastAsia" w:ascii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。与时俱进的精神</w:t>
      </w:r>
      <w:r>
        <w:rPr>
          <w:rFonts w:hint="eastAsia" w:ascii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有待</w:t>
      </w:r>
      <w:r>
        <w:rPr>
          <w:rFonts w:hint="eastAsia" w:ascii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强化，有依靠经验办事的倾向，在进一步优化基层治理、盘活阵地功能等方面，“绣花”功夫下得不足，缺少破题之策和创新之举。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四、2023年工作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思路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、目标举措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楷体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方正楷体_GBK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坚持需求导向，精准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供给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搭建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法治建设“四梁八柱”。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领导干部学法用法、政府法律顾问全面参与重大行政决策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合同签订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等是落实中央、市、区相关文件精神的要求，也是提升决策水平、治理能力的内在需求。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渝碚路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将以制度建设为抓手，健全完善集体学法、行政决策合法性审核、合同管理、规范行政复议及行政应诉、规范信息公开等制度，搭建起法治建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设的“四梁八柱”，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让行政行为更加有章可循、有规可依。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（二）坚持目标导向，建好调解体系，推进基层治理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“多域拓展”。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今年来，市委市政府高度重视经济建设、市场培育，市场复苏势必伴随消费纠纷的增多，确保矛盾不上交、平安不出事，是基层社会治理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法治化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的目标责任。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渝碚路将充分运用红岩市民综合调解站根植商圈的位置优势，联动市场监管、商圈等部门，建立常态化沟通、消费纠纷数据共享、纠纷协查等机制，形成人民调解、行政调解互相衔接，“专群结合”的消费纠纷调解联动机制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。建成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和顺茶馆，引入法治部门、社工组织、法律服务机构等进驻茶馆，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推动红岩市民综合调解站入驻茶馆，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定期开展法治服务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拓宽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多元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参与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基层治理渠道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eastAsia="zh-CN"/>
        </w:rPr>
        <w:t>，形成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共治共建的基层社会治理法治格局。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（三）坚持问题导向，发挥顾问作用，确保行政决策“科学合理”。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法律顾问参与重大涉法事务能有效规避风险、化解问题纠纷。2023年，渝碚路将建立街道法律顾问库，统筹街道法律顾问、村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法律顾问、社区“法律明白人”发挥智库作用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作出重大决策、出台重要文件、签订重要合同、处置重大事件等方面，引导法律顾问提前介入，从源头上加强法律审查、论证，增强工作预见性、前瞻性。推动法律顾问参与项目开展、合同签订等全过程，充分发挥专业优势，加强法律风险把控。邀请法律顾问参与执法监督、案卷评查等各事项，监督行政行为，确保主体适格、程序正当、内容合法。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eastAsia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沙坪坝区人民政府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渝碚路街道办事处</w:t>
      </w:r>
    </w:p>
    <w:p>
      <w:pPr>
        <w:pStyle w:val="2"/>
        <w:ind w:firstLine="4800" w:firstLineChars="15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2023年1月31日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5CD39"/>
    <w:multiLevelType w:val="singleLevel"/>
    <w:tmpl w:val="F735C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74DABA"/>
    <w:multiLevelType w:val="singleLevel"/>
    <w:tmpl w:val="0174DA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mZhOWI0ZDFiZTBhOTkwODBiMzdjNGQ2MTkzZjMifQ=="/>
  </w:docVars>
  <w:rsids>
    <w:rsidRoot w:val="0C4E69B2"/>
    <w:rsid w:val="0C4E69B2"/>
    <w:rsid w:val="16E02A28"/>
    <w:rsid w:val="1E8962BD"/>
    <w:rsid w:val="2CDD48D7"/>
    <w:rsid w:val="44C261E3"/>
    <w:rsid w:val="48CD19AC"/>
    <w:rsid w:val="58517ED3"/>
    <w:rsid w:val="59ED2AF2"/>
    <w:rsid w:val="66863A5A"/>
    <w:rsid w:val="66FB0F72"/>
    <w:rsid w:val="690768B7"/>
    <w:rsid w:val="6B8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ind w:left="100" w:leftChars="100" w:right="100" w:rightChars="10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3671</Words>
  <Characters>3789</Characters>
  <Lines>0</Lines>
  <Paragraphs>0</Paragraphs>
  <TotalTime>5</TotalTime>
  <ScaleCrop>false</ScaleCrop>
  <LinksUpToDate>false</LinksUpToDate>
  <CharactersWithSpaces>3828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2023-01-16T01:51:00Z</dcterms:created>
  <dc:creator>Administrator</dc:creator>
  <cp:lastModifiedBy>miss*Q</cp:lastModifiedBy>
  <dcterms:modified xsi:type="dcterms:W3CDTF">2023-02-01T08:38:06Z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44FF1E2AB6B749E0A780F20EE469985B</vt:lpwstr>
  </property>
</Properties>
</file>