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</w:rPr>
        <w:t>重庆市沙坪坝区人民政府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新桥街道办事处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  <w:t>关于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  <w:lang w:eastAsia="zh-CN"/>
        </w:rPr>
        <w:t>印发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  <w:t>《</w:t>
      </w:r>
      <w:r>
        <w:rPr>
          <w:rFonts w:hint="default" w:ascii="Times New Roman" w:hAnsi="Times New Roman" w:eastAsia="方正小标宋_GBK" w:cs="Times New Roman"/>
          <w:sz w:val="44"/>
          <w:lang w:eastAsia="zh-CN"/>
        </w:rPr>
        <w:t>新桥街道</w:t>
      </w:r>
      <w:r>
        <w:rPr>
          <w:rFonts w:hint="eastAsia" w:eastAsia="方正小标宋_GBK" w:cs="Times New Roman"/>
          <w:sz w:val="44"/>
          <w:lang w:eastAsia="zh-CN"/>
        </w:rPr>
        <w:t>城镇</w:t>
      </w: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  <w:t>燃气消防安全专项整治</w:t>
      </w: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  <w:t>方案》的通知</w:t>
      </w:r>
    </w:p>
    <w:p>
      <w:pPr>
        <w:pStyle w:val="2"/>
        <w:rPr>
          <w:rFonts w:hint="default" w:ascii="Times New Roman" w:hAnsi="Times New Roman" w:eastAsia="方正小标宋_GBK" w:cs="Times New Roman"/>
          <w:color w:val="000000"/>
          <w:spacing w:val="-6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方正仿宋_GBK" w:cs="方正仿宋_GBK"/>
          <w:sz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22"/>
          <w:lang w:eastAsia="zh-CN"/>
        </w:rPr>
        <w:t>各岗位、社区及相关单位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：</w:t>
      </w:r>
    </w:p>
    <w:p>
      <w:pPr>
        <w:ind w:left="0" w:leftChars="0" w:firstLine="640" w:firstLineChars="0"/>
        <w:jc w:val="left"/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按照《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  <w:lang w:eastAsia="zh-CN"/>
        </w:rPr>
        <w:t>沙坪坝区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城镇燃气消防安全专项整治方案》（渝沙防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eastAsia="zh-CN"/>
        </w:rPr>
        <w:t>发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〔2023〕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号）《沙坪坝区城镇燃气油气安全专项整治方案》（沙安办〔2023〕53 号）部署要求，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  <w:lang w:eastAsia="zh-CN"/>
        </w:rPr>
        <w:t>新桥街道</w:t>
      </w:r>
      <w:r>
        <w:rPr>
          <w:rFonts w:hint="eastAsia" w:eastAsia="方正楷体_GBK" w:cs="Times New Roman"/>
          <w:b w:val="0"/>
          <w:bCs w:val="0"/>
          <w:sz w:val="32"/>
          <w:szCs w:val="22"/>
          <w:lang w:eastAsia="zh-CN"/>
        </w:rPr>
        <w:t>消防安全委员会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  <w:lang w:eastAsia="zh-CN"/>
        </w:rPr>
        <w:t>制定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了《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  <w:lang w:eastAsia="zh-CN"/>
        </w:rPr>
        <w:t>新桥街道</w:t>
      </w:r>
      <w:r>
        <w:rPr>
          <w:rFonts w:hint="eastAsia" w:eastAsia="方正楷体_GBK" w:cs="Times New Roman"/>
          <w:b w:val="0"/>
          <w:bCs w:val="0"/>
          <w:sz w:val="32"/>
          <w:szCs w:val="22"/>
          <w:lang w:eastAsia="zh-CN"/>
        </w:rPr>
        <w:t>城镇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燃气消防安全专项整治方案》，请</w:t>
      </w:r>
      <w:r>
        <w:rPr>
          <w:rFonts w:hint="default" w:ascii="Times New Roman" w:hAnsi="Times New Roman" w:eastAsia="方正楷体_GBK" w:cs="Times New Roman"/>
          <w:sz w:val="32"/>
          <w:szCs w:val="22"/>
          <w:lang w:eastAsia="zh-CN"/>
        </w:rPr>
        <w:t>各岗位、社区及相关单位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认真抓好贯彻落实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color w:val="auto"/>
          <w:kern w:val="2"/>
          <w:sz w:val="32"/>
          <w:szCs w:val="22"/>
          <w:lang w:val="en-US" w:eastAsia="zh-CN" w:bidi="ar-SA"/>
        </w:rPr>
      </w:pPr>
    </w:p>
    <w:p>
      <w:pPr>
        <w:ind w:left="0" w:leftChars="0" w:firstLine="640" w:firstLineChars="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楷体_GBK" w:cs="方正楷体_GBK"/>
          <w:sz w:val="32"/>
          <w:szCs w:val="32"/>
          <w:lang w:val="en-US" w:eastAsia="zh-CN"/>
        </w:rPr>
        <w:t xml:space="preserve">  </w:t>
      </w:r>
      <w:r>
        <w:rPr>
          <w:rFonts w:hint="eastAsia" w:eastAsia="方正楷体_GBK" w:cs="方正楷体_GBK"/>
          <w:sz w:val="32"/>
          <w:szCs w:val="32"/>
          <w:lang w:val="en-US" w:eastAsia="zh-CN"/>
        </w:rPr>
        <w:t xml:space="preserve">   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 xml:space="preserve"> </w:t>
      </w: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 xml:space="preserve">        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>新桥街道</w:t>
      </w: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>消防安全委员会</w:t>
      </w:r>
    </w:p>
    <w:p>
      <w:pPr>
        <w:ind w:left="0" w:leftChars="0" w:firstLine="640" w:firstLineChars="0"/>
        <w:jc w:val="left"/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</w:pP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 xml:space="preserve">                      </w:t>
      </w: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 xml:space="preserve">     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 xml:space="preserve"> 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20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>23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年</w:t>
      </w: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月</w:t>
      </w: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>8</w:t>
      </w:r>
      <w:r>
        <w:rPr>
          <w:rFonts w:hint="default" w:ascii="Times New Roman" w:hAnsi="Times New Roman" w:eastAsia="方正楷体_GBK" w:cs="Times New Roman"/>
          <w:b w:val="0"/>
          <w:bCs w:val="0"/>
          <w:sz w:val="32"/>
          <w:szCs w:val="2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920" w:firstLineChars="600"/>
        <w:textAlignment w:val="auto"/>
        <w:rPr>
          <w:rFonts w:hint="eastAsia" w:ascii="Times New Roman" w:hAnsi="Times New Roman" w:eastAsia="方正仿宋_GBK"/>
          <w:szCs w:val="32"/>
        </w:rPr>
      </w:pP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2"/>
          <w:szCs w:val="22"/>
          <w:lang w:val="en-US" w:eastAsia="zh-CN"/>
        </w:rPr>
        <w:t>重庆市沙坪坝区人民政府新桥街道办事处</w:t>
      </w:r>
      <w:r>
        <w:rPr>
          <w:rFonts w:hint="eastAsia" w:eastAsia="方正楷体_GBK" w:cs="Times New Roman"/>
          <w:b w:val="0"/>
          <w:bCs w:val="0"/>
          <w:sz w:val="32"/>
          <w:szCs w:val="22"/>
          <w:lang w:val="en-US" w:eastAsia="zh-CN"/>
        </w:rPr>
        <w:t>代章）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Times New Roman" w:eastAsia="方正黑体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Times New Roman" w:eastAsia="方正黑体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Times New Roman" w:eastAsia="方正黑体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Times New Roman" w:eastAsia="方正黑体_GBK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Times New Roman" w:eastAsia="方正黑体_GBK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80" w:lineRule="exact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 w:bidi="ar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hint="default" w:ascii="Times New Roman" w:hAnsi="Times New Roman" w:eastAsia="方正小标宋_GBK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新桥街道</w:t>
      </w:r>
      <w:r>
        <w:rPr>
          <w:rFonts w:hint="eastAsia" w:eastAsia="方正小标宋_GBK" w:cs="Times New Roman"/>
          <w:kern w:val="0"/>
          <w:sz w:val="44"/>
          <w:szCs w:val="44"/>
          <w:lang w:eastAsia="zh-CN"/>
        </w:rPr>
        <w:t>城镇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</w:rPr>
        <w:t>燃气消防安全专项整治方案</w:t>
      </w:r>
    </w:p>
    <w:p>
      <w:pPr>
        <w:autoSpaceDE w:val="0"/>
        <w:autoSpaceDN w:val="0"/>
        <w:adjustRightInd w:val="0"/>
        <w:spacing w:line="600" w:lineRule="exact"/>
        <w:jc w:val="left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为认真贯彻习近平总书记关于燃气安全重要批示指示精神，深刻汲取近年来城镇燃气安全重特大事故教训，全面加强城镇燃气安全风险隐患排查治理，按照《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城镇燃气消防安全专项整治方案》（渝沙防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号）《沙坪坝区城镇燃气油气安全专项整治方案》（沙安办〔2023〕53 号）部署要求，结合实际，特制定本方案。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一、工作目标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以习近平新时代中国特色社会主义思想为指导，统筹发展与安全，坚持人民至上、生命至上，坚持问题导向、系统观念，积极融入燃气安全风险隐患全链条整治体系，坚持政府统一领导、部门协调联动、企业自主负责，聚焦燃气经营、充装企业和使用燃气的餐饮企业，紧盯消防安全责任制、用气用火用电、安全疏散逃生、消防设施设备等重点环节，采取精准严格有力的措施集中攻坚，综合施策，切实提高燃气消防安全风险隐患排查整改质量，推动燃气消防安全治理模式向事前预防转型，有效防范遏制群死群伤事故发生，全力保障人民群众生命财产安全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二、重点任务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辖区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燃气经营、充装企业不遵守消防法律法规和技术标准要求，消防设施设备未按规定配置或不能正常使用等的，责令改正，依法实施处罚；情节严重的，依法从严从重处罚。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</w:t>
      </w:r>
      <w:r>
        <w:rPr>
          <w:rFonts w:hint="eastAsia" w:eastAsia="方正楷体_GBK" w:cs="Times New Roman"/>
          <w:sz w:val="32"/>
          <w:szCs w:val="32"/>
          <w:lang w:eastAsia="zh-CN"/>
        </w:rPr>
        <w:t>新桥街道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经济发展和统计岗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新桥市场监管所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按职责分工负责）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（二）对餐饮企业未落实消防安全责任制，未按规定组织对从业人员进行消防安全教育和培训，未制定和实施灭火和应急疏散预案，违规用气、用火、用电的，要依法责令限期改正，逾期不改正的，实施处罚。（</w:t>
      </w:r>
      <w:r>
        <w:rPr>
          <w:rFonts w:hint="eastAsia" w:eastAsia="方正楷体_GBK" w:cs="Times New Roman"/>
          <w:sz w:val="32"/>
          <w:szCs w:val="32"/>
          <w:lang w:eastAsia="zh-CN"/>
        </w:rPr>
        <w:t>新桥街道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经济发展和统计岗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新桥派出所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岗位</w:t>
      </w:r>
      <w:r>
        <w:rPr>
          <w:rFonts w:hint="eastAsia" w:eastAsia="方正楷体_GBK" w:cs="Times New Roman"/>
          <w:sz w:val="32"/>
          <w:szCs w:val="32"/>
          <w:lang w:eastAsia="zh-CN"/>
        </w:rPr>
        <w:t>和社区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按职责分工负责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（三）对餐饮企业在地下或半地下空间使用瓶装液化石油气、存放气瓶总重量超过100kg 但未设置专用气瓶间、在用气瓶和备用气瓶未分开放置，连接软管长度超过2 米、私接“三通”或穿越墙体、门窗、顶棚和地面的，未规范安装、使用可燃气体探测器及燃气紧切断阀的，要依法责令限期改正，逾期不改正的，责令停止使用，可以并处罚款。（</w:t>
      </w:r>
      <w:r>
        <w:rPr>
          <w:rFonts w:hint="eastAsia" w:eastAsia="方正楷体_GBK" w:cs="Times New Roman"/>
          <w:sz w:val="32"/>
          <w:szCs w:val="32"/>
          <w:lang w:eastAsia="zh-CN"/>
        </w:rPr>
        <w:t>新桥街道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经济发展和统计岗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新桥派出所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岗位</w:t>
      </w:r>
      <w:r>
        <w:rPr>
          <w:rFonts w:hint="eastAsia" w:eastAsia="方正楷体_GBK" w:cs="Times New Roman"/>
          <w:sz w:val="32"/>
          <w:szCs w:val="32"/>
          <w:lang w:eastAsia="zh-CN"/>
        </w:rPr>
        <w:t>和社区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按职责分工负责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对餐饮企业等人员密集场所未规范设置疏散通道、安全出口，疏散通道或安全出口未保持畅通，在门窗上设置了影响逃生和灭火救援的广告牌等障碍物，消防设施器材或消防安全标志的配置设置不符合国家标准、行业标准或者未保持完好有效的，要责令改正，依法实施处罚，情节严重的，依法从严从重处罚；构成犯罪的，依法追究刑事责任。（</w:t>
      </w:r>
      <w:r>
        <w:rPr>
          <w:rFonts w:hint="eastAsia" w:eastAsia="方正楷体_GBK" w:cs="Times New Roman"/>
          <w:sz w:val="32"/>
          <w:szCs w:val="32"/>
          <w:lang w:eastAsia="zh-CN"/>
        </w:rPr>
        <w:t>新桥街道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牵头，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新桥派出所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城市建设岗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城管执法岗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岗位</w:t>
      </w:r>
      <w:r>
        <w:rPr>
          <w:rFonts w:hint="eastAsia" w:eastAsia="方正楷体_GBK" w:cs="Times New Roman"/>
          <w:sz w:val="32"/>
          <w:szCs w:val="32"/>
          <w:lang w:eastAsia="zh-CN"/>
        </w:rPr>
        <w:t>和社区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按职责分工负责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将餐饮企业的疏散通道、安全出口畅通情况，电源火源管理等消防安全内容纳入城镇燃气安全排查内容；组织燃气经营企业要结合燃气抄表、入户检修工作等开展消防安全上门提醒，引导用气单位和群众自查自改火灾隐患。对发现的问题，及时纠正制止；不能改正的，按照消防监管执法权限加强执法检查，督促落实整改责任。（</w:t>
      </w:r>
      <w:r>
        <w:rPr>
          <w:rFonts w:hint="eastAsia" w:eastAsia="方正楷体_GBK" w:cs="Times New Roman"/>
          <w:sz w:val="32"/>
          <w:szCs w:val="32"/>
          <w:lang w:eastAsia="zh-CN"/>
        </w:rPr>
        <w:t>新桥街道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牵头，</w:t>
      </w:r>
      <w:r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  <w:t>经济发展和统计岗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新桥派出所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城市建设岗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城管执法岗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等</w:t>
      </w:r>
      <w:r>
        <w:rPr>
          <w:rFonts w:hint="eastAsia" w:ascii="Times New Roman" w:hAnsi="Times New Roman" w:eastAsia="方正楷体_GBK" w:cs="Times New Roman"/>
          <w:sz w:val="32"/>
          <w:szCs w:val="32"/>
          <w:lang w:eastAsia="zh-CN"/>
        </w:rPr>
        <w:t>岗位</w:t>
      </w:r>
      <w:r>
        <w:rPr>
          <w:rFonts w:hint="eastAsia" w:eastAsia="方正楷体_GBK" w:cs="Times New Roman"/>
          <w:sz w:val="32"/>
          <w:szCs w:val="32"/>
          <w:lang w:eastAsia="zh-CN"/>
        </w:rPr>
        <w:t>和社区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按职责分工负责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）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三、工作措施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（一）全面排查检查。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新桥街道</w:t>
      </w:r>
      <w:r>
        <w:rPr>
          <w:rFonts w:hint="eastAsia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</w:t>
      </w:r>
      <w:r>
        <w:rPr>
          <w:rFonts w:hint="eastAsia" w:cs="Times New Roman"/>
          <w:sz w:val="32"/>
          <w:szCs w:val="32"/>
          <w:lang w:eastAsia="zh-CN"/>
        </w:rPr>
        <w:t>、各社区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</w:t>
      </w:r>
      <w:r>
        <w:rPr>
          <w:rFonts w:hint="eastAsia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级消防监管模式，对</w:t>
      </w:r>
      <w:r>
        <w:rPr>
          <w:rFonts w:hint="eastAsia" w:cs="Times New Roman"/>
          <w:sz w:val="32"/>
          <w:szCs w:val="32"/>
          <w:lang w:eastAsia="zh-CN"/>
        </w:rPr>
        <w:t>本行业、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本辖区监管的燃气经营、充装企业，以及餐饮企业开展全面排查检查。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新桥街道</w:t>
      </w:r>
      <w:r>
        <w:rPr>
          <w:rFonts w:hint="eastAsia" w:cs="Times New Roman"/>
          <w:sz w:val="32"/>
          <w:szCs w:val="32"/>
          <w:lang w:eastAsia="zh-CN"/>
        </w:rPr>
        <w:t>消防工作站以及相关岗位要加强对排查人员、社区消防管理人员和派出所民警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开展培训。</w:t>
      </w:r>
      <w:r>
        <w:rPr>
          <w:rFonts w:hint="eastAsia" w:cs="Times New Roman"/>
          <w:sz w:val="32"/>
          <w:szCs w:val="32"/>
          <w:lang w:eastAsia="zh-CN"/>
        </w:rPr>
        <w:t>各社区、岗位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将消防安全重点任务纳入</w:t>
      </w:r>
      <w:r>
        <w:rPr>
          <w:rFonts w:hint="eastAsia" w:cs="Times New Roman"/>
          <w:sz w:val="32"/>
          <w:szCs w:val="32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燃气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项整治范畴，组织燃气领域和消防技术服务机构专业技术人员参与排查；指导燃气经营、充装企业和餐饮企业开展消防安全自查，建立问题隐患清单；组织燃气经营企业，结合燃气抄表、入户检修工作等开展消防安全上门提醒，引导用气单位和群众自查自改火灾隐患。</w:t>
      </w:r>
      <w:r>
        <w:rPr>
          <w:rFonts w:hint="eastAsia" w:cs="Times New Roman"/>
          <w:sz w:val="32"/>
          <w:szCs w:val="32"/>
          <w:lang w:eastAsia="zh-CN"/>
        </w:rPr>
        <w:t>新桥街道消防工作站采取“双随机”监督抽查、交叉互查、错时检查等形式，提高执法检查频次，动态收集汇总辖区排查发现的燃气消防安全隐患，明确整治责任，跟踪推动整改。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（二）严格执法惩戒。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新桥街道</w:t>
      </w:r>
      <w:r>
        <w:rPr>
          <w:rFonts w:hint="eastAsia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</w:t>
      </w:r>
      <w:r>
        <w:rPr>
          <w:rFonts w:hint="eastAsia" w:cs="Times New Roman"/>
          <w:sz w:val="32"/>
          <w:szCs w:val="32"/>
          <w:lang w:eastAsia="zh-CN"/>
        </w:rPr>
        <w:t>、各社区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委托（赋权）执法权限，依法责令整改或实施处罚，抓住企业“第一责任人”这个关键，倒逼责任落实。对检查发现的消防违法违规行为，依法采取临时查封、停止使用、停产停业等举措；对无法立即整改消除的问题隐患，督促落实有效防范措施；对影响公共安全的重大火灾隐患，及时提请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街道办事处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挂牌督办；涉嫌构成危险作业罪的，及时移送司法机关追究刑事责任。强化信用监管整治，将消防安全领域失信行为推送至信用信息共享平台、企业信用信息公示系统，实施联合惩戒。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（三）广泛宣传培训。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新桥街道</w:t>
      </w:r>
      <w:r>
        <w:rPr>
          <w:rFonts w:hint="eastAsia" w:cs="Times New Roman"/>
          <w:sz w:val="32"/>
          <w:szCs w:val="32"/>
          <w:lang w:eastAsia="zh-CN"/>
        </w:rPr>
        <w:t>消防工作站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</w:t>
      </w:r>
      <w:r>
        <w:rPr>
          <w:rFonts w:hint="eastAsia" w:cs="Times New Roman"/>
          <w:sz w:val="32"/>
          <w:szCs w:val="32"/>
          <w:lang w:eastAsia="zh-CN"/>
        </w:rPr>
        <w:t>、各社区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按照职责分工，将燃气消防安全整治内容纳入“除险清患”专项行动宣传和“走街串巷话消防”主题宣传活动，充分利用广播、电视、网站、新媒体，通过楼宇电视、户外大屏等宣传媒介，开展燃气消防安全、应急疏散逃生等消防常识宣传，制作播放餐饮场所消防安全专题宣传培训片，加强典型火灾事故案例警示教育，提高公众消防安全防范意识。相关</w:t>
      </w:r>
      <w:r>
        <w:rPr>
          <w:rFonts w:hint="eastAsia" w:cs="Times New Roman"/>
          <w:color w:val="auto"/>
          <w:sz w:val="32"/>
          <w:szCs w:val="32"/>
          <w:lang w:eastAsia="zh-CN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要督促指导燃气经营、充装企业与餐饮企业等人员密集场所加强从业人员，特别是厨房操作间等重点岗位人员消防安全培训，提升企业风险隐患自查自的能力水平。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（四）强化社会监督。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依托现有举报投诉平台，健全完善公众举报监督与核查处理机制，严格落实相关奖励政策，鼓励群众举报燃气消防安全管理、疏散通道及安全出口设置等方面存在的突出问题隐患，调动群众参与整治工作的积极性。鼓励引导企业内部员工举报火灾隐患和消防安全违法行为，依法保障举报人合法权益。定期公布曝光典型案例，强化震慑效力，形成严厉惩处消防违法违规行为的高压态势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四、实施步骤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（一）集中攻坚阶段（2023年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月至1</w:t>
      </w:r>
      <w:r>
        <w:rPr>
          <w:rFonts w:hint="eastAsia" w:eastAsia="方正楷体_GBK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月）。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将消防安全重点任务纳入燃气油气安全专项整治，开展全面排查整治，建立消防隐患问题清单台账，明确整治责任。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（二）全面巩固提升阶段（2023年12月至2024年6月）。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完成前期排查发现的隐患整治任务，及时开展排查整治“回头看”，并利用半年左右时间，全面提升燃气油气消防安全风险管控能力。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（三）建立长效机制阶段（2024年7月至2025年12月）。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深入剖析燃气油气消防安全隐患产生的深层次原因，突出标本兼治、源头管理，建立完善燃气油气消防安全管理长效机制。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五、工作要求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（一）强化统筹推进。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各岗位、社区</w:t>
      </w:r>
      <w:r>
        <w:rPr>
          <w:rFonts w:hint="eastAsia" w:cs="Times New Roman"/>
          <w:sz w:val="32"/>
          <w:szCs w:val="32"/>
          <w:lang w:eastAsia="zh-CN"/>
        </w:rPr>
        <w:t>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将燃气消防安全专项整治与消防安全重大风险隐患专项排查整治、城市重大火灾风险防治、火灾防控除险清患和高层建筑、厂房库房、自建房等专项行动有效结合，明确职责任务，细化工作措施和责任清单，有效提高燃气消防安全风险隐患排查整治质量。持续推进基层消防监管力量建设，切实发挥</w:t>
      </w:r>
      <w:r>
        <w:rPr>
          <w:rFonts w:hint="eastAsia" w:cs="Times New Roman"/>
          <w:sz w:val="32"/>
          <w:szCs w:val="32"/>
          <w:lang w:eastAsia="zh-CN"/>
        </w:rPr>
        <w:t>社区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消防工作</w:t>
      </w:r>
      <w:r>
        <w:rPr>
          <w:rFonts w:hint="eastAsia" w:cs="Times New Roman"/>
          <w:sz w:val="32"/>
          <w:szCs w:val="32"/>
          <w:lang w:eastAsia="zh-CN"/>
        </w:rPr>
        <w:t>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派出所作用，切实把基层力量部署到一线，把责任和压力传导到末梢。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（二）加强信息报送。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每月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日前，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各社区</w:t>
      </w:r>
      <w:r>
        <w:rPr>
          <w:rFonts w:hint="eastAsia" w:cs="Times New Roman"/>
          <w:sz w:val="32"/>
          <w:szCs w:val="32"/>
          <w:lang w:eastAsia="zh-CN"/>
        </w:rPr>
        <w:t>、各岗位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要将燃气消防安全排查整治汇总表（附件1），以及具体台账明细（附件2），报送至</w:t>
      </w:r>
      <w:r>
        <w:rPr>
          <w:rFonts w:hint="eastAsia" w:cs="Times New Roman"/>
          <w:sz w:val="32"/>
          <w:szCs w:val="32"/>
          <w:lang w:eastAsia="zh-CN"/>
        </w:rPr>
        <w:t>新桥街道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消防安全委员会办公室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（联系电话：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65833305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；邮箱：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fldChar w:fldCharType="begin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instrText xml:space="preserve">HYPERLINK "mailto:spb_xfjyzd@163.com"</w:instrTex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fldChar w:fldCharType="separate"/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1520171903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@163.com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fldChar w:fldCharType="end"/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sz w:val="32"/>
          <w:szCs w:val="32"/>
        </w:rPr>
        <w:t>（三）严格督导问效。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新桥街道消安委办依托街道工作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专班，推动对专项整治工作的督导检查，建立完善责任倒查追究机制。对工作进展缓慢、推诿扯皮、排查不实的，予以通报；对问题严重的，及时约谈警示；对工作失职失责和整治期间发生较大及有影响恶劣事故的，严肃追责问责。</w:t>
      </w: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附件：1．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新桥街道</w:t>
      </w:r>
      <w:r>
        <w:rPr>
          <w:rFonts w:hint="eastAsia" w:cs="Times New Roman"/>
          <w:sz w:val="32"/>
          <w:szCs w:val="32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燃气消防安全专项整治工作统计表</w:t>
      </w:r>
    </w:p>
    <w:p>
      <w:pPr>
        <w:spacing w:line="600" w:lineRule="exact"/>
        <w:ind w:firstLine="1600" w:firstLineChars="500"/>
        <w:jc w:val="both"/>
        <w:outlineLvl w:val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2．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新桥街道</w:t>
      </w:r>
      <w:r>
        <w:rPr>
          <w:rFonts w:hint="eastAsia" w:cs="Times New Roman"/>
          <w:sz w:val="32"/>
          <w:szCs w:val="32"/>
          <w:lang w:eastAsia="zh-CN"/>
        </w:rPr>
        <w:t>城镇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燃气消防安全专项整治台账</w:t>
      </w:r>
    </w:p>
    <w:p>
      <w:pPr>
        <w:spacing w:line="600" w:lineRule="exact"/>
        <w:ind w:firstLine="1600" w:firstLineChars="500"/>
        <w:jc w:val="left"/>
        <w:outlineLvl w:val="0"/>
        <w:rPr>
          <w:rFonts w:hint="default" w:ascii="Times New Roman" w:hAnsi="Times New Roman" w:eastAsia="方正仿宋_GBK" w:cs="Times New Roman"/>
          <w:color w:val="000000"/>
          <w:spacing w:val="1"/>
          <w:sz w:val="32"/>
          <w:szCs w:val="32"/>
        </w:rPr>
        <w:sectPr>
          <w:footerReference r:id="rId3" w:type="default"/>
          <w:pgSz w:w="11906" w:h="16838"/>
          <w:pgMar w:top="2098" w:right="1446" w:bottom="1985" w:left="1446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3．</w:t>
      </w:r>
      <w:r>
        <w:rPr>
          <w:rFonts w:hint="default" w:ascii="Times New Roman" w:hAnsi="Times New Roman" w:eastAsia="方正仿宋_GBK" w:cs="Times New Roman"/>
          <w:color w:val="000000"/>
          <w:spacing w:val="1"/>
          <w:sz w:val="32"/>
          <w:szCs w:val="32"/>
        </w:rPr>
        <w:t>城镇燃气消防安全相关法规参考</w:t>
      </w:r>
    </w:p>
    <w:p>
      <w:pPr>
        <w:pStyle w:val="2"/>
        <w:rPr>
          <w:rFonts w:hint="default"/>
        </w:rPr>
      </w:pPr>
    </w:p>
    <w:p>
      <w:pPr>
        <w:spacing w:line="600" w:lineRule="exact"/>
        <w:ind w:firstLine="692" w:firstLineChars="200"/>
        <w:rPr>
          <w:rFonts w:hint="default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</w:t>
      </w:r>
    </w:p>
    <w:p>
      <w:pPr>
        <w:spacing w:line="600" w:lineRule="exact"/>
        <w:ind w:firstLine="692" w:firstLineChars="20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附件1</w:t>
      </w:r>
    </w:p>
    <w:p>
      <w:pPr>
        <w:spacing w:before="107" w:line="215" w:lineRule="auto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spacing w:val="7"/>
          <w:sz w:val="44"/>
          <w:szCs w:val="44"/>
          <w:lang w:eastAsia="zh-CN"/>
        </w:rPr>
        <w:t>新桥街道</w:t>
      </w:r>
      <w:r>
        <w:rPr>
          <w:rFonts w:hint="eastAsia" w:eastAsia="方正小标宋_GBK" w:cs="Times New Roman"/>
          <w:spacing w:val="7"/>
          <w:sz w:val="44"/>
          <w:szCs w:val="44"/>
          <w:lang w:eastAsia="zh-CN"/>
        </w:rPr>
        <w:t>城镇</w:t>
      </w:r>
      <w:r>
        <w:rPr>
          <w:rFonts w:hint="default" w:ascii="Times New Roman" w:hAnsi="Times New Roman" w:eastAsia="方正小标宋_GBK" w:cs="Times New Roman"/>
          <w:spacing w:val="7"/>
          <w:sz w:val="44"/>
          <w:szCs w:val="44"/>
        </w:rPr>
        <w:t>燃气消防安全专项整治工作统计表</w:t>
      </w:r>
    </w:p>
    <w:p>
      <w:pPr>
        <w:spacing w:line="112" w:lineRule="exact"/>
        <w:rPr>
          <w:rFonts w:hint="default" w:ascii="Times New Roman" w:hAnsi="Times New Roman" w:cs="Times New Roman"/>
        </w:rPr>
      </w:pPr>
    </w:p>
    <w:tbl>
      <w:tblPr>
        <w:tblStyle w:val="8"/>
        <w:tblpPr w:leftFromText="180" w:rightFromText="180" w:vertAnchor="text" w:horzAnchor="page" w:tblpXSpec="center" w:tblpY="476"/>
        <w:tblOverlap w:val="never"/>
        <w:tblW w:w="14176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4"/>
        <w:gridCol w:w="580"/>
        <w:gridCol w:w="978"/>
        <w:gridCol w:w="994"/>
        <w:gridCol w:w="650"/>
        <w:gridCol w:w="706"/>
        <w:gridCol w:w="912"/>
        <w:gridCol w:w="813"/>
        <w:gridCol w:w="784"/>
        <w:gridCol w:w="1018"/>
        <w:gridCol w:w="567"/>
        <w:gridCol w:w="706"/>
        <w:gridCol w:w="706"/>
        <w:gridCol w:w="706"/>
        <w:gridCol w:w="676"/>
        <w:gridCol w:w="627"/>
        <w:gridCol w:w="627"/>
        <w:gridCol w:w="706"/>
        <w:gridCol w:w="7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294" w:type="dxa"/>
            <w:gridSpan w:val="2"/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pacing w:val="3"/>
                <w:kern w:val="0"/>
                <w:sz w:val="18"/>
              </w:rPr>
              <w:t>检查涉及燃气场所</w:t>
            </w:r>
          </w:p>
        </w:tc>
        <w:tc>
          <w:tcPr>
            <w:tcW w:w="1972" w:type="dxa"/>
            <w:gridSpan w:val="2"/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3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kern w:val="0"/>
                <w:sz w:val="18"/>
                <w:lang w:eastAsia="zh-CN"/>
              </w:rPr>
              <w:t>燃气经营、充装企业隐患问题</w:t>
            </w:r>
          </w:p>
        </w:tc>
        <w:tc>
          <w:tcPr>
            <w:tcW w:w="4883" w:type="dxa"/>
            <w:gridSpan w:val="6"/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kern w:val="0"/>
                <w:sz w:val="18"/>
                <w:lang w:eastAsia="zh-CN"/>
              </w:rPr>
              <w:t>餐饮企业隐患问题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  <w:t>督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  <w:t>促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  <w:t>整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-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kern w:val="0"/>
                <w:sz w:val="18"/>
                <w:lang w:eastAsia="zh-CN"/>
              </w:rPr>
              <w:t>改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-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kern w:val="0"/>
                <w:sz w:val="18"/>
                <w:lang w:eastAsia="zh-CN"/>
              </w:rPr>
              <w:t>隐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kern w:val="0"/>
                <w:sz w:val="18"/>
                <w:lang w:eastAsia="zh-CN"/>
              </w:rPr>
              <w:t>患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-6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18"/>
                <w:lang w:eastAsia="zh-CN"/>
              </w:rPr>
              <w:t>问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6"/>
                <w:kern w:val="0"/>
                <w:sz w:val="18"/>
                <w:lang w:eastAsia="zh-CN"/>
              </w:rPr>
              <w:t>题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kern w:val="0"/>
                <w:sz w:val="18"/>
                <w:lang w:eastAsia="zh-CN"/>
              </w:rPr>
              <w:t>（处）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移送检查发现的涉及燃气安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</w:rPr>
              <w:t>全的隐患</w:t>
            </w:r>
            <w:r>
              <w:rPr>
                <w:rFonts w:hint="default" w:ascii="Times New Roman" w:hAnsi="Times New Roman" w:cs="Times New Roman"/>
                <w:spacing w:val="-6"/>
                <w:kern w:val="0"/>
                <w:sz w:val="18"/>
              </w:rPr>
              <w:t>问题</w:t>
            </w:r>
            <w:r>
              <w:rPr>
                <w:rFonts w:hint="default" w:ascii="Times New Roman" w:hAnsi="Times New Roman" w:cs="Times New Roman"/>
                <w:spacing w:val="7"/>
                <w:kern w:val="0"/>
                <w:sz w:val="18"/>
              </w:rPr>
              <w:t>（处）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ind w:firstLine="5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推动安装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燃气泄露报警装置的企业单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位（家）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ind w:firstLine="2"/>
              <w:jc w:val="center"/>
              <w:rPr>
                <w:rFonts w:hint="default" w:ascii="Times New Roman" w:hAnsi="Times New Roman" w:cs="Times New Roman"/>
                <w:spacing w:val="19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发动参与燃气安全检查宣传行动的基</w:t>
            </w:r>
            <w:r>
              <w:rPr>
                <w:rFonts w:hint="default" w:ascii="Times New Roman" w:hAnsi="Times New Roman" w:cs="Times New Roman"/>
                <w:spacing w:val="19"/>
                <w:kern w:val="0"/>
                <w:sz w:val="18"/>
                <w:lang w:eastAsia="zh-CN"/>
              </w:rPr>
              <w:t>层力量</w:t>
            </w:r>
          </w:p>
          <w:p>
            <w:pPr>
              <w:pStyle w:val="16"/>
              <w:spacing w:line="200" w:lineRule="exact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9"/>
                <w:kern w:val="0"/>
                <w:sz w:val="18"/>
                <w:lang w:eastAsia="zh-CN"/>
              </w:rPr>
              <w:t>（人）</w:t>
            </w:r>
          </w:p>
        </w:tc>
        <w:tc>
          <w:tcPr>
            <w:tcW w:w="67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6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kern w:val="0"/>
                <w:sz w:val="18"/>
                <w:lang w:eastAsia="zh-CN"/>
              </w:rPr>
              <w:t>罚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6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kern w:val="0"/>
                <w:sz w:val="18"/>
                <w:lang w:eastAsia="zh-CN"/>
              </w:rPr>
              <w:t>款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pacing w:val="6"/>
                <w:kern w:val="0"/>
                <w:sz w:val="18"/>
              </w:rPr>
              <w:t>（万元）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  <w:t>临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  <w:t>时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  <w:t>查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pacing w:val="-3"/>
                <w:kern w:val="0"/>
                <w:sz w:val="18"/>
                <w:lang w:eastAsia="zh-CN"/>
              </w:rPr>
              <w:t>封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kern w:val="0"/>
                <w:sz w:val="18"/>
              </w:rPr>
              <w:t>（处）</w:t>
            </w:r>
          </w:p>
        </w:tc>
        <w:tc>
          <w:tcPr>
            <w:tcW w:w="627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ind w:firstLine="14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约</w:t>
            </w:r>
          </w:p>
          <w:p>
            <w:pPr>
              <w:pStyle w:val="16"/>
              <w:spacing w:line="200" w:lineRule="exact"/>
              <w:ind w:firstLine="14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谈</w:t>
            </w:r>
          </w:p>
          <w:p>
            <w:pPr>
              <w:pStyle w:val="16"/>
              <w:spacing w:line="200" w:lineRule="exact"/>
              <w:ind w:firstLine="14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企</w:t>
            </w:r>
          </w:p>
          <w:p>
            <w:pPr>
              <w:pStyle w:val="16"/>
              <w:spacing w:line="200" w:lineRule="exact"/>
              <w:ind w:firstLine="14"/>
              <w:jc w:val="center"/>
              <w:rPr>
                <w:rFonts w:hint="default" w:ascii="Times New Roman" w:hAnsi="Times New Roman" w:cs="Times New Roman"/>
                <w:spacing w:val="5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kern w:val="0"/>
                <w:sz w:val="18"/>
              </w:rPr>
              <w:t>业</w:t>
            </w:r>
          </w:p>
          <w:p>
            <w:pPr>
              <w:pStyle w:val="16"/>
              <w:spacing w:line="200" w:lineRule="exact"/>
              <w:ind w:firstLine="14"/>
              <w:jc w:val="center"/>
              <w:rPr>
                <w:rFonts w:hint="default" w:ascii="Times New Roman" w:hAnsi="Times New Roman" w:cs="Times New Roman"/>
                <w:spacing w:val="5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kern w:val="0"/>
                <w:sz w:val="18"/>
              </w:rPr>
              <w:t>单</w:t>
            </w:r>
          </w:p>
          <w:p>
            <w:pPr>
              <w:pStyle w:val="16"/>
              <w:spacing w:line="200" w:lineRule="exact"/>
              <w:ind w:firstLine="14"/>
              <w:jc w:val="center"/>
              <w:rPr>
                <w:rFonts w:hint="default" w:ascii="Times New Roman" w:hAnsi="Times New Roman" w:cs="Times New Roman"/>
                <w:kern w:val="0"/>
                <w:sz w:val="18"/>
              </w:rPr>
            </w:pPr>
            <w:r>
              <w:rPr>
                <w:rFonts w:hint="default" w:ascii="Times New Roman" w:hAnsi="Times New Roman" w:cs="Times New Roman"/>
                <w:spacing w:val="5"/>
                <w:kern w:val="0"/>
                <w:sz w:val="18"/>
              </w:rPr>
              <w:t>位</w:t>
            </w:r>
            <w:r>
              <w:rPr>
                <w:rFonts w:hint="default" w:ascii="Times New Roman" w:hAnsi="Times New Roman" w:cs="Times New Roman"/>
                <w:kern w:val="0"/>
                <w:sz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7"/>
                <w:kern w:val="0"/>
                <w:sz w:val="18"/>
              </w:rPr>
              <w:t>（家）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开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展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燃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气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安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3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1"/>
                <w:kern w:val="0"/>
                <w:sz w:val="18"/>
                <w:lang w:eastAsia="zh-CN"/>
              </w:rPr>
              <w:t>全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3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1"/>
                <w:kern w:val="0"/>
                <w:sz w:val="18"/>
                <w:lang w:eastAsia="zh-CN"/>
              </w:rPr>
              <w:t>宣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spacing w:val="3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31"/>
                <w:kern w:val="0"/>
                <w:sz w:val="18"/>
                <w:lang w:eastAsia="zh-CN"/>
              </w:rPr>
              <w:t>传</w:t>
            </w:r>
          </w:p>
          <w:p>
            <w:pPr>
              <w:pStyle w:val="16"/>
              <w:spacing w:line="200" w:lineRule="exact"/>
              <w:ind w:firstLine="7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kern w:val="0"/>
                <w:sz w:val="18"/>
                <w:lang w:eastAsia="zh-CN"/>
              </w:rPr>
              <w:t>（次）</w:t>
            </w:r>
          </w:p>
        </w:tc>
        <w:tc>
          <w:tcPr>
            <w:tcW w:w="706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开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展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警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示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教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育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培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训</w:t>
            </w:r>
          </w:p>
          <w:p>
            <w:pPr>
              <w:pStyle w:val="16"/>
              <w:spacing w:line="200" w:lineRule="exact"/>
              <w:ind w:firstLine="15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kern w:val="0"/>
                <w:sz w:val="18"/>
                <w:lang w:eastAsia="zh-CN"/>
              </w:rPr>
              <w:t>（场次）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6" w:hRule="atLeast"/>
        </w:trPr>
        <w:tc>
          <w:tcPr>
            <w:tcW w:w="714" w:type="dxa"/>
            <w:noWrap w:val="0"/>
            <w:vAlign w:val="center"/>
          </w:tcPr>
          <w:p>
            <w:pPr>
              <w:pStyle w:val="16"/>
              <w:spacing w:line="200" w:lineRule="exact"/>
              <w:ind w:hanging="2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燃</w:t>
            </w:r>
          </w:p>
          <w:p>
            <w:pPr>
              <w:pStyle w:val="16"/>
              <w:spacing w:line="200" w:lineRule="exact"/>
              <w:ind w:hanging="2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气</w:t>
            </w:r>
          </w:p>
          <w:p>
            <w:pPr>
              <w:pStyle w:val="16"/>
              <w:spacing w:line="200" w:lineRule="exact"/>
              <w:ind w:hanging="2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经</w:t>
            </w:r>
          </w:p>
          <w:p>
            <w:pPr>
              <w:pStyle w:val="16"/>
              <w:spacing w:line="200" w:lineRule="exact"/>
              <w:ind w:hanging="2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营、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充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装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企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业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（家）</w:t>
            </w:r>
          </w:p>
        </w:tc>
        <w:tc>
          <w:tcPr>
            <w:tcW w:w="580" w:type="dxa"/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</w:rPr>
              <w:t>餐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</w:rPr>
              <w:t>饮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</w:rPr>
              <w:t>企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18"/>
              </w:rPr>
              <w:t>业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kern w:val="0"/>
                <w:sz w:val="18"/>
              </w:rPr>
              <w:t>（家）</w:t>
            </w:r>
          </w:p>
        </w:tc>
        <w:tc>
          <w:tcPr>
            <w:tcW w:w="9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00" w:lineRule="exact"/>
              <w:ind w:hanging="2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不遵守消防法律法规和技术标准要求问题（家）</w:t>
            </w:r>
          </w:p>
        </w:tc>
        <w:tc>
          <w:tcPr>
            <w:tcW w:w="9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pStyle w:val="16"/>
              <w:spacing w:line="200" w:lineRule="exact"/>
              <w:ind w:hanging="2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消防设施设备未按规定配置或不能正常使用的（家）</w:t>
            </w:r>
          </w:p>
        </w:tc>
        <w:tc>
          <w:tcPr>
            <w:tcW w:w="650" w:type="dxa"/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气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瓶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间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违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规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设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置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 xml:space="preserve">问 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题</w:t>
            </w:r>
          </w:p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（处）</w:t>
            </w:r>
          </w:p>
        </w:tc>
        <w:tc>
          <w:tcPr>
            <w:tcW w:w="706" w:type="dxa"/>
            <w:noWrap w:val="0"/>
            <w:vAlign w:val="center"/>
          </w:tcPr>
          <w:p>
            <w:pPr>
              <w:pStyle w:val="16"/>
              <w:spacing w:line="200" w:lineRule="exact"/>
              <w:ind w:firstLine="4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瓶装液化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石油气超量存放问</w:t>
            </w:r>
            <w:r>
              <w:rPr>
                <w:rFonts w:hint="default" w:ascii="Times New Roman" w:hAnsi="Times New Roman" w:cs="Times New Roman"/>
                <w:spacing w:val="4"/>
                <w:kern w:val="0"/>
                <w:sz w:val="18"/>
                <w:lang w:eastAsia="zh-CN"/>
              </w:rPr>
              <w:t>题（处）</w:t>
            </w:r>
          </w:p>
        </w:tc>
        <w:tc>
          <w:tcPr>
            <w:tcW w:w="912" w:type="dxa"/>
            <w:noWrap w:val="0"/>
            <w:vAlign w:val="center"/>
          </w:tcPr>
          <w:p>
            <w:pPr>
              <w:pStyle w:val="16"/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未规范安装、使用可燃气体探测器及燃气紧切断阀的（处）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pStyle w:val="16"/>
              <w:spacing w:line="200" w:lineRule="exact"/>
              <w:ind w:firstLine="4"/>
              <w:jc w:val="center"/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未规范设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置疏散通道、安全出口或未保持畅通</w:t>
            </w:r>
          </w:p>
          <w:p>
            <w:pPr>
              <w:pStyle w:val="16"/>
              <w:spacing w:line="200" w:lineRule="exact"/>
              <w:ind w:firstLine="4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（处）</w:t>
            </w:r>
          </w:p>
        </w:tc>
        <w:tc>
          <w:tcPr>
            <w:tcW w:w="784" w:type="dxa"/>
            <w:noWrap w:val="0"/>
            <w:vAlign w:val="center"/>
          </w:tcPr>
          <w:p>
            <w:pPr>
              <w:pStyle w:val="16"/>
              <w:spacing w:line="200" w:lineRule="exact"/>
              <w:ind w:firstLine="13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-1"/>
                <w:kern w:val="0"/>
                <w:sz w:val="18"/>
                <w:lang w:eastAsia="zh-CN"/>
              </w:rPr>
              <w:t>门窗上设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置了影响逃生和灭火救援的广告牌等</w:t>
            </w:r>
            <w:r>
              <w:rPr>
                <w:rFonts w:hint="default" w:ascii="Times New Roman" w:hAnsi="Times New Roman" w:cs="Times New Roman"/>
                <w:spacing w:val="27"/>
                <w:kern w:val="0"/>
                <w:sz w:val="18"/>
                <w:lang w:eastAsia="zh-CN"/>
              </w:rPr>
              <w:t>障碍物（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>处）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pStyle w:val="16"/>
              <w:spacing w:line="200" w:lineRule="exact"/>
              <w:ind w:firstLine="4"/>
              <w:jc w:val="center"/>
              <w:rPr>
                <w:rFonts w:hint="default" w:ascii="Times New Roman" w:hAnsi="Times New Roman" w:cs="Times New Roman"/>
                <w:spacing w:val="21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kern w:val="0"/>
                <w:sz w:val="18"/>
                <w:lang w:eastAsia="zh-CN"/>
              </w:rPr>
              <w:t>消防设施器</w:t>
            </w:r>
            <w:r>
              <w:rPr>
                <w:rFonts w:hint="default" w:ascii="Times New Roman" w:hAnsi="Times New Roman" w:cs="Times New Roman"/>
                <w:spacing w:val="2"/>
                <w:kern w:val="0"/>
                <w:sz w:val="18"/>
                <w:lang w:eastAsia="zh-CN"/>
              </w:rPr>
              <w:t xml:space="preserve"> 材或消防安全标志的配置设置不符合要求或未</w:t>
            </w:r>
            <w:r>
              <w:rPr>
                <w:rFonts w:hint="default" w:ascii="Times New Roman" w:hAnsi="Times New Roman" w:cs="Times New Roman"/>
                <w:spacing w:val="21"/>
                <w:kern w:val="0"/>
                <w:sz w:val="18"/>
                <w:lang w:eastAsia="zh-CN"/>
              </w:rPr>
              <w:t>保持完好</w:t>
            </w:r>
          </w:p>
          <w:p>
            <w:pPr>
              <w:pStyle w:val="16"/>
              <w:spacing w:line="200" w:lineRule="exact"/>
              <w:ind w:firstLine="4"/>
              <w:jc w:val="center"/>
              <w:rPr>
                <w:rFonts w:hint="default" w:ascii="Times New Roman" w:hAnsi="Times New Roman" w:cs="Times New Roman"/>
                <w:kern w:val="0"/>
                <w:sz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1"/>
                <w:kern w:val="0"/>
                <w:sz w:val="18"/>
                <w:lang w:eastAsia="zh-CN"/>
              </w:rPr>
              <w:t>（处）</w:t>
            </w:r>
          </w:p>
        </w:tc>
        <w:tc>
          <w:tcPr>
            <w:tcW w:w="56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67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627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  <w:tc>
          <w:tcPr>
            <w:tcW w:w="706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00" w:lineRule="exact"/>
              <w:jc w:val="center"/>
              <w:rPr>
                <w:rFonts w:hint="default" w:ascii="Times New Roman" w:hAnsi="Times New Roman" w:cs="Times New Roman"/>
                <w:kern w:val="0"/>
                <w:sz w:val="18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71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58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97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9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8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101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56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67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62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  <w:tc>
          <w:tcPr>
            <w:tcW w:w="70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Cs w:val="20"/>
              </w:rPr>
            </w:pPr>
          </w:p>
        </w:tc>
      </w:tr>
    </w:tbl>
    <w:p>
      <w:pPr>
        <w:spacing w:line="240" w:lineRule="exact"/>
        <w:ind w:firstLine="665" w:firstLineChars="250"/>
        <w:jc w:val="left"/>
        <w:rPr>
          <w:rFonts w:hint="default" w:ascii="Times New Roman" w:hAnsi="Times New Roman" w:eastAsia="方正楷体_GBK" w:cs="Times New Roman"/>
          <w:sz w:val="24"/>
          <w:szCs w:val="21"/>
        </w:rPr>
      </w:pPr>
      <w:r>
        <w:rPr>
          <w:rFonts w:hint="default" w:ascii="Times New Roman" w:hAnsi="Times New Roman" w:eastAsia="方正楷体_GBK" w:cs="Times New Roman"/>
          <w:sz w:val="24"/>
          <w:szCs w:val="21"/>
        </w:rPr>
        <w:t>填报单位：                                 填表人：                                联系方式：</w:t>
      </w: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  <w:sectPr>
          <w:footerReference r:id="rId4" w:type="default"/>
          <w:pgSz w:w="16838" w:h="11906" w:orient="landscape"/>
          <w:pgMar w:top="1446" w:right="1984" w:bottom="1446" w:left="1644" w:header="851" w:footer="1474" w:gutter="0"/>
          <w:pgNumType w:fmt="decimal"/>
          <w:cols w:space="0" w:num="1"/>
          <w:rtlGutter w:val="0"/>
          <w:docGrid w:type="linesAndChars" w:linePitch="600" w:charSpace="5466"/>
        </w:sectPr>
      </w:pPr>
    </w:p>
    <w:p>
      <w:pPr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附件2</w:t>
      </w:r>
    </w:p>
    <w:p>
      <w:pPr>
        <w:spacing w:before="107" w:line="215" w:lineRule="auto"/>
        <w:jc w:val="center"/>
        <w:outlineLvl w:val="0"/>
        <w:rPr>
          <w:rFonts w:hint="default"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Times New Roman"/>
          <w:spacing w:val="7"/>
          <w:sz w:val="32"/>
          <w:szCs w:val="32"/>
          <w:lang w:eastAsia="zh-CN"/>
        </w:rPr>
        <w:t>新桥街道</w:t>
      </w:r>
      <w:r>
        <w:rPr>
          <w:rFonts w:hint="eastAsia" w:eastAsia="方正小标宋_GBK" w:cs="Times New Roman"/>
          <w:spacing w:val="7"/>
          <w:sz w:val="32"/>
          <w:szCs w:val="32"/>
          <w:lang w:eastAsia="zh-CN"/>
        </w:rPr>
        <w:t>城镇</w:t>
      </w:r>
      <w:r>
        <w:rPr>
          <w:rFonts w:hint="default" w:ascii="Times New Roman" w:hAnsi="Times New Roman" w:eastAsia="方正小标宋_GBK" w:cs="Times New Roman"/>
          <w:spacing w:val="7"/>
          <w:sz w:val="32"/>
          <w:szCs w:val="32"/>
        </w:rPr>
        <w:t>燃气消防安全专项整治台账</w:t>
      </w:r>
    </w:p>
    <w:p>
      <w:pPr>
        <w:spacing w:line="112" w:lineRule="exact"/>
        <w:rPr>
          <w:rFonts w:hint="default" w:ascii="Times New Roman" w:hAnsi="Times New Roman" w:cs="Times New Roman"/>
        </w:rPr>
      </w:pPr>
    </w:p>
    <w:p>
      <w:pPr>
        <w:ind w:firstLine="590" w:firstLineChars="250"/>
        <w:rPr>
          <w:rFonts w:hint="default" w:ascii="Times New Roman" w:hAnsi="Times New Roman" w:eastAsia="方正楷体_GBK" w:cs="Times New Roman"/>
          <w:szCs w:val="21"/>
        </w:rPr>
      </w:pPr>
      <w:r>
        <w:rPr>
          <w:rFonts w:hint="default" w:ascii="Times New Roman" w:hAnsi="Times New Roman" w:eastAsia="方正楷体_GBK" w:cs="Times New Roman"/>
          <w:sz w:val="21"/>
          <w:szCs w:val="21"/>
        </w:rPr>
        <w:t>填表人：</w:t>
      </w:r>
      <w:r>
        <w:rPr>
          <w:rFonts w:hint="default" w:ascii="Times New Roman" w:hAnsi="Times New Roman" w:eastAsia="方正楷体_GBK" w:cs="Times New Roman"/>
          <w:szCs w:val="21"/>
        </w:rPr>
        <w:t xml:space="preserve">                          </w:t>
      </w:r>
      <w:r>
        <w:rPr>
          <w:rFonts w:hint="default" w:ascii="Times New Roman" w:hAnsi="Times New Roman" w:eastAsia="方正楷体_GBK" w:cs="Times New Roman"/>
          <w:sz w:val="21"/>
          <w:szCs w:val="21"/>
        </w:rPr>
        <w:t>联系方式：</w:t>
      </w: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9"/>
        <w:gridCol w:w="1642"/>
        <w:gridCol w:w="1760"/>
        <w:gridCol w:w="1812"/>
        <w:gridCol w:w="1243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场所名称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场所地址、联系人及电话</w:t>
            </w:r>
          </w:p>
        </w:tc>
        <w:tc>
          <w:tcPr>
            <w:tcW w:w="17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场所类别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（燃气经营、充装企业，餐饮企业）</w:t>
            </w: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隐患问题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是否整改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黑体_GBK" w:cs="Times New Roman"/>
                <w:sz w:val="24"/>
                <w:szCs w:val="24"/>
              </w:rPr>
              <w:t>整改方式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219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6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812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</w:tbl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pStyle w:val="2"/>
        <w:rPr>
          <w:rFonts w:hint="default"/>
        </w:rPr>
      </w:pPr>
    </w:p>
    <w:p>
      <w:pPr>
        <w:spacing w:line="600" w:lineRule="exact"/>
        <w:jc w:val="left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附件3</w:t>
      </w:r>
    </w:p>
    <w:p>
      <w:pPr>
        <w:spacing w:line="600" w:lineRule="exact"/>
        <w:jc w:val="center"/>
        <w:outlineLvl w:val="0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000000"/>
          <w:spacing w:val="1"/>
          <w:sz w:val="44"/>
          <w:szCs w:val="44"/>
        </w:rPr>
        <w:t>城镇燃气消防安全相关法规参考</w:t>
      </w:r>
    </w:p>
    <w:p>
      <w:pPr>
        <w:spacing w:line="600" w:lineRule="exact"/>
        <w:ind w:firstLine="865" w:firstLineChars="250"/>
        <w:rPr>
          <w:rFonts w:hint="default" w:ascii="Times New Roman" w:hAnsi="Times New Roman" w:cs="Times New Roman"/>
          <w:szCs w:val="21"/>
        </w:rPr>
      </w:pPr>
    </w:p>
    <w:p>
      <w:pPr>
        <w:autoSpaceDE w:val="0"/>
        <w:autoSpaceDN w:val="0"/>
        <w:spacing w:line="600" w:lineRule="exact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  <w:t>《中华人民共和国消防法》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第二十七条 电器产品、燃气用具的产品标准，应当符合消防安全的要求。</w:t>
      </w:r>
    </w:p>
    <w:p>
      <w:pPr>
        <w:spacing w:line="600" w:lineRule="exact"/>
        <w:ind w:firstLine="69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电器产品、燃气用具的安装、使用及其线路、管路的设计、敷设、维护保养、检测，必须符合消防技术标准和管理规定。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第六十六条 电器产品、燃气用具的安装、使用及其线路、管路的设计、敷设、维护保养、检测不符合消防技术标准和管理规定的，责令限期改正；逾期不改正的，责令停止使用，可以并处一千元以上五千元以下罚款。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  <w:t>《高层民用建筑消防安全管理规定》（应急管理部令第5号）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第十七条 高层民用建筑内燃气用具的安装使用及其管路敷设、维护保养和检测应当符合消防技术标准及管理规定。禁止违反燃气安全使用规定，擅自安装、改装、拆除燃气设备和用具。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高层民用建筑使用燃气应当采用管道供气方式。禁止在高层民用建筑地下部分使用液化石油气。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pacing w:val="-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-1"/>
          <w:sz w:val="32"/>
          <w:szCs w:val="32"/>
        </w:rPr>
        <w:t>《机关、团体、企业、事业单位消防安全管理规定》（公安部令第61号）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第十八条 单位应当按照国家有关规定，结合本单位的特点，建立健全各项消防安全制度和保障消防安全的操作规程，并公布执行。单位消防安全制度主要包括以下内容：……燃气和电气设备的检查和管理（包括防雷、防静电）……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第四十三条 消防安全管理情况应当包括以下内容：……（五）有关燃气、电气设备检测(包括防雷、防静电)等记录资料……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前款规定中的第（二）、（三）、（四）、（五）项记录，应当记明检查的人员、时间、部位、内容、发现的火灾隐患以及处理措施等……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  <w:t>《消防监督检查规定》（公安部令第120号）</w:t>
      </w:r>
    </w:p>
    <w:p>
      <w:pPr>
        <w:numPr>
          <w:ilvl w:val="0"/>
          <w:numId w:val="1"/>
        </w:numPr>
        <w:spacing w:line="600" w:lineRule="exact"/>
        <w:ind w:left="693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对单位履行法定消防安全职责情况的监督抽查，应当根据单位的实际情况检查下列内容：</w:t>
      </w:r>
    </w:p>
    <w:p>
      <w:pPr>
        <w:numPr>
          <w:ilvl w:val="0"/>
          <w:numId w:val="0"/>
        </w:num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（五）电器线路、燃气管路是否定期维护保养、检测。</w:t>
      </w:r>
    </w:p>
    <w:p>
      <w:pPr>
        <w:spacing w:line="600" w:lineRule="exact"/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pacing w:val="1"/>
          <w:sz w:val="32"/>
          <w:szCs w:val="32"/>
        </w:rPr>
        <w:t>《公共娱乐场所消防安全管理规定》（公安部令第 39 号）</w:t>
      </w:r>
    </w:p>
    <w:p>
      <w:pPr>
        <w:spacing w:line="60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第十三条 在地下建筑内设置公共娱乐场所，除符合本规定其他条款的要求外，还应当符合下列规定：</w:t>
      </w:r>
    </w:p>
    <w:p>
      <w:pPr>
        <w:spacing w:line="600" w:lineRule="exact"/>
        <w:ind w:firstLine="693"/>
        <w:rPr>
          <w:rFonts w:hint="eastAsia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（五）严禁使用液化石油气。</w:t>
      </w:r>
      <w:bookmarkStart w:id="0" w:name="_GoBack"/>
      <w:bookmarkEnd w:id="0"/>
    </w:p>
    <w:sectPr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AndChars" w:linePitch="600" w:charSpace="54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C18DB44"/>
    <w:multiLevelType w:val="singleLevel"/>
    <w:tmpl w:val="5C18DB44"/>
    <w:lvl w:ilvl="0" w:tentative="0">
      <w:start w:val="10"/>
      <w:numFmt w:val="chineseCounting"/>
      <w:suff w:val="space"/>
      <w:lvlText w:val="第%1条"/>
      <w:lvlJc w:val="left"/>
      <w:pPr>
        <w:ind w:left="693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73"/>
  <w:drawingGridVerticalSpacing w:val="3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xNDNmN2IzNjcxZmExYjZjNWU5OTdkYjNiOGE5ZDYifQ=="/>
  </w:docVars>
  <w:rsids>
    <w:rsidRoot w:val="138239DE"/>
    <w:rsid w:val="00015EC0"/>
    <w:rsid w:val="003D0A21"/>
    <w:rsid w:val="00501D8B"/>
    <w:rsid w:val="00E44A2A"/>
    <w:rsid w:val="00FD7966"/>
    <w:rsid w:val="01CE3A0A"/>
    <w:rsid w:val="041B0A5C"/>
    <w:rsid w:val="06976396"/>
    <w:rsid w:val="080F2686"/>
    <w:rsid w:val="0A6E5BBE"/>
    <w:rsid w:val="0C5B0590"/>
    <w:rsid w:val="10121CB9"/>
    <w:rsid w:val="11745646"/>
    <w:rsid w:val="126873B2"/>
    <w:rsid w:val="129649D1"/>
    <w:rsid w:val="138239DE"/>
    <w:rsid w:val="147F0B94"/>
    <w:rsid w:val="151A2478"/>
    <w:rsid w:val="1BC61FB5"/>
    <w:rsid w:val="229E2434"/>
    <w:rsid w:val="23732AFF"/>
    <w:rsid w:val="26B768CA"/>
    <w:rsid w:val="2B2B6F28"/>
    <w:rsid w:val="2BB60EE7"/>
    <w:rsid w:val="2F9F71DA"/>
    <w:rsid w:val="2FB1304E"/>
    <w:rsid w:val="31106CB9"/>
    <w:rsid w:val="32262DBE"/>
    <w:rsid w:val="36561E50"/>
    <w:rsid w:val="392F117B"/>
    <w:rsid w:val="4070615F"/>
    <w:rsid w:val="4744067B"/>
    <w:rsid w:val="4A137B88"/>
    <w:rsid w:val="4CFD3174"/>
    <w:rsid w:val="4FB42FCF"/>
    <w:rsid w:val="50B62223"/>
    <w:rsid w:val="552A712F"/>
    <w:rsid w:val="57FF139C"/>
    <w:rsid w:val="5A3E3CD2"/>
    <w:rsid w:val="5CBA7FFF"/>
    <w:rsid w:val="5D535E79"/>
    <w:rsid w:val="5F6661A5"/>
    <w:rsid w:val="66A36D45"/>
    <w:rsid w:val="6A315BC4"/>
    <w:rsid w:val="6CDA231A"/>
    <w:rsid w:val="6DD479D5"/>
    <w:rsid w:val="6E02282A"/>
    <w:rsid w:val="7B9B0B2D"/>
    <w:rsid w:val="7CFC55FB"/>
    <w:rsid w:val="7D9D6DDE"/>
    <w:rsid w:val="7E3C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方正仿宋_GBK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0"/>
    <w:pPr>
      <w:spacing w:line="600" w:lineRule="exact"/>
    </w:pPr>
    <w:rPr>
      <w:rFonts w:ascii="楷体_GB2312" w:hAnsi="宋体" w:eastAsia="楷体_GB2312"/>
      <w:b/>
      <w:bCs/>
      <w:color w:val="000000"/>
      <w:sz w:val="32"/>
      <w:szCs w:val="32"/>
    </w:r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unhideWhenUsed/>
    <w:qFormat/>
    <w:uiPriority w:val="99"/>
    <w:pPr>
      <w:ind w:left="100" w:leftChars="2500"/>
    </w:pPr>
    <w:rPr>
      <w:rFonts w:ascii="仿宋_GB2312" w:eastAsia="仿宋_GB2312"/>
      <w:sz w:val="32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39"/>
    <w:pPr>
      <w:tabs>
        <w:tab w:val="right" w:leader="dot" w:pos="9004"/>
      </w:tabs>
      <w:ind w:firstLine="0" w:firstLineChars="0"/>
      <w:jc w:val="center"/>
    </w:p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2"/>
    <w:qFormat/>
    <w:uiPriority w:val="0"/>
    <w:rPr>
      <w:kern w:val="2"/>
      <w:sz w:val="18"/>
      <w:szCs w:val="18"/>
    </w:rPr>
  </w:style>
  <w:style w:type="character" w:customStyle="1" w:styleId="12">
    <w:name w:val="NormalCharacter"/>
    <w:qFormat/>
    <w:uiPriority w:val="0"/>
  </w:style>
  <w:style w:type="paragraph" w:customStyle="1" w:styleId="13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/>
      <w:kern w:val="0"/>
      <w:sz w:val="24"/>
      <w:szCs w:val="24"/>
    </w:rPr>
  </w:style>
  <w:style w:type="paragraph" w:customStyle="1" w:styleId="14">
    <w:name w:val="BodyText"/>
    <w:basedOn w:val="1"/>
    <w:next w:val="1"/>
    <w:qFormat/>
    <w:uiPriority w:val="0"/>
    <w:pPr>
      <w:ind w:left="100" w:firstLine="559"/>
      <w:jc w:val="left"/>
      <w:textAlignment w:val="baseline"/>
    </w:pPr>
    <w:rPr>
      <w:rFonts w:ascii="宋体" w:hAnsi="宋体"/>
      <w:kern w:val="0"/>
      <w:sz w:val="28"/>
      <w:szCs w:val="28"/>
      <w:lang w:eastAsia="en-US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Table Text"/>
    <w:basedOn w:val="1"/>
    <w:semiHidden/>
    <w:qFormat/>
    <w:uiPriority w:val="0"/>
    <w:pPr>
      <w:suppressAutoHyphens/>
    </w:pPr>
    <w:rPr>
      <w:rFonts w:ascii="方正黑体_GBK" w:hAnsi="方正黑体_GBK" w:eastAsia="方正黑体_GBK" w:cs="方正黑体_GBK"/>
      <w:sz w:val="15"/>
      <w:szCs w:val="15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1665</Words>
  <Characters>1682</Characters>
  <Lines>1</Lines>
  <Paragraphs>1</Paragraphs>
  <TotalTime>55</TotalTime>
  <ScaleCrop>false</ScaleCrop>
  <LinksUpToDate>false</LinksUpToDate>
  <CharactersWithSpaces>1727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2018-12-26T03:01:00Z</dcterms:created>
  <dc:creator>莱特兄弟</dc:creator>
  <cp:lastModifiedBy>WPS_1675991688</cp:lastModifiedBy>
  <cp:lastPrinted>2023-11-08T01:32:00Z</cp:lastPrinted>
  <dcterms:modified xsi:type="dcterms:W3CDTF">2023-11-08T08:03:43Z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5B7872C3C6C248BCA802A872807FC747_13</vt:lpwstr>
  </property>
</Properties>
</file>