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重庆市沙坪坝区人民政府土主街道办事处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（本级）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年预算情况说明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Cs w:val="32"/>
        </w:rPr>
        <w:t>单位基本情况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（一）职能职责。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体现城市管理特点和社区服务需要，坚持促进经济发展、增加居民收入，强化公共服务、着力改善民生，加强社会管理、维护社会稳定，推进基层民主、促进社会和谐的基本职能，主动适应经济社会发展新要求和人民群众新期待，加强党的基层组织建设、夯实党的执政根基，做好公共服务、公共管理、公共安全工作，为经济社会发展提供良好公共环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单位构成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街道党工委、办事处统一设置党政内设机构10个。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党政办公室。主要负责综合协调、武装、编制、人事、法制、文秘等职责。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党建工作办公室。主要负责党的建设、纪检、宣传、统战、群团等职责。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经济发展办公室（挂统计办公室牌子）。主要负责经济发展规划、经济社会统计、扶贫开发、农村经营管理等职责。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民政和社区事务办公室（挂卫生健康办公室、物业管理办公室牌子）。主要负责民政、教育、卫生、计生、物业管理、老龄事业发展、文化、体育、社会救助、残疾人事业、劳动就业、社会保障、退役军人服务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平安建设办公室。统筹负责信访、社会治安综合治理、防范和处理邪教等职责。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规划建设管理环保办公室。主要负责规划、建设、市政公用、市容环卫、环境保护等职责。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财政办公室。主要负责财政收支、预决算、总会计、财政资金监督检查、绩效评价、村级财务管理、惠农资金兑付等职责。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8、应急管理办公室。统筹负责安全生产综合监管、应急管理等职责。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综合行政执法办公室。主要负责集中行使依法授权或委托的行政执法权等职责。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人大办公室。主要负责承办人大方面的具体工作。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街道纪工委、武装部按照有关规定设置，群团组织按章程设置。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32"/>
        </w:rPr>
        <w:t>二、部门收支总体情况</w:t>
      </w:r>
    </w:p>
    <w:p>
      <w:pPr>
        <w:spacing w:line="560" w:lineRule="exact"/>
        <w:ind w:firstLine="320" w:firstLineChars="1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（一）收入预算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1530.32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1530.32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万元，政府性基金预算资金收入0元，国有资本经营预算资金为0元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，事业单位经营收入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万元，其他收入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万元。收入较去年增加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19.73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支出预算</w:t>
      </w:r>
    </w:p>
    <w:p>
      <w:pPr>
        <w:spacing w:line="560" w:lineRule="exact"/>
        <w:ind w:firstLine="640" w:firstLineChars="200"/>
        <w:rPr>
          <w:rFonts w:hint="eastAsia"/>
          <w:color w:val="0000FF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年总支出安排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1530.32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万元，其中：一般公共服务支出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902.6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110.73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44.24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万元，城乡社区支出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417.10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55.66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与202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1510.59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万元相比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19.73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年预算总支出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1530.32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万元，与202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1510.59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万元相比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19.73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万元。其中：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配合过紧日子的政策要求，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城乡社区支出减少了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176.58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；一般公共服务支出增加了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226.24万元，主要用于保障在职人员工资福利及社会保险缴费，离休人员离休费，退休人员补助等，保障部门正常运转的各项商品服务支出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2024年政府性基金预算收入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万元，比2023年增加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“三公”经费情况说明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年“三公”经费预算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12.84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万元，其中：因公出国（境）费用0万元；公务接待费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7.84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；公务用车购置费4万元。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年“三公”经费预算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2023年比较“三公”经费减少了1.96万元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。主要是公务用车运行维护费减少。</w:t>
      </w:r>
      <w:r>
        <w:rPr>
          <w:rFonts w:hint="eastAsia" w:ascii="黑体" w:hAnsi="黑体" w:eastAsia="黑体" w:cs="黑体"/>
          <w:szCs w:val="32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绩效目标设置情况。202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年项目支出均实行了绩效目标管理，涉及一般公共预算当年财政拨款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557.82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Cs w:val="32"/>
        </w:rPr>
        <w:t>政府采购情况。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所属各预算单位政府采购预算总额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304.63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万元：政府采购货物预算 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296.63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万元；其中一般公共预算拨款政府采购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304.63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万元：政府采购货物预算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万元、政府采购工程预算0万元、政府采购服务预算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296.63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Cs w:val="32"/>
        </w:rPr>
        <w:t>国有资产占有使用情况。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截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2023年12月，所属各预算单位共有车辆3辆，其中一般公务用车3辆。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部门预算公开联系人：李曼  联系方式： 023-65685995</w:t>
      </w:r>
      <w:bookmarkStart w:id="0" w:name="_GoBack"/>
      <w:bookmarkEnd w:id="0"/>
    </w:p>
    <w:p>
      <w:pPr>
        <w:spacing w:line="560" w:lineRule="exact"/>
        <w:rPr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57450"/>
    <w:multiLevelType w:val="singleLevel"/>
    <w:tmpl w:val="AE4574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F35BC1"/>
    <w:multiLevelType w:val="singleLevel"/>
    <w:tmpl w:val="5DF35B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5"/>
    <w:rsid w:val="00057886"/>
    <w:rsid w:val="00077916"/>
    <w:rsid w:val="001C2D40"/>
    <w:rsid w:val="002A198A"/>
    <w:rsid w:val="004E771C"/>
    <w:rsid w:val="0056263E"/>
    <w:rsid w:val="005F656E"/>
    <w:rsid w:val="006072DB"/>
    <w:rsid w:val="00757E73"/>
    <w:rsid w:val="007D3D35"/>
    <w:rsid w:val="009055E5"/>
    <w:rsid w:val="00982A12"/>
    <w:rsid w:val="00A04078"/>
    <w:rsid w:val="00A26B63"/>
    <w:rsid w:val="00A72173"/>
    <w:rsid w:val="00B92877"/>
    <w:rsid w:val="00BB5715"/>
    <w:rsid w:val="00C66222"/>
    <w:rsid w:val="00C84FE5"/>
    <w:rsid w:val="00CF30C4"/>
    <w:rsid w:val="00DA7285"/>
    <w:rsid w:val="00EB224D"/>
    <w:rsid w:val="00F3451A"/>
    <w:rsid w:val="00FE2D29"/>
    <w:rsid w:val="14EE7572"/>
    <w:rsid w:val="FEE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1296</Characters>
  <Lines>10</Lines>
  <Paragraphs>3</Paragraphs>
  <TotalTime>14</TotalTime>
  <ScaleCrop>false</ScaleCrop>
  <LinksUpToDate>false</LinksUpToDate>
  <CharactersWithSpaces>1520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2023-01-10T11:15:00Z</dcterms:created>
  <dc:creator>AutoBVT</dc:creator>
  <cp:lastModifiedBy>user</cp:lastModifiedBy>
  <cp:lastPrinted>2023-12-27T18:40:00Z</cp:lastPrinted>
  <dcterms:modified xsi:type="dcterms:W3CDTF">2024-01-23T09:26:01Z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