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重庆市沙坪坝区天星桥街道综合行政执法大队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单位</w:t>
      </w:r>
      <w:r>
        <w:rPr>
          <w:rFonts w:hint="eastAsia" w:ascii="方正小标宋_GBK" w:eastAsia="方正小标宋_GBK"/>
          <w:sz w:val="44"/>
          <w:szCs w:val="44"/>
        </w:rPr>
        <w:t>预算情况说明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一、单位基本情况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（一）职能职责。</w:t>
      </w:r>
    </w:p>
    <w:p>
      <w:pPr>
        <w:adjustRightInd w:val="0"/>
        <w:snapToGrid w:val="0"/>
        <w:spacing w:line="600" w:lineRule="exact"/>
        <w:ind w:firstLine="640"/>
        <w:rPr>
          <w:rFonts w:hint="default" w:ascii="Times New Roman" w:hAnsi="Times New Roman" w:eastAsia="方正仿宋_GBK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</w:rPr>
        <w:t>提供综合行政执法保障</w:t>
      </w:r>
      <w:r>
        <w:rPr>
          <w:rFonts w:hint="default" w:ascii="Times New Roman" w:hAnsi="Times New Roman" w:cs="Times New Roman"/>
          <w:szCs w:val="32"/>
          <w:lang w:eastAsia="zh-CN"/>
        </w:rPr>
        <w:t>；</w:t>
      </w:r>
      <w:r>
        <w:rPr>
          <w:rFonts w:hint="default" w:ascii="Times New Roman" w:hAnsi="Times New Roman" w:cs="Times New Roman"/>
          <w:szCs w:val="32"/>
        </w:rPr>
        <w:t>依法接受委托或授权承担农林水利、规划建设、环境保护、卫生计生、文化旅游、民政管理等方面行政执法的具体工作。</w:t>
      </w:r>
    </w:p>
    <w:p>
      <w:pPr>
        <w:adjustRightInd w:val="0"/>
        <w:snapToGrid w:val="0"/>
        <w:spacing w:line="600" w:lineRule="exact"/>
        <w:ind w:left="64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（二）单位构成。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  <w:lang w:eastAsia="zh-CN"/>
        </w:rPr>
        <w:t>天星桥街道综合行政执法大队属于天星桥街道办事处下属事业单位，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事业编制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名，其中：队长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名，副队长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名。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二、部门收支总体情况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（一）收入预算：202</w:t>
      </w:r>
      <w:r>
        <w:rPr>
          <w:rFonts w:hint="eastAsia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</w:rPr>
        <w:t>年年初预算数</w:t>
      </w:r>
      <w:r>
        <w:rPr>
          <w:rFonts w:hint="eastAsia" w:cs="Times New Roman"/>
          <w:szCs w:val="32"/>
          <w:lang w:val="en-US" w:eastAsia="zh-CN"/>
        </w:rPr>
        <w:t>316.39</w:t>
      </w:r>
      <w:r>
        <w:rPr>
          <w:rFonts w:hint="default" w:ascii="Times New Roman" w:hAnsi="Times New Roman" w:cs="Times New Roman"/>
          <w:szCs w:val="32"/>
        </w:rPr>
        <w:t>万元，其中：一般公共预算拨款</w:t>
      </w:r>
      <w:r>
        <w:rPr>
          <w:rFonts w:hint="eastAsia" w:cs="Times New Roman"/>
          <w:szCs w:val="32"/>
          <w:lang w:val="en-US" w:eastAsia="zh-CN"/>
        </w:rPr>
        <w:t>316.39</w:t>
      </w:r>
      <w:r>
        <w:rPr>
          <w:rFonts w:hint="default" w:ascii="Times New Roman" w:hAnsi="Times New Roman" w:cs="Times New Roman"/>
          <w:szCs w:val="32"/>
        </w:rPr>
        <w:t>万元。收入较去年</w:t>
      </w:r>
      <w:r>
        <w:rPr>
          <w:rFonts w:hint="default" w:ascii="Times New Roman" w:hAnsi="Times New Roman" w:cs="Times New Roman"/>
          <w:szCs w:val="32"/>
          <w:lang w:eastAsia="zh-CN"/>
        </w:rPr>
        <w:t>增加</w:t>
      </w:r>
      <w:r>
        <w:rPr>
          <w:rFonts w:hint="eastAsia" w:cs="Times New Roman"/>
          <w:szCs w:val="32"/>
          <w:lang w:val="en-US" w:eastAsia="zh-CN"/>
        </w:rPr>
        <w:t>6.46</w:t>
      </w:r>
      <w:r>
        <w:rPr>
          <w:rFonts w:hint="default" w:ascii="Times New Roman" w:hAnsi="Times New Roman" w:cs="Times New Roman"/>
          <w:szCs w:val="32"/>
        </w:rPr>
        <w:t>万元，主要原因是</w:t>
      </w:r>
      <w:r>
        <w:rPr>
          <w:rFonts w:hint="eastAsia"/>
          <w:szCs w:val="32"/>
          <w:lang w:eastAsia="zh-CN"/>
        </w:rPr>
        <w:t>职工社保、公积金等基数增加导致</w:t>
      </w:r>
      <w:r>
        <w:rPr>
          <w:rFonts w:hint="default" w:ascii="Times New Roman" w:hAnsi="Times New Roman" w:cs="Times New Roman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（二）支出预算：202</w:t>
      </w:r>
      <w:r>
        <w:rPr>
          <w:rFonts w:hint="eastAsia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</w:rPr>
        <w:t>年年初预算数</w:t>
      </w:r>
      <w:r>
        <w:rPr>
          <w:rFonts w:hint="eastAsia" w:cs="Times New Roman"/>
          <w:szCs w:val="32"/>
          <w:lang w:val="en-US" w:eastAsia="zh-CN"/>
        </w:rPr>
        <w:t>316.39</w:t>
      </w:r>
      <w:r>
        <w:rPr>
          <w:rFonts w:hint="default" w:ascii="Times New Roman" w:hAnsi="Times New Roman" w:cs="Times New Roman"/>
          <w:szCs w:val="32"/>
        </w:rPr>
        <w:t>万元，其中：社会保障和就业支出</w:t>
      </w:r>
      <w:r>
        <w:rPr>
          <w:rFonts w:hint="eastAsia" w:cs="Times New Roman"/>
          <w:szCs w:val="32"/>
          <w:lang w:val="en-US" w:eastAsia="zh-CN"/>
        </w:rPr>
        <w:t>16.59</w:t>
      </w:r>
      <w:r>
        <w:rPr>
          <w:rFonts w:hint="default" w:ascii="Times New Roman" w:hAnsi="Times New Roman" w:cs="Times New Roman"/>
          <w:szCs w:val="32"/>
        </w:rPr>
        <w:t>万元，卫生健康支出</w:t>
      </w:r>
      <w:r>
        <w:rPr>
          <w:rFonts w:hint="eastAsia" w:cs="Times New Roman"/>
          <w:szCs w:val="32"/>
          <w:lang w:val="en-US" w:eastAsia="zh-CN"/>
        </w:rPr>
        <w:t>5.88</w:t>
      </w:r>
      <w:r>
        <w:rPr>
          <w:rFonts w:hint="default" w:ascii="Times New Roman" w:hAnsi="Times New Roman" w:cs="Times New Roman"/>
          <w:szCs w:val="32"/>
        </w:rPr>
        <w:t>万元，城乡社区支出</w:t>
      </w:r>
      <w:r>
        <w:rPr>
          <w:rFonts w:hint="eastAsia" w:cs="Times New Roman"/>
          <w:szCs w:val="32"/>
          <w:lang w:val="en-US" w:eastAsia="zh-CN"/>
        </w:rPr>
        <w:t>288.67</w:t>
      </w:r>
      <w:r>
        <w:rPr>
          <w:rFonts w:hint="default" w:ascii="Times New Roman" w:hAnsi="Times New Roman" w:cs="Times New Roman"/>
          <w:szCs w:val="32"/>
        </w:rPr>
        <w:t>万元，住房保障支出</w:t>
      </w:r>
      <w:r>
        <w:rPr>
          <w:rFonts w:hint="eastAsia" w:cs="Times New Roman"/>
          <w:szCs w:val="32"/>
          <w:lang w:val="en-US" w:eastAsia="zh-CN"/>
        </w:rPr>
        <w:t>5.27</w:t>
      </w:r>
      <w:r>
        <w:rPr>
          <w:rFonts w:hint="default" w:ascii="Times New Roman" w:hAnsi="Times New Roman" w:cs="Times New Roman"/>
          <w:szCs w:val="32"/>
        </w:rPr>
        <w:t>万元，支出较去年</w:t>
      </w:r>
      <w:r>
        <w:rPr>
          <w:rFonts w:hint="default" w:ascii="Times New Roman" w:hAnsi="Times New Roman" w:cs="Times New Roman"/>
          <w:szCs w:val="32"/>
          <w:lang w:eastAsia="zh-CN"/>
        </w:rPr>
        <w:t>增加</w:t>
      </w:r>
      <w:r>
        <w:rPr>
          <w:rFonts w:hint="eastAsia" w:cs="Times New Roman"/>
          <w:szCs w:val="32"/>
          <w:lang w:val="en-US" w:eastAsia="zh-CN"/>
        </w:rPr>
        <w:t>6.46</w:t>
      </w:r>
      <w:r>
        <w:rPr>
          <w:rFonts w:hint="default" w:ascii="Times New Roman" w:hAnsi="Times New Roman" w:cs="Times New Roman"/>
          <w:szCs w:val="32"/>
        </w:rPr>
        <w:t>万元，主要是基本支出</w:t>
      </w:r>
      <w:r>
        <w:rPr>
          <w:rFonts w:hint="eastAsia" w:cs="Times New Roman"/>
          <w:szCs w:val="32"/>
          <w:lang w:eastAsia="zh-CN"/>
        </w:rPr>
        <w:t>增加</w:t>
      </w:r>
      <w:r>
        <w:rPr>
          <w:rFonts w:hint="eastAsia" w:cs="Times New Roman"/>
          <w:szCs w:val="32"/>
          <w:lang w:val="en-US" w:eastAsia="zh-CN"/>
        </w:rPr>
        <w:t>5.46</w:t>
      </w:r>
      <w:r>
        <w:rPr>
          <w:rFonts w:hint="default" w:ascii="Times New Roman" w:hAnsi="Times New Roman" w:cs="Times New Roman"/>
          <w:szCs w:val="32"/>
        </w:rPr>
        <w:t>万元，项目支出</w:t>
      </w:r>
      <w:r>
        <w:rPr>
          <w:rFonts w:hint="default" w:ascii="Times New Roman" w:hAnsi="Times New Roman" w:cs="Times New Roman"/>
          <w:szCs w:val="32"/>
          <w:lang w:eastAsia="zh-CN"/>
        </w:rPr>
        <w:t>增加</w:t>
      </w:r>
      <w:r>
        <w:rPr>
          <w:rFonts w:hint="eastAsia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三、部门预算情况说明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</w:rPr>
        <w:t>202</w:t>
      </w:r>
      <w:r>
        <w:rPr>
          <w:rFonts w:hint="eastAsia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</w:rPr>
        <w:t>年一般公共预算财政拨款收入</w:t>
      </w:r>
      <w:r>
        <w:rPr>
          <w:rFonts w:hint="eastAsia" w:cs="Times New Roman"/>
          <w:szCs w:val="32"/>
          <w:lang w:val="en-US" w:eastAsia="zh-CN"/>
        </w:rPr>
        <w:t>316.39</w:t>
      </w:r>
      <w:r>
        <w:rPr>
          <w:rFonts w:hint="default" w:ascii="Times New Roman" w:hAnsi="Times New Roman" w:cs="Times New Roman"/>
          <w:szCs w:val="32"/>
        </w:rPr>
        <w:t>万元，一般公共预算财政拨款支出</w:t>
      </w:r>
      <w:r>
        <w:rPr>
          <w:rFonts w:hint="eastAsia" w:cs="Times New Roman"/>
          <w:szCs w:val="32"/>
          <w:lang w:val="en-US" w:eastAsia="zh-CN"/>
        </w:rPr>
        <w:t>316.39</w:t>
      </w:r>
      <w:r>
        <w:rPr>
          <w:rFonts w:hint="default" w:ascii="Times New Roman" w:hAnsi="Times New Roman" w:cs="Times New Roman"/>
          <w:szCs w:val="32"/>
        </w:rPr>
        <w:t>万元，比202</w:t>
      </w:r>
      <w:r>
        <w:rPr>
          <w:rFonts w:hint="eastAsia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Cs w:val="32"/>
        </w:rPr>
        <w:t>年增加</w:t>
      </w:r>
      <w:r>
        <w:rPr>
          <w:rFonts w:hint="eastAsia" w:cs="Times New Roman"/>
          <w:szCs w:val="32"/>
          <w:lang w:val="en-US" w:eastAsia="zh-CN"/>
        </w:rPr>
        <w:t>6.46</w:t>
      </w:r>
      <w:r>
        <w:rPr>
          <w:rFonts w:hint="default" w:ascii="Times New Roman" w:hAnsi="Times New Roman" w:cs="Times New Roman"/>
          <w:szCs w:val="32"/>
        </w:rPr>
        <w:t>万元。其中：基本支出</w:t>
      </w:r>
      <w:r>
        <w:rPr>
          <w:rFonts w:hint="eastAsia" w:cs="Times New Roman"/>
          <w:szCs w:val="32"/>
          <w:lang w:val="en-US" w:eastAsia="zh-CN"/>
        </w:rPr>
        <w:t>90.89</w:t>
      </w:r>
      <w:r>
        <w:rPr>
          <w:rFonts w:hint="default" w:ascii="Times New Roman" w:hAnsi="Times New Roman" w:cs="Times New Roman"/>
          <w:szCs w:val="32"/>
        </w:rPr>
        <w:t>万元，比202</w:t>
      </w:r>
      <w:r>
        <w:rPr>
          <w:rFonts w:hint="eastAsia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Cs w:val="32"/>
        </w:rPr>
        <w:t>年</w:t>
      </w:r>
      <w:r>
        <w:rPr>
          <w:rFonts w:hint="eastAsia" w:cs="Times New Roman"/>
          <w:szCs w:val="32"/>
          <w:lang w:eastAsia="zh-CN"/>
        </w:rPr>
        <w:t>增加</w:t>
      </w:r>
      <w:r>
        <w:rPr>
          <w:rFonts w:hint="eastAsia" w:cs="Times New Roman"/>
          <w:szCs w:val="32"/>
          <w:lang w:val="en-US" w:eastAsia="zh-CN"/>
        </w:rPr>
        <w:t>5.46</w:t>
      </w:r>
      <w:r>
        <w:rPr>
          <w:rFonts w:hint="default" w:ascii="Times New Roman" w:hAnsi="Times New Roman" w:cs="Times New Roman"/>
          <w:szCs w:val="32"/>
        </w:rPr>
        <w:t>万元，主要原因是</w:t>
      </w:r>
      <w:r>
        <w:rPr>
          <w:rFonts w:hint="eastAsia"/>
          <w:szCs w:val="32"/>
          <w:lang w:eastAsia="zh-CN"/>
        </w:rPr>
        <w:t>职工社保、公积金等基数增加导致</w:t>
      </w:r>
      <w:r>
        <w:rPr>
          <w:rFonts w:hint="default" w:ascii="Times New Roman" w:hAnsi="Times New Roman" w:cs="Times New Roman"/>
          <w:szCs w:val="32"/>
        </w:rPr>
        <w:t>，</w:t>
      </w:r>
      <w:r>
        <w:rPr>
          <w:rFonts w:hint="default" w:ascii="Times New Roman" w:hAnsi="Times New Roman" w:cs="Times New Roman"/>
        </w:rPr>
        <w:t>基本支出主要用于保障</w:t>
      </w:r>
      <w:r>
        <w:rPr>
          <w:rFonts w:hint="default" w:ascii="Times New Roman" w:hAnsi="Times New Roman" w:cs="Times New Roman"/>
          <w:lang w:val="en-US" w:eastAsia="zh-CN"/>
        </w:rPr>
        <w:t>5</w:t>
      </w:r>
      <w:r>
        <w:rPr>
          <w:rFonts w:hint="default" w:ascii="Times New Roman" w:hAnsi="Times New Roman" w:cs="Times New Roman"/>
        </w:rPr>
        <w:t>名在职人员工资福利及社会保险缴费，离退休人员离退休费及生活补助，保障部门正常运转的各项商品服务支出</w:t>
      </w:r>
      <w:r>
        <w:rPr>
          <w:rFonts w:hint="default" w:ascii="Times New Roman" w:hAnsi="Times New Roman" w:cs="Times New Roman"/>
          <w:szCs w:val="32"/>
        </w:rPr>
        <w:t>；项目支出</w:t>
      </w:r>
      <w:r>
        <w:rPr>
          <w:rFonts w:hint="eastAsia" w:cs="Times New Roman"/>
          <w:szCs w:val="32"/>
          <w:lang w:val="en-US" w:eastAsia="zh-CN"/>
        </w:rPr>
        <w:t>225.50</w:t>
      </w:r>
      <w:r>
        <w:rPr>
          <w:rFonts w:hint="default" w:ascii="Times New Roman" w:hAnsi="Times New Roman" w:cs="Times New Roman"/>
          <w:szCs w:val="32"/>
        </w:rPr>
        <w:t>万元，比202</w:t>
      </w:r>
      <w:r>
        <w:rPr>
          <w:rFonts w:hint="eastAsia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Cs w:val="32"/>
        </w:rPr>
        <w:t>年增加</w:t>
      </w:r>
      <w:r>
        <w:rPr>
          <w:rFonts w:hint="eastAsia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szCs w:val="32"/>
        </w:rPr>
        <w:t>万元，主要原因是市政</w:t>
      </w:r>
      <w:r>
        <w:rPr>
          <w:rFonts w:hint="default" w:ascii="Times New Roman" w:hAnsi="Times New Roman" w:cs="Times New Roman"/>
          <w:szCs w:val="32"/>
          <w:lang w:eastAsia="zh-CN"/>
        </w:rPr>
        <w:t>执法协管员专项</w:t>
      </w:r>
      <w:r>
        <w:rPr>
          <w:rFonts w:hint="eastAsia" w:cs="Times New Roman"/>
          <w:szCs w:val="32"/>
          <w:lang w:eastAsia="zh-CN"/>
        </w:rPr>
        <w:t>经费项目减少一个专科学历人员，增加一个本科学历人员</w:t>
      </w:r>
      <w:r>
        <w:rPr>
          <w:rFonts w:hint="default" w:ascii="Times New Roman" w:hAnsi="Times New Roman" w:cs="Times New Roman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32"/>
          <w:lang w:eastAsia="zh-CN"/>
        </w:rPr>
        <w:t>天星桥街道综合行政执法大队</w:t>
      </w:r>
      <w:r>
        <w:rPr>
          <w:rFonts w:hint="default" w:ascii="Times New Roman" w:hAnsi="Times New Roman" w:cs="Times New Roman"/>
        </w:rPr>
        <w:t>202</w:t>
      </w:r>
      <w:r>
        <w:rPr>
          <w:rFonts w:hint="eastAsia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cs="Times New Roman"/>
          <w:lang w:eastAsia="zh-CN"/>
        </w:rPr>
        <w:t>未</w:t>
      </w:r>
      <w:r>
        <w:rPr>
          <w:rFonts w:hint="default" w:ascii="Times New Roman" w:hAnsi="Times New Roman" w:cs="Times New Roman"/>
        </w:rPr>
        <w:t>使用政府性基金预算拨款安排的支出。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szCs w:val="32"/>
          <w:highlight w:val="none"/>
        </w:rPr>
        <w:t>四、“三公”经费情况说明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202</w:t>
      </w:r>
      <w:r>
        <w:rPr>
          <w:rFonts w:hint="eastAsia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</w:rPr>
        <w:t>年“三公”经费预算</w:t>
      </w:r>
      <w:r>
        <w:rPr>
          <w:rFonts w:hint="default" w:ascii="Times New Roman" w:hAnsi="Times New Roman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szCs w:val="32"/>
        </w:rPr>
        <w:t>万元，与202</w:t>
      </w:r>
      <w:r>
        <w:rPr>
          <w:rFonts w:hint="eastAsia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Cs w:val="32"/>
        </w:rPr>
        <w:t>年一致。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五、其他重要事项的情况说明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1、</w:t>
      </w:r>
      <w:r>
        <w:rPr>
          <w:rFonts w:hint="eastAsia"/>
          <w:szCs w:val="32"/>
          <w:lang w:eastAsia="zh-CN"/>
        </w:rPr>
        <w:t>我单位不在机关运行经费统计范围之内。</w:t>
      </w:r>
    </w:p>
    <w:p>
      <w:pPr>
        <w:spacing w:line="560" w:lineRule="exact"/>
        <w:ind w:firstLine="640" w:firstLineChars="200"/>
        <w:rPr>
          <w:rFonts w:hint="eastAsia" w:eastAsia="方正仿宋_GBK"/>
          <w:szCs w:val="32"/>
          <w:lang w:eastAsia="zh-CN"/>
        </w:rPr>
      </w:pPr>
      <w:r>
        <w:rPr>
          <w:rFonts w:hint="eastAsia"/>
          <w:szCs w:val="32"/>
        </w:rPr>
        <w:t>2、政府采购情况。单位</w:t>
      </w:r>
      <w:r>
        <w:rPr>
          <w:rFonts w:hint="eastAsia"/>
          <w:szCs w:val="32"/>
          <w:lang w:val="en-US" w:eastAsia="zh-CN"/>
        </w:rPr>
        <w:t>2023年无</w:t>
      </w:r>
      <w:r>
        <w:rPr>
          <w:rFonts w:hint="eastAsia"/>
          <w:szCs w:val="32"/>
        </w:rPr>
        <w:t>政府采购预算</w:t>
      </w:r>
      <w:r>
        <w:rPr>
          <w:rFonts w:hint="eastAsia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eastAsia="方正仿宋_GBK"/>
          <w:szCs w:val="32"/>
          <w:lang w:eastAsia="zh-CN"/>
        </w:rPr>
      </w:pPr>
      <w:r>
        <w:rPr>
          <w:rFonts w:hint="eastAsia"/>
          <w:szCs w:val="32"/>
        </w:rPr>
        <w:t>3、绩效目标设置情况。</w:t>
      </w:r>
      <w:r>
        <w:rPr>
          <w:rFonts w:hint="default" w:ascii="Times New Roman" w:hAnsi="Times New Roman" w:cs="Times New Roman"/>
          <w:szCs w:val="32"/>
        </w:rPr>
        <w:t>202</w:t>
      </w:r>
      <w:r>
        <w:rPr>
          <w:rFonts w:hint="eastAsia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</w:rPr>
        <w:t>年项目支出均实行了绩效目标管理，涉及一般公共预算当年财政拨款</w:t>
      </w:r>
      <w:r>
        <w:rPr>
          <w:rFonts w:hint="default" w:ascii="Times New Roman" w:hAnsi="Times New Roman" w:cs="Times New Roman"/>
          <w:szCs w:val="32"/>
          <w:lang w:val="en-US" w:eastAsia="zh-CN"/>
        </w:rPr>
        <w:t>22</w:t>
      </w:r>
      <w:r>
        <w:rPr>
          <w:rFonts w:hint="eastAsia" w:cs="Times New Roman"/>
          <w:szCs w:val="32"/>
          <w:lang w:val="en-US" w:eastAsia="zh-CN"/>
        </w:rPr>
        <w:t>5</w:t>
      </w:r>
      <w:r>
        <w:rPr>
          <w:rFonts w:hint="default" w:ascii="Times New Roman" w:hAnsi="Times New Roman" w:cs="Times New Roman"/>
          <w:szCs w:val="32"/>
          <w:lang w:val="en-US" w:eastAsia="zh-CN"/>
        </w:rPr>
        <w:t>.50</w:t>
      </w:r>
      <w:r>
        <w:rPr>
          <w:rFonts w:hint="default" w:ascii="Times New Roman" w:hAnsi="Times New Roman" w:cs="Times New Roman"/>
          <w:szCs w:val="32"/>
        </w:rPr>
        <w:t>万元</w:t>
      </w:r>
      <w:r>
        <w:rPr>
          <w:rFonts w:hint="eastAsia" w:cs="Times New Roman"/>
          <w:szCs w:val="32"/>
          <w:lang w:eastAsia="zh-CN"/>
        </w:rPr>
        <w:t>，</w:t>
      </w:r>
      <w:r>
        <w:rPr>
          <w:rFonts w:hint="eastAsia"/>
          <w:szCs w:val="32"/>
          <w:lang w:eastAsia="zh-CN"/>
        </w:rPr>
        <w:t>由机关进行</w:t>
      </w:r>
      <w:r>
        <w:rPr>
          <w:rFonts w:hint="eastAsia"/>
          <w:szCs w:val="32"/>
        </w:rPr>
        <w:t>绩效目标设置</w:t>
      </w:r>
      <w:r>
        <w:rPr>
          <w:rFonts w:hint="eastAsia"/>
          <w:szCs w:val="32"/>
          <w:lang w:eastAsia="zh-CN"/>
        </w:rPr>
        <w:t>，统一公开。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/>
          <w:szCs w:val="32"/>
          <w:lang w:eastAsia="zh-CN"/>
        </w:rPr>
      </w:pPr>
      <w:r>
        <w:rPr>
          <w:rFonts w:hint="eastAsia"/>
          <w:szCs w:val="32"/>
        </w:rPr>
        <w:t>4、国有资产占有使用情况。截止202</w:t>
      </w:r>
      <w:r>
        <w:rPr>
          <w:rFonts w:hint="eastAsia"/>
          <w:szCs w:val="32"/>
          <w:lang w:val="en-US" w:eastAsia="zh-CN"/>
        </w:rPr>
        <w:t>2</w:t>
      </w:r>
      <w:r>
        <w:rPr>
          <w:rFonts w:hint="eastAsia"/>
          <w:szCs w:val="32"/>
        </w:rPr>
        <w:t>年12月，单位共有车辆</w:t>
      </w:r>
      <w:r>
        <w:rPr>
          <w:rFonts w:hint="eastAsia"/>
          <w:szCs w:val="32"/>
          <w:lang w:val="en-US" w:eastAsia="zh-CN"/>
        </w:rPr>
        <w:t>0</w:t>
      </w:r>
      <w:r>
        <w:rPr>
          <w:rFonts w:hint="eastAsia"/>
          <w:szCs w:val="32"/>
        </w:rPr>
        <w:t>辆</w:t>
      </w:r>
      <w:r>
        <w:rPr>
          <w:rFonts w:hint="eastAsia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32"/>
        </w:rPr>
        <w:t>部门预算公开联系人：胡月  联系方式：023-65335644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623507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6873411"/>
      <w:docPartObj>
        <w:docPartGallery w:val="autotext"/>
      </w:docPartObj>
    </w:sdtPr>
    <w:sdtContent>
      <w:p>
        <w:pPr>
          <w:pStyle w:val="3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D3CBD"/>
    <w:rsid w:val="000378FD"/>
    <w:rsid w:val="00096F66"/>
    <w:rsid w:val="000E05A0"/>
    <w:rsid w:val="0040668F"/>
    <w:rsid w:val="00444FDD"/>
    <w:rsid w:val="00495345"/>
    <w:rsid w:val="004B1708"/>
    <w:rsid w:val="004B2084"/>
    <w:rsid w:val="005F31AB"/>
    <w:rsid w:val="00763B49"/>
    <w:rsid w:val="00872D8F"/>
    <w:rsid w:val="00965B58"/>
    <w:rsid w:val="00BA572D"/>
    <w:rsid w:val="00FF37F8"/>
    <w:rsid w:val="01E72AB0"/>
    <w:rsid w:val="0265288E"/>
    <w:rsid w:val="05BA6980"/>
    <w:rsid w:val="07E54505"/>
    <w:rsid w:val="086C7D4A"/>
    <w:rsid w:val="0A8073DA"/>
    <w:rsid w:val="0F236DDE"/>
    <w:rsid w:val="13681AB7"/>
    <w:rsid w:val="19707F53"/>
    <w:rsid w:val="1A720532"/>
    <w:rsid w:val="1D850709"/>
    <w:rsid w:val="21D60C95"/>
    <w:rsid w:val="234F4AB0"/>
    <w:rsid w:val="23E4644C"/>
    <w:rsid w:val="24102471"/>
    <w:rsid w:val="2BD802EA"/>
    <w:rsid w:val="2C34588B"/>
    <w:rsid w:val="2EA71110"/>
    <w:rsid w:val="2F6F0ED6"/>
    <w:rsid w:val="3196699B"/>
    <w:rsid w:val="33BD3CBD"/>
    <w:rsid w:val="38F112F4"/>
    <w:rsid w:val="3C143B3D"/>
    <w:rsid w:val="3D034CCF"/>
    <w:rsid w:val="41096D39"/>
    <w:rsid w:val="42B84F6E"/>
    <w:rsid w:val="42F41668"/>
    <w:rsid w:val="44E62B28"/>
    <w:rsid w:val="49497053"/>
    <w:rsid w:val="51147E38"/>
    <w:rsid w:val="52C0495C"/>
    <w:rsid w:val="57DF2CF0"/>
    <w:rsid w:val="59EC1947"/>
    <w:rsid w:val="5AAD7A82"/>
    <w:rsid w:val="60926250"/>
    <w:rsid w:val="632B4734"/>
    <w:rsid w:val="63EE4695"/>
    <w:rsid w:val="66C91729"/>
    <w:rsid w:val="681F3C55"/>
    <w:rsid w:val="682A3ED7"/>
    <w:rsid w:val="68B35DFC"/>
    <w:rsid w:val="69541FCC"/>
    <w:rsid w:val="70E0587D"/>
    <w:rsid w:val="72A67F35"/>
    <w:rsid w:val="787B1B59"/>
    <w:rsid w:val="79980E33"/>
    <w:rsid w:val="7A085AB6"/>
    <w:rsid w:val="7BB416AA"/>
    <w:rsid w:val="7C55664F"/>
    <w:rsid w:val="7ECB07E5"/>
    <w:rsid w:val="7F8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534</Words>
  <Characters>3045</Characters>
  <Lines>25</Lines>
  <Paragraphs>7</Paragraphs>
  <TotalTime>0</TotalTime>
  <ScaleCrop>false</ScaleCrop>
  <LinksUpToDate>false</LinksUpToDate>
  <CharactersWithSpaces>3572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2021-12-20T01:27:00Z</dcterms:created>
  <dc:creator>Administrator</dc:creator>
  <cp:lastModifiedBy>Administrator</cp:lastModifiedBy>
  <cp:lastPrinted>2021-12-29T09:10:00Z</cp:lastPrinted>
  <dcterms:modified xsi:type="dcterms:W3CDTF">2023-02-13T06:43:27Z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