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79" w:lineRule="exact"/>
        <w:jc w:val="right"/>
        <w:rPr>
          <w:rFonts w:ascii="方正黑体_GBK" w:eastAsia="方正黑体_GBK"/>
        </w:rPr>
      </w:pPr>
    </w:p>
    <w:p>
      <w:pPr>
        <w:spacing w:line="579" w:lineRule="exact"/>
        <w:jc w:val="center"/>
        <w:rPr>
          <w:rFonts w:ascii="方正小标宋_GBK" w:eastAsia="方正小标宋_GBK" w:cs="方正小标宋_GBK"/>
          <w:snapToGrid w:val="0"/>
          <w:kern w:val="0"/>
          <w:sz w:val="44"/>
          <w:szCs w:val="44"/>
        </w:rPr>
      </w:pPr>
      <w:r>
        <w:rPr>
          <w:rFonts w:hint="eastAsia" w:ascii="Times New Roman" w:hAnsi="Times New Roman" w:eastAsia="方正小标宋_GBK" w:cs="Times New Roman"/>
          <w:b w:val="0"/>
          <w:bCs w:val="0"/>
          <w:sz w:val="44"/>
          <w:szCs w:val="44"/>
          <w:lang w:val="en-US" w:eastAsia="zh-CN"/>
        </w:rPr>
        <w:t>重庆市沙坪坝区土湾街道办事处</w:t>
      </w:r>
    </w:p>
    <w:p>
      <w:pPr>
        <w:spacing w:line="579" w:lineRule="exact"/>
        <w:jc w:val="center"/>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关于印发《重庆市沙坪坝区土湾街道办事处</w:t>
      </w:r>
    </w:p>
    <w:p>
      <w:pPr>
        <w:spacing w:line="579" w:lineRule="exact"/>
        <w:jc w:val="center"/>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突发环境事件应急预案》的通知</w:t>
      </w:r>
    </w:p>
    <w:p>
      <w:pPr>
        <w:pStyle w:val="8"/>
        <w:spacing w:line="579" w:lineRule="exact"/>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方正仿宋_GBK" w:cs="方正小标宋_GBK"/>
          <w:snapToGrid w:val="0"/>
          <w:kern w:val="0"/>
        </w:rPr>
      </w:pPr>
      <w:r>
        <w:rPr>
          <w:rFonts w:hint="default" w:ascii="Times New Roman" w:hAnsi="Times New Roman" w:eastAsia="方正仿宋_GBK" w:cs="Times New Roman"/>
          <w:sz w:val="32"/>
          <w:szCs w:val="32"/>
          <w:lang w:val="en-US" w:eastAsia="zh-CN"/>
        </w:rPr>
        <w:t>各科室、各社区，有关单位</w:t>
      </w:r>
      <w:r>
        <w:rPr>
          <w:rFonts w:hint="eastAsia" w:ascii="Times New Roman" w:hAnsi="Times New Roman" w:eastAsia="方正仿宋_GBK" w:cs="Times New Roman"/>
          <w:sz w:val="32"/>
          <w:szCs w:val="32"/>
          <w:lang w:val="en-US" w:eastAsia="zh-CN"/>
        </w:rPr>
        <w:t>：</w:t>
      </w:r>
    </w:p>
    <w:p>
      <w:pPr>
        <w:spacing w:line="579" w:lineRule="exact"/>
        <w:ind w:firstLine="632" w:firstLineChars="200"/>
        <w:rPr>
          <w:rFonts w:ascii="方正仿宋_GBK" w:cs="方正小标宋_GBK"/>
          <w:snapToGrid w:val="0"/>
          <w:kern w:val="0"/>
        </w:rPr>
      </w:pPr>
      <w:r>
        <w:rPr>
          <w:rFonts w:hint="eastAsia" w:ascii="方正仿宋_GBK" w:cs="方正小标宋_GBK"/>
          <w:snapToGrid w:val="0"/>
          <w:kern w:val="0"/>
        </w:rPr>
        <w:t>现将《重庆市沙坪坝区土湾街道办事处突发环境事件应急预案》</w:t>
      </w:r>
      <w:r>
        <w:rPr>
          <w:rFonts w:ascii="方正仿宋_GBK" w:cs="方正小标宋_GBK"/>
          <w:snapToGrid w:val="0"/>
          <w:kern w:val="0"/>
        </w:rPr>
        <w:t>印发给你们，请认真遵照执行。</w:t>
      </w:r>
    </w:p>
    <w:p>
      <w:pPr>
        <w:pStyle w:val="8"/>
        <w:spacing w:line="579" w:lineRule="exact"/>
        <w:rPr>
          <w:sz w:val="28"/>
          <w:szCs w:val="28"/>
        </w:rPr>
      </w:pPr>
    </w:p>
    <w:p>
      <w:pPr>
        <w:spacing w:line="579" w:lineRule="exact"/>
        <w:rPr>
          <w:rFonts w:ascii="方正仿宋_GBK" w:cs="方正小标宋_GBK"/>
          <w:snapToGrid w:val="0"/>
          <w:kern w:val="0"/>
        </w:rPr>
      </w:pPr>
    </w:p>
    <w:p>
      <w:pPr>
        <w:pStyle w:val="8"/>
      </w:pPr>
    </w:p>
    <w:p>
      <w:pPr>
        <w:spacing w:line="579" w:lineRule="exact"/>
        <w:ind w:firstLine="632" w:firstLineChars="200"/>
        <w:rPr>
          <w:rFonts w:ascii="方正仿宋_GBK" w:cs="方正小标宋_GBK"/>
          <w:snapToGrid w:val="0"/>
          <w:kern w:val="0"/>
        </w:rPr>
      </w:pPr>
      <w:r>
        <w:rPr>
          <w:rFonts w:ascii="方正仿宋_GBK" w:cs="方正小标宋_GBK"/>
          <w:snapToGrid w:val="0"/>
          <w:kern w:val="0"/>
        </w:rPr>
        <w:t xml:space="preserve">                    </w:t>
      </w:r>
      <w:r>
        <w:rPr>
          <w:rFonts w:hint="eastAsia" w:ascii="方正仿宋_GBK" w:cs="方正小标宋_GBK"/>
          <w:snapToGrid w:val="0"/>
          <w:kern w:val="0"/>
        </w:rPr>
        <w:t>重庆市沙坪坝区土湾街道办事处</w:t>
      </w:r>
    </w:p>
    <w:p>
      <w:pPr>
        <w:spacing w:line="579" w:lineRule="exact"/>
        <w:ind w:firstLine="632" w:firstLineChars="200"/>
        <w:rPr>
          <w:rFonts w:ascii="方正仿宋_GBK" w:cs="方正小标宋_GBK"/>
          <w:snapToGrid w:val="0"/>
          <w:kern w:val="0"/>
        </w:rPr>
      </w:pPr>
      <w:r>
        <w:rPr>
          <w:rFonts w:ascii="方正仿宋_GBK" w:cs="方正小标宋_GBK"/>
          <w:snapToGrid w:val="0"/>
          <w:kern w:val="0"/>
        </w:rPr>
        <w:t xml:space="preserve">                            202</w:t>
      </w:r>
      <w:r>
        <w:rPr>
          <w:rFonts w:hint="eastAsia" w:ascii="方正仿宋_GBK" w:cs="方正小标宋_GBK"/>
          <w:snapToGrid w:val="0"/>
          <w:kern w:val="0"/>
        </w:rPr>
        <w:t>3</w:t>
      </w:r>
      <w:r>
        <w:rPr>
          <w:rFonts w:ascii="方正仿宋_GBK" w:cs="方正小标宋_GBK"/>
          <w:snapToGrid w:val="0"/>
          <w:kern w:val="0"/>
        </w:rPr>
        <w:t>年1</w:t>
      </w:r>
      <w:r>
        <w:rPr>
          <w:rFonts w:hint="eastAsia" w:ascii="方正仿宋_GBK" w:cs="方正小标宋_GBK"/>
          <w:snapToGrid w:val="0"/>
          <w:kern w:val="0"/>
          <w:lang w:val="en-US" w:eastAsia="zh-CN"/>
        </w:rPr>
        <w:t>1</w:t>
      </w:r>
      <w:r>
        <w:rPr>
          <w:rFonts w:ascii="方正仿宋_GBK" w:cs="方正小标宋_GBK"/>
          <w:snapToGrid w:val="0"/>
          <w:kern w:val="0"/>
        </w:rPr>
        <w:t>月</w:t>
      </w:r>
      <w:r>
        <w:rPr>
          <w:rFonts w:hint="eastAsia" w:ascii="方正仿宋_GBK" w:cs="方正小标宋_GBK"/>
          <w:snapToGrid w:val="0"/>
          <w:kern w:val="0"/>
          <w:lang w:val="en-US" w:eastAsia="zh-CN"/>
        </w:rPr>
        <w:t>6</w:t>
      </w:r>
      <w:bookmarkStart w:id="522" w:name="_GoBack"/>
      <w:bookmarkEnd w:id="522"/>
      <w:r>
        <w:rPr>
          <w:rFonts w:ascii="方正仿宋_GBK" w:cs="方正小标宋_GBK"/>
          <w:snapToGrid w:val="0"/>
          <w:kern w:val="0"/>
        </w:rPr>
        <w:t>日</w:t>
      </w:r>
    </w:p>
    <w:p>
      <w:pPr>
        <w:pStyle w:val="2"/>
        <w:rPr>
          <w:rFonts w:ascii="方正仿宋_GBK" w:cs="方正小标宋_GBK"/>
          <w:snapToGrid w:val="0"/>
          <w:kern w:val="0"/>
        </w:rPr>
      </w:pPr>
    </w:p>
    <w:p>
      <w:pPr>
        <w:pStyle w:val="3"/>
        <w:rPr>
          <w:rFonts w:ascii="方正仿宋_GBK" w:cs="方正小标宋_GBK"/>
          <w:snapToGrid w:val="0"/>
          <w:kern w:val="0"/>
        </w:rPr>
      </w:pPr>
    </w:p>
    <w:p>
      <w:pPr>
        <w:ind w:firstLine="632" w:firstLineChars="200"/>
        <w:rPr>
          <w:rFonts w:hint="eastAsia" w:eastAsia="方正仿宋_GBK"/>
          <w:lang w:eastAsia="zh-CN"/>
        </w:rPr>
        <w:sectPr>
          <w:footerReference r:id="rId3" w:type="default"/>
          <w:footerReference r:id="rId4" w:type="even"/>
          <w:pgSz w:w="11907" w:h="16840"/>
          <w:pgMar w:top="2098" w:right="1474" w:bottom="1984" w:left="1588" w:header="851" w:footer="1474" w:gutter="0"/>
          <w:cols w:space="0" w:num="1"/>
          <w:docGrid w:type="linesAndChars" w:linePitch="579" w:charSpace="-842"/>
        </w:sectPr>
      </w:pPr>
      <w:r>
        <w:rPr>
          <w:rFonts w:hint="eastAsia" w:ascii="方正仿宋_GBK" w:cs="方正小标宋_GBK"/>
          <w:snapToGrid w:val="0"/>
          <w:kern w:val="0"/>
          <w:lang w:eastAsia="zh-CN"/>
        </w:rPr>
        <w:t>（此件公开发布）</w:t>
      </w:r>
    </w:p>
    <w:p>
      <w:pPr>
        <w:spacing w:line="800" w:lineRule="exact"/>
        <w:jc w:val="center"/>
        <w:rPr>
          <w:rFonts w:eastAsia="方正小标宋_GBK" w:cs="方正小标宋_GBK"/>
          <w:sz w:val="44"/>
          <w:szCs w:val="44"/>
        </w:rPr>
      </w:pPr>
      <w:r>
        <w:rPr>
          <w:rFonts w:hint="eastAsia" w:eastAsia="方正小标宋_GBK" w:cs="方正小标宋_GBK"/>
          <w:sz w:val="44"/>
          <w:szCs w:val="44"/>
        </w:rPr>
        <w:t>重庆市沙坪坝区土湾街道办事处</w:t>
      </w:r>
    </w:p>
    <w:p>
      <w:pPr>
        <w:spacing w:line="800" w:lineRule="exact"/>
        <w:jc w:val="center"/>
        <w:rPr>
          <w:rFonts w:hint="eastAsia" w:eastAsia="方正楷体_GBK" w:cs="方正楷体_GBK"/>
          <w:b/>
          <w:bCs/>
          <w:sz w:val="52"/>
          <w:szCs w:val="52"/>
        </w:rPr>
      </w:pPr>
      <w:r>
        <w:rPr>
          <w:rFonts w:hint="eastAsia" w:eastAsia="方正小标宋_GBK" w:cs="方正小标宋_GBK"/>
          <w:sz w:val="44"/>
          <w:szCs w:val="44"/>
        </w:rPr>
        <w:t>突发环境事件应急预案</w:t>
      </w:r>
    </w:p>
    <w:p>
      <w:pPr>
        <w:spacing w:line="360" w:lineRule="auto"/>
        <w:jc w:val="center"/>
        <w:rPr>
          <w:rFonts w:eastAsia="方正小标宋_GBK"/>
          <w:sz w:val="44"/>
          <w:szCs w:val="44"/>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hint="eastAsia" w:eastAsia="方正小标宋_GBK"/>
          <w:szCs w:val="32"/>
        </w:rPr>
      </w:pPr>
    </w:p>
    <w:p>
      <w:pPr>
        <w:spacing w:line="360" w:lineRule="auto"/>
        <w:jc w:val="center"/>
        <w:rPr>
          <w:rFonts w:eastAsia="方正小标宋_GBK"/>
          <w:szCs w:val="32"/>
        </w:rPr>
      </w:pPr>
    </w:p>
    <w:p>
      <w:pPr>
        <w:spacing w:line="360" w:lineRule="auto"/>
        <w:jc w:val="center"/>
        <w:rPr>
          <w:rFonts w:eastAsia="方正小标宋_GBK"/>
          <w:szCs w:val="32"/>
        </w:rPr>
      </w:pPr>
    </w:p>
    <w:p>
      <w:pPr>
        <w:spacing w:line="360" w:lineRule="auto"/>
        <w:jc w:val="center"/>
        <w:rPr>
          <w:rFonts w:eastAsia="方正楷体_GBK"/>
          <w:szCs w:val="32"/>
        </w:rPr>
      </w:pPr>
    </w:p>
    <w:p>
      <w:pPr>
        <w:spacing w:before="120" w:beforeLines="50" w:after="120" w:afterLines="50" w:line="360" w:lineRule="auto"/>
        <w:jc w:val="center"/>
        <w:rPr>
          <w:rFonts w:hint="eastAsia" w:eastAsia="方正楷体_GBK"/>
          <w:bCs/>
          <w:szCs w:val="32"/>
        </w:rPr>
      </w:pPr>
    </w:p>
    <w:p>
      <w:pPr>
        <w:spacing w:before="120" w:beforeLines="50" w:after="120" w:afterLines="50" w:line="360" w:lineRule="auto"/>
        <w:jc w:val="center"/>
        <w:rPr>
          <w:rFonts w:eastAsia="方正楷体_GBK"/>
          <w:bCs/>
          <w:szCs w:val="32"/>
        </w:rPr>
      </w:pPr>
      <w:r>
        <w:rPr>
          <w:rFonts w:hint="eastAsia" w:eastAsia="方正楷体_GBK"/>
          <w:bCs/>
          <w:szCs w:val="32"/>
        </w:rPr>
        <w:t>重庆市沙坪坝区土湾街道办事处</w:t>
      </w:r>
    </w:p>
    <w:p>
      <w:pPr>
        <w:spacing w:before="120" w:beforeLines="50" w:after="120" w:afterLines="50" w:line="360" w:lineRule="auto"/>
        <w:jc w:val="center"/>
        <w:rPr>
          <w:rFonts w:eastAsia="方正楷体_GBK"/>
          <w:szCs w:val="32"/>
        </w:rPr>
      </w:pPr>
      <w:r>
        <w:rPr>
          <w:rFonts w:eastAsia="方正楷体_GBK"/>
          <w:bCs/>
          <w:szCs w:val="32"/>
        </w:rPr>
        <w:t>2023年</w:t>
      </w:r>
      <w:r>
        <w:rPr>
          <w:rFonts w:hint="eastAsia" w:eastAsia="方正楷体_GBK"/>
          <w:bCs/>
          <w:szCs w:val="32"/>
          <w:lang w:val="en-US" w:eastAsia="zh-CN"/>
        </w:rPr>
        <w:t>11</w:t>
      </w:r>
      <w:r>
        <w:rPr>
          <w:rFonts w:eastAsia="方正楷体_GBK"/>
          <w:bCs/>
          <w:szCs w:val="32"/>
        </w:rPr>
        <w:t>月</w:t>
      </w:r>
    </w:p>
    <w:p>
      <w:pPr>
        <w:spacing w:line="360" w:lineRule="auto"/>
        <w:jc w:val="center"/>
        <w:rPr>
          <w:rFonts w:eastAsia="方正小标宋_GBK"/>
          <w:szCs w:val="32"/>
        </w:rPr>
        <w:sectPr>
          <w:footerReference r:id="rId5" w:type="default"/>
          <w:footerReference r:id="rId6" w:type="even"/>
          <w:pgSz w:w="11906" w:h="16838"/>
          <w:pgMar w:top="2098" w:right="1531" w:bottom="1985" w:left="1531" w:header="1531" w:footer="1474" w:gutter="0"/>
          <w:pgNumType w:chapStyle="1"/>
          <w:cols w:space="720" w:num="1"/>
          <w:titlePg/>
          <w:docGrid w:linePitch="435" w:charSpace="0"/>
        </w:sectPr>
      </w:pPr>
    </w:p>
    <w:p>
      <w:pPr>
        <w:spacing w:line="600" w:lineRule="exact"/>
        <w:jc w:val="center"/>
        <w:rPr>
          <w:rFonts w:eastAsia="方正小标宋_GBK"/>
          <w:sz w:val="44"/>
          <w:szCs w:val="44"/>
        </w:rPr>
      </w:pPr>
      <w:bookmarkStart w:id="0" w:name="_Toc3239"/>
      <w:bookmarkStart w:id="1" w:name="_Toc13282"/>
      <w:bookmarkStart w:id="2" w:name="_Toc27526"/>
      <w:bookmarkStart w:id="3" w:name="_Toc28858"/>
      <w:bookmarkStart w:id="4" w:name="_Toc25144"/>
      <w:bookmarkStart w:id="5" w:name="_Toc9454"/>
      <w:bookmarkStart w:id="6" w:name="_Toc27198"/>
      <w:bookmarkStart w:id="7" w:name="_Toc5131"/>
      <w:bookmarkStart w:id="8" w:name="_Toc18516"/>
      <w:bookmarkStart w:id="9" w:name="_Toc13296"/>
      <w:bookmarkStart w:id="10" w:name="_Toc1954"/>
      <w:bookmarkStart w:id="11" w:name="_Toc26269"/>
      <w:bookmarkStart w:id="12" w:name="_Toc18946"/>
      <w:bookmarkStart w:id="13" w:name="_Toc12147"/>
      <w:bookmarkStart w:id="14" w:name="_Toc18382"/>
      <w:bookmarkStart w:id="15" w:name="_Toc26968"/>
      <w:bookmarkStart w:id="16" w:name="_Toc458084536"/>
      <w:r>
        <w:rPr>
          <w:rFonts w:eastAsia="方正小标宋_GBK"/>
          <w:sz w:val="44"/>
          <w:szCs w:val="44"/>
        </w:rPr>
        <w:t>目  录</w:t>
      </w:r>
    </w:p>
    <w:p>
      <w:pPr>
        <w:pStyle w:val="12"/>
        <w:tabs>
          <w:tab w:val="right" w:leader="dot" w:pos="8844"/>
        </w:tabs>
      </w:pPr>
      <w:r>
        <w:rPr>
          <w:rFonts w:hint="eastAsia" w:eastAsia="方正仿宋_GBK"/>
          <w:sz w:val="32"/>
          <w:szCs w:val="32"/>
        </w:rPr>
        <w:fldChar w:fldCharType="begin"/>
      </w:r>
      <w:r>
        <w:rPr>
          <w:rStyle w:val="20"/>
          <w:rFonts w:hint="eastAsia" w:eastAsia="方正仿宋_GBK"/>
          <w:sz w:val="32"/>
          <w:szCs w:val="32"/>
        </w:rPr>
        <w:instrText xml:space="preserve">TOC \o "1-2" \h \u </w:instrText>
      </w:r>
      <w:r>
        <w:rPr>
          <w:rFonts w:hint="eastAsia" w:eastAsia="方正仿宋_GBK"/>
          <w:sz w:val="32"/>
          <w:szCs w:val="32"/>
        </w:rPr>
        <w:fldChar w:fldCharType="separate"/>
      </w: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_Toc1150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1、总则</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_Toc1150 \h </w:instrText>
      </w:r>
      <w:r>
        <w:rPr>
          <w:rFonts w:hint="eastAsia" w:eastAsia="方正黑体_GBK" w:cs="方正黑体_GBK"/>
          <w:sz w:val="32"/>
          <w:szCs w:val="32"/>
        </w:rPr>
        <w:fldChar w:fldCharType="separate"/>
      </w:r>
      <w:r>
        <w:rPr>
          <w:rFonts w:eastAsia="方正黑体_GBK" w:cs="方正黑体_GBK"/>
          <w:sz w:val="32"/>
          <w:szCs w:val="32"/>
        </w:rPr>
        <w:t>1</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_Toc12714 </w:instrText>
      </w:r>
      <w:r>
        <w:rPr>
          <w:rFonts w:hint="eastAsia" w:eastAsia="方正楷体_GBK" w:cs="方正楷体_GBK"/>
          <w:sz w:val="32"/>
          <w:szCs w:val="32"/>
        </w:rPr>
        <w:fldChar w:fldCharType="separate"/>
      </w:r>
      <w:r>
        <w:rPr>
          <w:rFonts w:hint="eastAsia" w:eastAsia="方正楷体_GBK" w:cs="方正楷体_GBK"/>
          <w:sz w:val="32"/>
          <w:szCs w:val="32"/>
        </w:rPr>
        <w:t>1.1 编制目的</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_Toc12714 \h </w:instrText>
      </w:r>
      <w:r>
        <w:rPr>
          <w:rFonts w:hint="eastAsia" w:eastAsia="方正楷体_GBK" w:cs="方正楷体_GBK"/>
          <w:sz w:val="32"/>
          <w:szCs w:val="32"/>
        </w:rPr>
        <w:fldChar w:fldCharType="separate"/>
      </w:r>
      <w:r>
        <w:rPr>
          <w:rFonts w:eastAsia="方正楷体_GBK" w:cs="方正楷体_GBK"/>
          <w:sz w:val="32"/>
          <w:szCs w:val="32"/>
        </w:rPr>
        <w:t>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_Toc16940 </w:instrText>
      </w:r>
      <w:r>
        <w:rPr>
          <w:rFonts w:hint="eastAsia" w:eastAsia="方正楷体_GBK" w:cs="方正楷体_GBK"/>
          <w:sz w:val="32"/>
          <w:szCs w:val="32"/>
        </w:rPr>
        <w:fldChar w:fldCharType="separate"/>
      </w:r>
      <w:r>
        <w:rPr>
          <w:rFonts w:hint="eastAsia" w:eastAsia="方正楷体_GBK" w:cs="方正楷体_GBK"/>
          <w:sz w:val="32"/>
          <w:szCs w:val="32"/>
        </w:rPr>
        <w:t>1.2 编制依据</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_Toc16940 \h </w:instrText>
      </w:r>
      <w:r>
        <w:rPr>
          <w:rFonts w:hint="eastAsia" w:eastAsia="方正楷体_GBK" w:cs="方正楷体_GBK"/>
          <w:sz w:val="32"/>
          <w:szCs w:val="32"/>
        </w:rPr>
        <w:fldChar w:fldCharType="separate"/>
      </w:r>
      <w:r>
        <w:rPr>
          <w:rFonts w:eastAsia="方正楷体_GBK" w:cs="方正楷体_GBK"/>
          <w:sz w:val="32"/>
          <w:szCs w:val="32"/>
        </w:rPr>
        <w:t>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_Toc7305 </w:instrText>
      </w:r>
      <w:r>
        <w:rPr>
          <w:rFonts w:hint="eastAsia" w:eastAsia="方正楷体_GBK" w:cs="方正楷体_GBK"/>
          <w:sz w:val="32"/>
          <w:szCs w:val="32"/>
        </w:rPr>
        <w:fldChar w:fldCharType="separate"/>
      </w:r>
      <w:r>
        <w:rPr>
          <w:rFonts w:hint="eastAsia" w:eastAsia="方正楷体_GBK" w:cs="方正楷体_GBK"/>
          <w:sz w:val="32"/>
          <w:szCs w:val="32"/>
        </w:rPr>
        <w:t>1.3 适用范围</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_Toc7305 \h </w:instrText>
      </w:r>
      <w:r>
        <w:rPr>
          <w:rFonts w:hint="eastAsia" w:eastAsia="方正楷体_GBK" w:cs="方正楷体_GBK"/>
          <w:sz w:val="32"/>
          <w:szCs w:val="32"/>
        </w:rPr>
        <w:fldChar w:fldCharType="separate"/>
      </w:r>
      <w:r>
        <w:rPr>
          <w:rFonts w:eastAsia="方正楷体_GBK" w:cs="方正楷体_GBK"/>
          <w:sz w:val="32"/>
          <w:szCs w:val="32"/>
        </w:rPr>
        <w:t>2</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_Toc11768 </w:instrText>
      </w:r>
      <w:r>
        <w:rPr>
          <w:rFonts w:hint="eastAsia" w:eastAsia="方正楷体_GBK" w:cs="方正楷体_GBK"/>
          <w:sz w:val="32"/>
          <w:szCs w:val="32"/>
        </w:rPr>
        <w:fldChar w:fldCharType="separate"/>
      </w:r>
      <w:r>
        <w:rPr>
          <w:rFonts w:hint="eastAsia" w:eastAsia="方正楷体_GBK" w:cs="方正楷体_GBK"/>
          <w:sz w:val="32"/>
          <w:szCs w:val="32"/>
        </w:rPr>
        <w:t>1.4 工作原则</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_Toc11768 \h </w:instrText>
      </w:r>
      <w:r>
        <w:rPr>
          <w:rFonts w:hint="eastAsia" w:eastAsia="方正楷体_GBK" w:cs="方正楷体_GBK"/>
          <w:sz w:val="32"/>
          <w:szCs w:val="32"/>
        </w:rPr>
        <w:fldChar w:fldCharType="separate"/>
      </w:r>
      <w:r>
        <w:rPr>
          <w:rFonts w:eastAsia="方正楷体_GBK" w:cs="方正楷体_GBK"/>
          <w:sz w:val="32"/>
          <w:szCs w:val="32"/>
        </w:rPr>
        <w:t>2</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_Toc2951 </w:instrText>
      </w:r>
      <w:r>
        <w:rPr>
          <w:rFonts w:hint="eastAsia" w:eastAsia="方正楷体_GBK" w:cs="方正楷体_GBK"/>
          <w:sz w:val="32"/>
          <w:szCs w:val="32"/>
        </w:rPr>
        <w:fldChar w:fldCharType="separate"/>
      </w:r>
      <w:r>
        <w:rPr>
          <w:rFonts w:hint="eastAsia" w:eastAsia="方正楷体_GBK" w:cs="方正楷体_GBK"/>
          <w:sz w:val="32"/>
          <w:szCs w:val="32"/>
          <w:lang w:val="zh-TW"/>
        </w:rPr>
        <w:t>1.</w:t>
      </w:r>
      <w:r>
        <w:rPr>
          <w:rFonts w:hint="eastAsia" w:eastAsia="方正楷体_GBK" w:cs="方正楷体_GBK"/>
          <w:sz w:val="32"/>
          <w:szCs w:val="32"/>
        </w:rPr>
        <w:t>5 预案体系</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_Toc2951 \h </w:instrText>
      </w:r>
      <w:r>
        <w:rPr>
          <w:rFonts w:hint="eastAsia" w:eastAsia="方正楷体_GBK" w:cs="方正楷体_GBK"/>
          <w:sz w:val="32"/>
          <w:szCs w:val="32"/>
        </w:rPr>
        <w:fldChar w:fldCharType="separate"/>
      </w:r>
      <w:r>
        <w:rPr>
          <w:rFonts w:eastAsia="方正楷体_GBK" w:cs="方正楷体_GBK"/>
          <w:sz w:val="32"/>
          <w:szCs w:val="32"/>
        </w:rPr>
        <w:t>2</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_Toc8946 </w:instrText>
      </w:r>
      <w:r>
        <w:rPr>
          <w:rFonts w:hint="eastAsia" w:eastAsia="方正楷体_GBK" w:cs="方正楷体_GBK"/>
          <w:sz w:val="32"/>
          <w:szCs w:val="32"/>
        </w:rPr>
        <w:fldChar w:fldCharType="separate"/>
      </w:r>
      <w:r>
        <w:rPr>
          <w:rFonts w:hint="eastAsia" w:eastAsia="方正楷体_GBK" w:cs="方正楷体_GBK"/>
          <w:sz w:val="32"/>
          <w:szCs w:val="32"/>
          <w:lang w:val="zh-TW"/>
        </w:rPr>
        <w:t>1.</w:t>
      </w:r>
      <w:r>
        <w:rPr>
          <w:rFonts w:hint="eastAsia" w:eastAsia="方正楷体_GBK" w:cs="方正楷体_GBK"/>
          <w:sz w:val="32"/>
          <w:szCs w:val="32"/>
        </w:rPr>
        <w:t>6 事件分</w:t>
      </w:r>
      <w:r>
        <w:rPr>
          <w:rFonts w:hint="eastAsia" w:eastAsia="方正楷体_GBK" w:cs="方正楷体_GBK"/>
          <w:sz w:val="32"/>
          <w:szCs w:val="32"/>
          <w:lang w:val="zh-TW"/>
        </w:rPr>
        <w:t>级</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_Toc8946 \h </w:instrText>
      </w:r>
      <w:r>
        <w:rPr>
          <w:rFonts w:hint="eastAsia" w:eastAsia="方正楷体_GBK" w:cs="方正楷体_GBK"/>
          <w:sz w:val="32"/>
          <w:szCs w:val="32"/>
        </w:rPr>
        <w:fldChar w:fldCharType="separate"/>
      </w:r>
      <w:r>
        <w:rPr>
          <w:rFonts w:eastAsia="方正楷体_GBK" w:cs="方正楷体_GBK"/>
          <w:sz w:val="32"/>
          <w:szCs w:val="32"/>
        </w:rPr>
        <w:t>3</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rPr>
          <w:rFonts w:hint="eastAsia" w:eastAsia="方正黑体_GBK" w:cs="方正黑体_GBK"/>
          <w:sz w:val="32"/>
          <w:szCs w:val="32"/>
        </w:rPr>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_Toc23389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2、土湾街道基本信息</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_Toc23389 \h </w:instrText>
      </w:r>
      <w:r>
        <w:rPr>
          <w:rFonts w:hint="eastAsia" w:eastAsia="方正黑体_GBK" w:cs="方正黑体_GBK"/>
          <w:sz w:val="32"/>
          <w:szCs w:val="32"/>
        </w:rPr>
        <w:fldChar w:fldCharType="separate"/>
      </w:r>
      <w:r>
        <w:rPr>
          <w:rFonts w:eastAsia="方正黑体_GBK" w:cs="方正黑体_GBK"/>
          <w:sz w:val="32"/>
          <w:szCs w:val="32"/>
        </w:rPr>
        <w:t>5</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_Toc18763 </w:instrText>
      </w:r>
      <w:r>
        <w:rPr>
          <w:rFonts w:hint="eastAsia" w:eastAsia="方正楷体_GBK" w:cs="方正楷体_GBK"/>
          <w:sz w:val="32"/>
          <w:szCs w:val="32"/>
        </w:rPr>
        <w:fldChar w:fldCharType="separate"/>
      </w:r>
      <w:r>
        <w:rPr>
          <w:rFonts w:hint="eastAsia" w:eastAsia="方正楷体_GBK" w:cs="方正楷体_GBK"/>
          <w:sz w:val="32"/>
          <w:szCs w:val="32"/>
          <w:lang w:val="zh-TW"/>
        </w:rPr>
        <w:t>2.</w:t>
      </w:r>
      <w:r>
        <w:rPr>
          <w:rFonts w:hint="eastAsia" w:eastAsia="方正楷体_GBK" w:cs="方正楷体_GBK"/>
          <w:sz w:val="32"/>
          <w:szCs w:val="32"/>
        </w:rPr>
        <w:t>1</w:t>
      </w:r>
      <w:r>
        <w:rPr>
          <w:rFonts w:hint="eastAsia" w:eastAsia="方正楷体_GBK" w:cs="方正楷体_GBK"/>
          <w:sz w:val="32"/>
          <w:szCs w:val="32"/>
          <w:lang w:val="zh-TW"/>
        </w:rPr>
        <w:t>基本情况</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_Toc18763 \h </w:instrText>
      </w:r>
      <w:r>
        <w:rPr>
          <w:rFonts w:hint="eastAsia" w:eastAsia="方正楷体_GBK" w:cs="方正楷体_GBK"/>
          <w:sz w:val="32"/>
          <w:szCs w:val="32"/>
        </w:rPr>
        <w:fldChar w:fldCharType="separate"/>
      </w:r>
      <w:r>
        <w:rPr>
          <w:rFonts w:eastAsia="方正楷体_GBK" w:cs="方正楷体_GBK"/>
          <w:sz w:val="32"/>
          <w:szCs w:val="32"/>
        </w:rPr>
        <w:t>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_Toc16484 </w:instrText>
      </w:r>
      <w:r>
        <w:rPr>
          <w:rFonts w:hint="eastAsia" w:eastAsia="方正楷体_GBK" w:cs="方正楷体_GBK"/>
          <w:sz w:val="32"/>
          <w:szCs w:val="32"/>
        </w:rPr>
        <w:fldChar w:fldCharType="separate"/>
      </w:r>
      <w:r>
        <w:rPr>
          <w:rFonts w:hint="eastAsia" w:eastAsia="方正楷体_GBK" w:cs="方正楷体_GBK"/>
          <w:sz w:val="32"/>
          <w:szCs w:val="32"/>
          <w:lang w:val="zh-TW"/>
        </w:rPr>
        <w:t>2.</w:t>
      </w:r>
      <w:r>
        <w:rPr>
          <w:rFonts w:hint="eastAsia" w:eastAsia="方正楷体_GBK" w:cs="方正楷体_GBK"/>
          <w:sz w:val="32"/>
          <w:szCs w:val="32"/>
        </w:rPr>
        <w:t>2 环境风险源</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_Toc16484 \h </w:instrText>
      </w:r>
      <w:r>
        <w:rPr>
          <w:rFonts w:hint="eastAsia" w:eastAsia="方正楷体_GBK" w:cs="方正楷体_GBK"/>
          <w:sz w:val="32"/>
          <w:szCs w:val="32"/>
        </w:rPr>
        <w:fldChar w:fldCharType="separate"/>
      </w:r>
      <w:r>
        <w:rPr>
          <w:rFonts w:eastAsia="方正楷体_GBK" w:cs="方正楷体_GBK"/>
          <w:sz w:val="32"/>
          <w:szCs w:val="32"/>
        </w:rPr>
        <w:t>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_Toc17695 </w:instrText>
      </w:r>
      <w:r>
        <w:rPr>
          <w:rFonts w:hint="eastAsia" w:eastAsia="方正楷体_GBK" w:cs="方正楷体_GBK"/>
          <w:sz w:val="32"/>
          <w:szCs w:val="32"/>
        </w:rPr>
        <w:fldChar w:fldCharType="separate"/>
      </w:r>
      <w:r>
        <w:rPr>
          <w:rFonts w:hint="eastAsia" w:eastAsia="方正楷体_GBK" w:cs="方正楷体_GBK"/>
          <w:sz w:val="32"/>
          <w:szCs w:val="32"/>
          <w:lang w:val="zh-TW"/>
        </w:rPr>
        <w:t>2.</w:t>
      </w:r>
      <w:r>
        <w:rPr>
          <w:rFonts w:hint="eastAsia" w:eastAsia="方正楷体_GBK" w:cs="方正楷体_GBK"/>
          <w:sz w:val="32"/>
          <w:szCs w:val="32"/>
        </w:rPr>
        <w:t xml:space="preserve">3 </w:t>
      </w:r>
      <w:r>
        <w:rPr>
          <w:rFonts w:hint="eastAsia" w:eastAsia="方正楷体_GBK" w:cs="方正楷体_GBK"/>
          <w:sz w:val="32"/>
          <w:szCs w:val="32"/>
          <w:lang w:val="zh-TW"/>
        </w:rPr>
        <w:t>环境风险受体</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_Toc17695 \h </w:instrText>
      </w:r>
      <w:r>
        <w:rPr>
          <w:rFonts w:hint="eastAsia" w:eastAsia="方正楷体_GBK" w:cs="方正楷体_GBK"/>
          <w:sz w:val="32"/>
          <w:szCs w:val="32"/>
        </w:rPr>
        <w:fldChar w:fldCharType="separate"/>
      </w:r>
      <w:r>
        <w:rPr>
          <w:rFonts w:eastAsia="方正楷体_GBK" w:cs="方正楷体_GBK"/>
          <w:sz w:val="32"/>
          <w:szCs w:val="32"/>
        </w:rPr>
        <w:t>6</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_Toc13005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3、组织机构及职责</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_Toc13005 \h </w:instrText>
      </w:r>
      <w:r>
        <w:rPr>
          <w:rFonts w:hint="eastAsia" w:eastAsia="方正黑体_GBK" w:cs="方正黑体_GBK"/>
          <w:sz w:val="32"/>
          <w:szCs w:val="32"/>
        </w:rPr>
        <w:fldChar w:fldCharType="separate"/>
      </w:r>
      <w:r>
        <w:rPr>
          <w:rFonts w:eastAsia="方正黑体_GBK" w:cs="方正黑体_GBK"/>
          <w:sz w:val="32"/>
          <w:szCs w:val="32"/>
        </w:rPr>
        <w:t>8</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_Toc2134 </w:instrText>
      </w:r>
      <w:r>
        <w:rPr>
          <w:rFonts w:hint="eastAsia" w:eastAsia="方正楷体_GBK" w:cs="方正楷体_GBK"/>
          <w:sz w:val="32"/>
          <w:szCs w:val="32"/>
        </w:rPr>
        <w:fldChar w:fldCharType="separate"/>
      </w:r>
      <w:r>
        <w:rPr>
          <w:rFonts w:hint="eastAsia" w:eastAsia="方正楷体_GBK" w:cs="方正楷体_GBK"/>
          <w:sz w:val="32"/>
          <w:szCs w:val="32"/>
          <w:lang w:val="zh-TW"/>
        </w:rPr>
        <w:t>3.</w:t>
      </w:r>
      <w:r>
        <w:rPr>
          <w:rFonts w:hint="eastAsia" w:eastAsia="方正楷体_GBK" w:cs="方正楷体_GBK"/>
          <w:sz w:val="32"/>
          <w:szCs w:val="32"/>
        </w:rPr>
        <w:t xml:space="preserve">1 </w:t>
      </w:r>
      <w:r>
        <w:rPr>
          <w:rFonts w:hint="eastAsia" w:eastAsia="方正楷体_GBK" w:cs="方正楷体_GBK"/>
          <w:sz w:val="32"/>
          <w:szCs w:val="32"/>
          <w:lang w:val="zh-TW"/>
        </w:rPr>
        <w:t>日常应急管理机构及职责</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_Toc2134 \h </w:instrText>
      </w:r>
      <w:r>
        <w:rPr>
          <w:rFonts w:hint="eastAsia" w:eastAsia="方正楷体_GBK" w:cs="方正楷体_GBK"/>
          <w:sz w:val="32"/>
          <w:szCs w:val="32"/>
        </w:rPr>
        <w:fldChar w:fldCharType="separate"/>
      </w:r>
      <w:r>
        <w:rPr>
          <w:rFonts w:eastAsia="方正楷体_GBK" w:cs="方正楷体_GBK"/>
          <w:sz w:val="32"/>
          <w:szCs w:val="32"/>
        </w:rPr>
        <w:t>8</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_Toc13678 </w:instrText>
      </w:r>
      <w:r>
        <w:rPr>
          <w:rFonts w:hint="eastAsia" w:eastAsia="方正楷体_GBK" w:cs="方正楷体_GBK"/>
          <w:sz w:val="32"/>
          <w:szCs w:val="32"/>
        </w:rPr>
        <w:fldChar w:fldCharType="separate"/>
      </w:r>
      <w:r>
        <w:rPr>
          <w:rFonts w:hint="eastAsia" w:eastAsia="方正楷体_GBK" w:cs="方正楷体_GBK"/>
          <w:sz w:val="32"/>
          <w:szCs w:val="32"/>
          <w:lang w:val="zh-TW"/>
        </w:rPr>
        <w:t>3.</w:t>
      </w:r>
      <w:r>
        <w:rPr>
          <w:rFonts w:hint="eastAsia" w:eastAsia="方正楷体_GBK" w:cs="方正楷体_GBK"/>
          <w:sz w:val="32"/>
          <w:szCs w:val="32"/>
        </w:rPr>
        <w:t xml:space="preserve">2 </w:t>
      </w:r>
      <w:r>
        <w:rPr>
          <w:rFonts w:hint="eastAsia" w:eastAsia="方正楷体_GBK" w:cs="方正楷体_GBK"/>
          <w:sz w:val="32"/>
          <w:szCs w:val="32"/>
          <w:lang w:val="zh-TW"/>
        </w:rPr>
        <w:t>应急指挥机构职责</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_Toc13678 \h </w:instrText>
      </w:r>
      <w:r>
        <w:rPr>
          <w:rFonts w:hint="eastAsia" w:eastAsia="方正楷体_GBK" w:cs="方正楷体_GBK"/>
          <w:sz w:val="32"/>
          <w:szCs w:val="32"/>
        </w:rPr>
        <w:fldChar w:fldCharType="separate"/>
      </w:r>
      <w:r>
        <w:rPr>
          <w:rFonts w:eastAsia="方正楷体_GBK" w:cs="方正楷体_GBK"/>
          <w:sz w:val="32"/>
          <w:szCs w:val="32"/>
        </w:rPr>
        <w:t>9</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_Toc18615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4 预防预警和信息报告</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_Toc18615 \h </w:instrText>
      </w:r>
      <w:r>
        <w:rPr>
          <w:rFonts w:hint="eastAsia" w:eastAsia="方正黑体_GBK" w:cs="方正黑体_GBK"/>
          <w:sz w:val="32"/>
          <w:szCs w:val="32"/>
        </w:rPr>
        <w:fldChar w:fldCharType="separate"/>
      </w:r>
      <w:r>
        <w:rPr>
          <w:rFonts w:eastAsia="方正黑体_GBK" w:cs="方正黑体_GBK"/>
          <w:sz w:val="32"/>
          <w:szCs w:val="32"/>
        </w:rPr>
        <w:t>15</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_Toc5148 </w:instrText>
      </w:r>
      <w:r>
        <w:rPr>
          <w:rFonts w:hint="eastAsia" w:eastAsia="方正楷体_GBK" w:cs="方正楷体_GBK"/>
          <w:sz w:val="32"/>
          <w:szCs w:val="32"/>
        </w:rPr>
        <w:fldChar w:fldCharType="separate"/>
      </w:r>
      <w:r>
        <w:rPr>
          <w:rFonts w:hint="eastAsia" w:eastAsia="方正楷体_GBK" w:cs="方正楷体_GBK"/>
          <w:sz w:val="32"/>
          <w:szCs w:val="32"/>
          <w:lang w:val="zh-TW"/>
        </w:rPr>
        <w:t>4.</w:t>
      </w:r>
      <w:r>
        <w:rPr>
          <w:rFonts w:hint="eastAsia" w:eastAsia="方正楷体_GBK" w:cs="方正楷体_GBK"/>
          <w:sz w:val="32"/>
          <w:szCs w:val="32"/>
        </w:rPr>
        <w:t xml:space="preserve">1 </w:t>
      </w:r>
      <w:r>
        <w:rPr>
          <w:rFonts w:hint="eastAsia" w:eastAsia="方正楷体_GBK" w:cs="方正楷体_GBK"/>
          <w:sz w:val="32"/>
          <w:szCs w:val="32"/>
          <w:lang w:val="zh-TW"/>
        </w:rPr>
        <w:t>预防</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_Toc5148 \h </w:instrText>
      </w:r>
      <w:r>
        <w:rPr>
          <w:rFonts w:hint="eastAsia" w:eastAsia="方正楷体_GBK" w:cs="方正楷体_GBK"/>
          <w:sz w:val="32"/>
          <w:szCs w:val="32"/>
        </w:rPr>
        <w:fldChar w:fldCharType="separate"/>
      </w:r>
      <w:r>
        <w:rPr>
          <w:rFonts w:eastAsia="方正楷体_GBK" w:cs="方正楷体_GBK"/>
          <w:sz w:val="32"/>
          <w:szCs w:val="32"/>
        </w:rPr>
        <w:t>15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_Toc25440 </w:instrText>
      </w:r>
      <w:r>
        <w:rPr>
          <w:rFonts w:hint="eastAsia" w:eastAsia="方正楷体_GBK" w:cs="方正楷体_GBK"/>
          <w:sz w:val="32"/>
          <w:szCs w:val="32"/>
        </w:rPr>
        <w:fldChar w:fldCharType="separate"/>
      </w:r>
      <w:r>
        <w:rPr>
          <w:rFonts w:hint="eastAsia" w:eastAsia="方正楷体_GBK" w:cs="方正楷体_GBK"/>
          <w:sz w:val="32"/>
          <w:szCs w:val="32"/>
          <w:lang w:val="zh-TW"/>
        </w:rPr>
        <w:t>4.</w:t>
      </w:r>
      <w:r>
        <w:rPr>
          <w:rFonts w:hint="eastAsia" w:eastAsia="方正楷体_GBK" w:cs="方正楷体_GBK"/>
          <w:sz w:val="32"/>
          <w:szCs w:val="32"/>
        </w:rPr>
        <w:t xml:space="preserve">2 </w:t>
      </w:r>
      <w:r>
        <w:rPr>
          <w:rFonts w:hint="eastAsia" w:eastAsia="方正楷体_GBK" w:cs="方正楷体_GBK"/>
          <w:sz w:val="32"/>
          <w:szCs w:val="32"/>
          <w:lang w:val="zh-TW"/>
        </w:rPr>
        <w:t>预警</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_Toc25440 \h </w:instrText>
      </w:r>
      <w:r>
        <w:rPr>
          <w:rFonts w:hint="eastAsia" w:eastAsia="方正楷体_GBK" w:cs="方正楷体_GBK"/>
          <w:sz w:val="32"/>
          <w:szCs w:val="32"/>
        </w:rPr>
        <w:fldChar w:fldCharType="separate"/>
      </w:r>
      <w:r>
        <w:rPr>
          <w:rFonts w:eastAsia="方正楷体_GBK" w:cs="方正楷体_GBK"/>
          <w:sz w:val="32"/>
          <w:szCs w:val="32"/>
        </w:rPr>
        <w:t>15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_Toc23977 </w:instrText>
      </w:r>
      <w:r>
        <w:rPr>
          <w:rFonts w:hint="eastAsia" w:eastAsia="方正楷体_GBK" w:cs="方正楷体_GBK"/>
          <w:sz w:val="32"/>
          <w:szCs w:val="32"/>
        </w:rPr>
        <w:fldChar w:fldCharType="separate"/>
      </w:r>
      <w:r>
        <w:rPr>
          <w:rFonts w:hint="eastAsia" w:eastAsia="方正楷体_GBK" w:cs="方正楷体_GBK"/>
          <w:sz w:val="32"/>
          <w:szCs w:val="32"/>
          <w:lang w:val="zh-TW"/>
        </w:rPr>
        <w:t>4.3 信息报告与通报</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_Toc23977 \h </w:instrText>
      </w:r>
      <w:r>
        <w:rPr>
          <w:rFonts w:hint="eastAsia" w:eastAsia="方正楷体_GBK" w:cs="方正楷体_GBK"/>
          <w:sz w:val="32"/>
          <w:szCs w:val="32"/>
        </w:rPr>
        <w:fldChar w:fldCharType="separate"/>
      </w:r>
      <w:r>
        <w:rPr>
          <w:rFonts w:eastAsia="方正楷体_GBK" w:cs="方正楷体_GBK"/>
          <w:sz w:val="32"/>
          <w:szCs w:val="32"/>
        </w:rPr>
        <w:t>18</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_Toc324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5、应急响应</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_Toc324 \h </w:instrText>
      </w:r>
      <w:r>
        <w:rPr>
          <w:rFonts w:hint="eastAsia" w:eastAsia="方正黑体_GBK" w:cs="方正黑体_GBK"/>
          <w:sz w:val="32"/>
          <w:szCs w:val="32"/>
        </w:rPr>
        <w:fldChar w:fldCharType="separate"/>
      </w:r>
      <w:r>
        <w:rPr>
          <w:rFonts w:eastAsia="方正黑体_GBK" w:cs="方正黑体_GBK"/>
          <w:sz w:val="32"/>
          <w:szCs w:val="32"/>
        </w:rPr>
        <w:t>21</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_Toc16125 </w:instrText>
      </w:r>
      <w:r>
        <w:rPr>
          <w:rFonts w:hint="eastAsia" w:eastAsia="方正楷体_GBK" w:cs="方正楷体_GBK"/>
          <w:sz w:val="32"/>
          <w:szCs w:val="32"/>
        </w:rPr>
        <w:fldChar w:fldCharType="separate"/>
      </w:r>
      <w:r>
        <w:rPr>
          <w:rFonts w:hint="eastAsia" w:eastAsia="方正楷体_GBK" w:cs="方正楷体_GBK"/>
          <w:bCs/>
          <w:sz w:val="32"/>
          <w:szCs w:val="32"/>
        </w:rPr>
        <w:t>5.1 响应条件</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_Toc16125 \h </w:instrText>
      </w:r>
      <w:r>
        <w:rPr>
          <w:rFonts w:hint="eastAsia" w:eastAsia="方正楷体_GBK" w:cs="方正楷体_GBK"/>
          <w:sz w:val="32"/>
          <w:szCs w:val="32"/>
        </w:rPr>
        <w:fldChar w:fldCharType="separate"/>
      </w:r>
      <w:r>
        <w:rPr>
          <w:rFonts w:eastAsia="方正楷体_GBK" w:cs="方正楷体_GBK"/>
          <w:sz w:val="32"/>
          <w:szCs w:val="32"/>
        </w:rPr>
        <w:t>21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_Toc11364 </w:instrText>
      </w:r>
      <w:r>
        <w:rPr>
          <w:rFonts w:hint="eastAsia" w:eastAsia="方正楷体_GBK" w:cs="方正楷体_GBK"/>
          <w:sz w:val="32"/>
          <w:szCs w:val="32"/>
        </w:rPr>
        <w:fldChar w:fldCharType="separate"/>
      </w:r>
      <w:r>
        <w:rPr>
          <w:rFonts w:hint="eastAsia" w:eastAsia="方正楷体_GBK" w:cs="方正楷体_GBK"/>
          <w:bCs/>
          <w:sz w:val="32"/>
          <w:szCs w:val="32"/>
        </w:rPr>
        <w:t>5.2 响应分级</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_Toc11364 \h </w:instrText>
      </w:r>
      <w:r>
        <w:rPr>
          <w:rFonts w:hint="eastAsia" w:eastAsia="方正楷体_GBK" w:cs="方正楷体_GBK"/>
          <w:sz w:val="32"/>
          <w:szCs w:val="32"/>
        </w:rPr>
        <w:fldChar w:fldCharType="separate"/>
      </w:r>
      <w:r>
        <w:rPr>
          <w:rFonts w:eastAsia="方正楷体_GBK" w:cs="方正楷体_GBK"/>
          <w:sz w:val="32"/>
          <w:szCs w:val="32"/>
        </w:rPr>
        <w:t>21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_Toc20461 </w:instrText>
      </w:r>
      <w:r>
        <w:rPr>
          <w:rFonts w:hint="eastAsia" w:eastAsia="方正楷体_GBK" w:cs="方正楷体_GBK"/>
          <w:sz w:val="32"/>
          <w:szCs w:val="32"/>
        </w:rPr>
        <w:fldChar w:fldCharType="separate"/>
      </w:r>
      <w:r>
        <w:rPr>
          <w:rFonts w:hint="eastAsia" w:eastAsia="方正楷体_GBK" w:cs="方正楷体_GBK"/>
          <w:bCs/>
          <w:sz w:val="32"/>
          <w:szCs w:val="32"/>
        </w:rPr>
        <w:t>5.3 响应措施</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_Toc20461 \h </w:instrText>
      </w:r>
      <w:r>
        <w:rPr>
          <w:rFonts w:hint="eastAsia" w:eastAsia="方正楷体_GBK" w:cs="方正楷体_GBK"/>
          <w:sz w:val="32"/>
          <w:szCs w:val="32"/>
        </w:rPr>
        <w:fldChar w:fldCharType="separate"/>
      </w:r>
      <w:r>
        <w:rPr>
          <w:rFonts w:eastAsia="方正楷体_GBK" w:cs="方正楷体_GBK"/>
          <w:sz w:val="32"/>
          <w:szCs w:val="32"/>
        </w:rPr>
        <w:t>21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_Toc17356 </w:instrText>
      </w:r>
      <w:r>
        <w:rPr>
          <w:rFonts w:hint="eastAsia" w:eastAsia="方正楷体_GBK" w:cs="方正楷体_GBK"/>
          <w:sz w:val="32"/>
          <w:szCs w:val="32"/>
        </w:rPr>
        <w:fldChar w:fldCharType="separate"/>
      </w:r>
      <w:r>
        <w:rPr>
          <w:rFonts w:hint="eastAsia" w:eastAsia="方正楷体_GBK" w:cs="方正楷体_GBK"/>
          <w:sz w:val="32"/>
          <w:szCs w:val="32"/>
          <w:lang w:val="zh-TW"/>
        </w:rPr>
        <w:t>5.4 应急终止</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_Toc17356 \h </w:instrText>
      </w:r>
      <w:r>
        <w:rPr>
          <w:rFonts w:hint="eastAsia" w:eastAsia="方正楷体_GBK" w:cs="方正楷体_GBK"/>
          <w:sz w:val="32"/>
          <w:szCs w:val="32"/>
        </w:rPr>
        <w:fldChar w:fldCharType="separate"/>
      </w:r>
      <w:r>
        <w:rPr>
          <w:rFonts w:eastAsia="方正楷体_GBK" w:cs="方正楷体_GBK"/>
          <w:sz w:val="32"/>
          <w:szCs w:val="32"/>
        </w:rPr>
        <w:t>25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_Toc10161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6、善后工作</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_Toc10161 \h </w:instrText>
      </w:r>
      <w:r>
        <w:rPr>
          <w:rFonts w:hint="eastAsia" w:eastAsia="方正黑体_GBK" w:cs="方正黑体_GBK"/>
          <w:sz w:val="32"/>
          <w:szCs w:val="32"/>
        </w:rPr>
        <w:fldChar w:fldCharType="separate"/>
      </w:r>
      <w:r>
        <w:rPr>
          <w:rFonts w:eastAsia="方正黑体_GBK" w:cs="方正黑体_GBK"/>
          <w:sz w:val="32"/>
          <w:szCs w:val="32"/>
        </w:rPr>
        <w:t>26</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_Toc27819 </w:instrText>
      </w:r>
      <w:r>
        <w:rPr>
          <w:rFonts w:hint="eastAsia" w:eastAsia="方正楷体_GBK" w:cs="方正楷体_GBK"/>
          <w:sz w:val="32"/>
          <w:szCs w:val="32"/>
        </w:rPr>
        <w:fldChar w:fldCharType="separate"/>
      </w:r>
      <w:r>
        <w:rPr>
          <w:rFonts w:hint="eastAsia" w:eastAsia="方正楷体_GBK" w:cs="方正楷体_GBK"/>
          <w:sz w:val="32"/>
          <w:szCs w:val="32"/>
          <w:lang w:val="zh-TW"/>
        </w:rPr>
        <w:t>6.1 损害评估</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_Toc27819 \h </w:instrText>
      </w:r>
      <w:r>
        <w:rPr>
          <w:rFonts w:hint="eastAsia" w:eastAsia="方正楷体_GBK" w:cs="方正楷体_GBK"/>
          <w:sz w:val="32"/>
          <w:szCs w:val="32"/>
        </w:rPr>
        <w:fldChar w:fldCharType="separate"/>
      </w:r>
      <w:r>
        <w:rPr>
          <w:rFonts w:eastAsia="方正楷体_GBK" w:cs="方正楷体_GBK"/>
          <w:sz w:val="32"/>
          <w:szCs w:val="32"/>
        </w:rPr>
        <w:t>26</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_Toc32302 </w:instrText>
      </w:r>
      <w:r>
        <w:rPr>
          <w:rFonts w:hint="eastAsia" w:eastAsia="方正楷体_GBK" w:cs="方正楷体_GBK"/>
          <w:sz w:val="32"/>
          <w:szCs w:val="32"/>
        </w:rPr>
        <w:fldChar w:fldCharType="separate"/>
      </w:r>
      <w:r>
        <w:rPr>
          <w:rFonts w:hint="eastAsia" w:eastAsia="方正楷体_GBK" w:cs="方正楷体_GBK"/>
          <w:sz w:val="32"/>
          <w:szCs w:val="32"/>
          <w:lang w:val="zh-TW"/>
        </w:rPr>
        <w:t>6.2 事件调查</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_Toc32302 \h </w:instrText>
      </w:r>
      <w:r>
        <w:rPr>
          <w:rFonts w:hint="eastAsia" w:eastAsia="方正楷体_GBK" w:cs="方正楷体_GBK"/>
          <w:sz w:val="32"/>
          <w:szCs w:val="32"/>
        </w:rPr>
        <w:fldChar w:fldCharType="separate"/>
      </w:r>
      <w:r>
        <w:rPr>
          <w:rFonts w:eastAsia="方正楷体_GBK" w:cs="方正楷体_GBK"/>
          <w:sz w:val="32"/>
          <w:szCs w:val="32"/>
        </w:rPr>
        <w:t>26</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_Toc20736 </w:instrText>
      </w:r>
      <w:r>
        <w:rPr>
          <w:rFonts w:hint="eastAsia" w:eastAsia="方正楷体_GBK" w:cs="方正楷体_GBK"/>
          <w:sz w:val="32"/>
          <w:szCs w:val="32"/>
        </w:rPr>
        <w:fldChar w:fldCharType="separate"/>
      </w:r>
      <w:r>
        <w:rPr>
          <w:rFonts w:hint="eastAsia" w:eastAsia="方正楷体_GBK" w:cs="方正楷体_GBK"/>
          <w:bCs/>
          <w:sz w:val="32"/>
          <w:szCs w:val="32"/>
        </w:rPr>
        <w:t>6.3 善后处置</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_Toc20736 \h </w:instrText>
      </w:r>
      <w:r>
        <w:rPr>
          <w:rFonts w:hint="eastAsia" w:eastAsia="方正楷体_GBK" w:cs="方正楷体_GBK"/>
          <w:sz w:val="32"/>
          <w:szCs w:val="32"/>
        </w:rPr>
        <w:fldChar w:fldCharType="separate"/>
      </w:r>
      <w:r>
        <w:rPr>
          <w:rFonts w:eastAsia="方正楷体_GBK" w:cs="方正楷体_GBK"/>
          <w:sz w:val="32"/>
          <w:szCs w:val="32"/>
        </w:rPr>
        <w:t>26</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_Toc2159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7、应急保障</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_Toc2159 \h </w:instrText>
      </w:r>
      <w:r>
        <w:rPr>
          <w:rFonts w:hint="eastAsia" w:eastAsia="方正黑体_GBK" w:cs="方正黑体_GBK"/>
          <w:sz w:val="32"/>
          <w:szCs w:val="32"/>
        </w:rPr>
        <w:fldChar w:fldCharType="separate"/>
      </w:r>
      <w:r>
        <w:rPr>
          <w:rFonts w:eastAsia="方正黑体_GBK" w:cs="方正黑体_GBK"/>
          <w:sz w:val="32"/>
          <w:szCs w:val="32"/>
        </w:rPr>
        <w:t>27</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_Toc16544 </w:instrText>
      </w:r>
      <w:r>
        <w:rPr>
          <w:rFonts w:hint="eastAsia" w:eastAsia="方正楷体_GBK" w:cs="方正楷体_GBK"/>
          <w:sz w:val="32"/>
          <w:szCs w:val="32"/>
        </w:rPr>
        <w:fldChar w:fldCharType="separate"/>
      </w:r>
      <w:r>
        <w:rPr>
          <w:rFonts w:hint="eastAsia" w:eastAsia="方正楷体_GBK" w:cs="方正楷体_GBK"/>
          <w:sz w:val="32"/>
          <w:szCs w:val="32"/>
          <w:lang w:val="zh-TW"/>
        </w:rPr>
        <w:t>7.1 应急队伍保障</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_Toc16544 \h </w:instrText>
      </w:r>
      <w:r>
        <w:rPr>
          <w:rFonts w:hint="eastAsia" w:eastAsia="方正楷体_GBK" w:cs="方正楷体_GBK"/>
          <w:sz w:val="32"/>
          <w:szCs w:val="32"/>
        </w:rPr>
        <w:fldChar w:fldCharType="separate"/>
      </w:r>
      <w:r>
        <w:rPr>
          <w:rFonts w:eastAsia="方正楷体_GBK" w:cs="方正楷体_GBK"/>
          <w:sz w:val="32"/>
          <w:szCs w:val="32"/>
        </w:rPr>
        <w:t>27</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_Toc29184 </w:instrText>
      </w:r>
      <w:r>
        <w:rPr>
          <w:rFonts w:hint="eastAsia" w:eastAsia="方正楷体_GBK" w:cs="方正楷体_GBK"/>
          <w:sz w:val="32"/>
          <w:szCs w:val="32"/>
        </w:rPr>
        <w:fldChar w:fldCharType="separate"/>
      </w:r>
      <w:r>
        <w:rPr>
          <w:rFonts w:hint="eastAsia" w:eastAsia="方正楷体_GBK" w:cs="方正楷体_GBK"/>
          <w:sz w:val="32"/>
          <w:szCs w:val="32"/>
          <w:lang w:val="zh-TW"/>
        </w:rPr>
        <w:t>7.2 物资、装备与资金保障</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_Toc29184 \h </w:instrText>
      </w:r>
      <w:r>
        <w:rPr>
          <w:rFonts w:hint="eastAsia" w:eastAsia="方正楷体_GBK" w:cs="方正楷体_GBK"/>
          <w:sz w:val="32"/>
          <w:szCs w:val="32"/>
        </w:rPr>
        <w:fldChar w:fldCharType="separate"/>
      </w:r>
      <w:r>
        <w:rPr>
          <w:rFonts w:eastAsia="方正楷体_GBK" w:cs="方正楷体_GBK"/>
          <w:sz w:val="32"/>
          <w:szCs w:val="32"/>
        </w:rPr>
        <w:t>27</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_Toc12214 </w:instrText>
      </w:r>
      <w:r>
        <w:rPr>
          <w:rFonts w:hint="eastAsia" w:eastAsia="方正楷体_GBK" w:cs="方正楷体_GBK"/>
          <w:sz w:val="32"/>
          <w:szCs w:val="32"/>
        </w:rPr>
        <w:fldChar w:fldCharType="separate"/>
      </w:r>
      <w:r>
        <w:rPr>
          <w:rFonts w:hint="eastAsia" w:eastAsia="方正楷体_GBK" w:cs="方正楷体_GBK"/>
          <w:sz w:val="32"/>
          <w:szCs w:val="32"/>
          <w:lang w:val="zh-TW"/>
        </w:rPr>
        <w:t>7.3 通信、交通与运输保障</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_Toc12214 \h </w:instrText>
      </w:r>
      <w:r>
        <w:rPr>
          <w:rFonts w:hint="eastAsia" w:eastAsia="方正楷体_GBK" w:cs="方正楷体_GBK"/>
          <w:sz w:val="32"/>
          <w:szCs w:val="32"/>
        </w:rPr>
        <w:fldChar w:fldCharType="separate"/>
      </w:r>
      <w:r>
        <w:rPr>
          <w:rFonts w:eastAsia="方正楷体_GBK" w:cs="方正楷体_GBK"/>
          <w:sz w:val="32"/>
          <w:szCs w:val="32"/>
        </w:rPr>
        <w:t>27</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_Toc8712 </w:instrText>
      </w:r>
      <w:r>
        <w:rPr>
          <w:rFonts w:hint="eastAsia" w:eastAsia="方正楷体_GBK" w:cs="方正楷体_GBK"/>
          <w:sz w:val="32"/>
          <w:szCs w:val="32"/>
        </w:rPr>
        <w:fldChar w:fldCharType="separate"/>
      </w:r>
      <w:r>
        <w:rPr>
          <w:rFonts w:hint="eastAsia" w:eastAsia="方正楷体_GBK" w:cs="方正楷体_GBK"/>
          <w:sz w:val="32"/>
          <w:szCs w:val="32"/>
          <w:lang w:val="zh-TW"/>
        </w:rPr>
        <w:t>7.4 技术保障</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_Toc8712 \h </w:instrText>
      </w:r>
      <w:r>
        <w:rPr>
          <w:rFonts w:hint="eastAsia" w:eastAsia="方正楷体_GBK" w:cs="方正楷体_GBK"/>
          <w:sz w:val="32"/>
          <w:szCs w:val="32"/>
        </w:rPr>
        <w:fldChar w:fldCharType="separate"/>
      </w:r>
      <w:r>
        <w:rPr>
          <w:rFonts w:eastAsia="方正楷体_GBK" w:cs="方正楷体_GBK"/>
          <w:sz w:val="32"/>
          <w:szCs w:val="32"/>
        </w:rPr>
        <w:t>27</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_Toc9697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8、宣传、培训和演练</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_Toc9697 \h </w:instrText>
      </w:r>
      <w:r>
        <w:rPr>
          <w:rFonts w:hint="eastAsia" w:eastAsia="方正黑体_GBK" w:cs="方正黑体_GBK"/>
          <w:sz w:val="32"/>
          <w:szCs w:val="32"/>
        </w:rPr>
        <w:fldChar w:fldCharType="separate"/>
      </w:r>
      <w:r>
        <w:rPr>
          <w:rFonts w:eastAsia="方正黑体_GBK" w:cs="方正黑体_GBK"/>
          <w:sz w:val="32"/>
          <w:szCs w:val="32"/>
        </w:rPr>
        <w:t>29</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_Toc12889 </w:instrText>
      </w:r>
      <w:r>
        <w:rPr>
          <w:rFonts w:hint="eastAsia" w:eastAsia="方正楷体_GBK" w:cs="方正楷体_GBK"/>
          <w:sz w:val="32"/>
          <w:szCs w:val="32"/>
        </w:rPr>
        <w:fldChar w:fldCharType="separate"/>
      </w:r>
      <w:r>
        <w:rPr>
          <w:rFonts w:hint="eastAsia" w:eastAsia="方正楷体_GBK" w:cs="方正楷体_GBK"/>
          <w:sz w:val="32"/>
          <w:szCs w:val="32"/>
          <w:lang w:val="zh-TW"/>
        </w:rPr>
        <w:t>8.1 宣传</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_Toc12889 \h </w:instrText>
      </w:r>
      <w:r>
        <w:rPr>
          <w:rFonts w:hint="eastAsia" w:eastAsia="方正楷体_GBK" w:cs="方正楷体_GBK"/>
          <w:sz w:val="32"/>
          <w:szCs w:val="32"/>
        </w:rPr>
        <w:fldChar w:fldCharType="separate"/>
      </w:r>
      <w:r>
        <w:rPr>
          <w:rFonts w:eastAsia="方正楷体_GBK" w:cs="方正楷体_GBK"/>
          <w:sz w:val="32"/>
          <w:szCs w:val="32"/>
        </w:rPr>
        <w:t>29</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_Toc2969 </w:instrText>
      </w:r>
      <w:r>
        <w:rPr>
          <w:rFonts w:hint="eastAsia" w:eastAsia="方正楷体_GBK" w:cs="方正楷体_GBK"/>
          <w:sz w:val="32"/>
          <w:szCs w:val="32"/>
        </w:rPr>
        <w:fldChar w:fldCharType="separate"/>
      </w:r>
      <w:r>
        <w:rPr>
          <w:rFonts w:hint="eastAsia" w:eastAsia="方正楷体_GBK" w:cs="方正楷体_GBK"/>
          <w:sz w:val="32"/>
          <w:szCs w:val="32"/>
          <w:lang w:val="zh-TW"/>
        </w:rPr>
        <w:t>8.2 培训</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_Toc2969 \h </w:instrText>
      </w:r>
      <w:r>
        <w:rPr>
          <w:rFonts w:hint="eastAsia" w:eastAsia="方正楷体_GBK" w:cs="方正楷体_GBK"/>
          <w:sz w:val="32"/>
          <w:szCs w:val="32"/>
        </w:rPr>
        <w:fldChar w:fldCharType="separate"/>
      </w:r>
      <w:r>
        <w:rPr>
          <w:rFonts w:eastAsia="方正楷体_GBK" w:cs="方正楷体_GBK"/>
          <w:sz w:val="32"/>
          <w:szCs w:val="32"/>
        </w:rPr>
        <w:t>29</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_Toc28619 </w:instrText>
      </w:r>
      <w:r>
        <w:rPr>
          <w:rFonts w:hint="eastAsia" w:eastAsia="方正楷体_GBK" w:cs="方正楷体_GBK"/>
          <w:sz w:val="32"/>
          <w:szCs w:val="32"/>
        </w:rPr>
        <w:fldChar w:fldCharType="separate"/>
      </w:r>
      <w:r>
        <w:rPr>
          <w:rFonts w:hint="eastAsia" w:eastAsia="方正楷体_GBK" w:cs="方正楷体_GBK"/>
          <w:sz w:val="32"/>
          <w:szCs w:val="32"/>
          <w:lang w:val="zh-TW"/>
        </w:rPr>
        <w:t>8.3 演练</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_Toc28619 \h </w:instrText>
      </w:r>
      <w:r>
        <w:rPr>
          <w:rFonts w:hint="eastAsia" w:eastAsia="方正楷体_GBK" w:cs="方正楷体_GBK"/>
          <w:sz w:val="32"/>
          <w:szCs w:val="32"/>
        </w:rPr>
        <w:fldChar w:fldCharType="separate"/>
      </w:r>
      <w:r>
        <w:rPr>
          <w:rFonts w:eastAsia="方正楷体_GBK" w:cs="方正楷体_GBK"/>
          <w:sz w:val="32"/>
          <w:szCs w:val="32"/>
        </w:rPr>
        <w:t>29</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_Toc28562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9、应急预案管理</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_Toc28562 \h </w:instrText>
      </w:r>
      <w:r>
        <w:rPr>
          <w:rFonts w:hint="eastAsia" w:eastAsia="方正黑体_GBK" w:cs="方正黑体_GBK"/>
          <w:sz w:val="32"/>
          <w:szCs w:val="32"/>
        </w:rPr>
        <w:fldChar w:fldCharType="separate"/>
      </w:r>
      <w:r>
        <w:rPr>
          <w:rFonts w:eastAsia="方正黑体_GBK" w:cs="方正黑体_GBK"/>
          <w:sz w:val="32"/>
          <w:szCs w:val="32"/>
        </w:rPr>
        <w:t>30</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_Toc13977 </w:instrText>
      </w:r>
      <w:r>
        <w:rPr>
          <w:rFonts w:hint="eastAsia" w:eastAsia="方正楷体_GBK" w:cs="方正楷体_GBK"/>
          <w:sz w:val="32"/>
          <w:szCs w:val="32"/>
        </w:rPr>
        <w:fldChar w:fldCharType="separate"/>
      </w:r>
      <w:r>
        <w:rPr>
          <w:rFonts w:hint="eastAsia" w:eastAsia="方正楷体_GBK" w:cs="方正楷体_GBK"/>
          <w:sz w:val="32"/>
          <w:szCs w:val="32"/>
          <w:lang w:val="zh-TW"/>
        </w:rPr>
        <w:t>9.1 预案管理与更新</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_Toc13977 \h </w:instrText>
      </w:r>
      <w:r>
        <w:rPr>
          <w:rFonts w:hint="eastAsia" w:eastAsia="方正楷体_GBK" w:cs="方正楷体_GBK"/>
          <w:sz w:val="32"/>
          <w:szCs w:val="32"/>
        </w:rPr>
        <w:fldChar w:fldCharType="separate"/>
      </w:r>
      <w:r>
        <w:rPr>
          <w:rFonts w:eastAsia="方正楷体_GBK" w:cs="方正楷体_GBK"/>
          <w:sz w:val="32"/>
          <w:szCs w:val="32"/>
        </w:rPr>
        <w:t>30</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_Toc27679 </w:instrText>
      </w:r>
      <w:r>
        <w:rPr>
          <w:rFonts w:hint="eastAsia" w:eastAsia="方正楷体_GBK" w:cs="方正楷体_GBK"/>
          <w:sz w:val="32"/>
          <w:szCs w:val="32"/>
        </w:rPr>
        <w:fldChar w:fldCharType="separate"/>
      </w:r>
      <w:r>
        <w:rPr>
          <w:rFonts w:hint="eastAsia" w:eastAsia="方正楷体_GBK" w:cs="方正楷体_GBK"/>
          <w:sz w:val="32"/>
          <w:szCs w:val="32"/>
          <w:lang w:val="zh-TW"/>
        </w:rPr>
        <w:t>9.2 预案制定与解释</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_Toc27679 \h </w:instrText>
      </w:r>
      <w:r>
        <w:rPr>
          <w:rFonts w:hint="eastAsia" w:eastAsia="方正楷体_GBK" w:cs="方正楷体_GBK"/>
          <w:sz w:val="32"/>
          <w:szCs w:val="32"/>
        </w:rPr>
        <w:fldChar w:fldCharType="separate"/>
      </w:r>
      <w:r>
        <w:rPr>
          <w:rFonts w:eastAsia="方正楷体_GBK" w:cs="方正楷体_GBK"/>
          <w:sz w:val="32"/>
          <w:szCs w:val="32"/>
        </w:rPr>
        <w:t>30</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_Toc21158 </w:instrText>
      </w:r>
      <w:r>
        <w:rPr>
          <w:rFonts w:hint="eastAsia" w:eastAsia="方正楷体_GBK" w:cs="方正楷体_GBK"/>
          <w:sz w:val="32"/>
          <w:szCs w:val="32"/>
        </w:rPr>
        <w:fldChar w:fldCharType="separate"/>
      </w:r>
      <w:r>
        <w:rPr>
          <w:rFonts w:hint="eastAsia" w:eastAsia="方正楷体_GBK" w:cs="方正楷体_GBK"/>
          <w:sz w:val="32"/>
          <w:szCs w:val="32"/>
          <w:lang w:val="zh-TW"/>
        </w:rPr>
        <w:t>9.3 预案实施时间</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_Toc21158 \h </w:instrText>
      </w:r>
      <w:r>
        <w:rPr>
          <w:rFonts w:hint="eastAsia" w:eastAsia="方正楷体_GBK" w:cs="方正楷体_GBK"/>
          <w:sz w:val="32"/>
          <w:szCs w:val="32"/>
        </w:rPr>
        <w:fldChar w:fldCharType="separate"/>
      </w:r>
      <w:r>
        <w:rPr>
          <w:rFonts w:eastAsia="方正楷体_GBK" w:cs="方正楷体_GBK"/>
          <w:sz w:val="32"/>
          <w:szCs w:val="32"/>
        </w:rPr>
        <w:t>30</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rPr>
          <w:rFonts w:hint="eastAsia" w:eastAsia="方正黑体_GBK" w:cs="方正黑体_GBK"/>
          <w:sz w:val="32"/>
          <w:szCs w:val="32"/>
        </w:rPr>
      </w:pPr>
      <w:r>
        <w:rPr>
          <w:rFonts w:hint="eastAsia" w:eastAsia="方正黑体_GBK" w:cs="方正黑体_GBK"/>
          <w:sz w:val="32"/>
          <w:szCs w:val="32"/>
        </w:rPr>
        <w:fldChar w:fldCharType="begin"/>
      </w:r>
      <w:r>
        <w:rPr>
          <w:rFonts w:hint="eastAsia" w:eastAsia="方正黑体_GBK" w:cs="方正黑体_GBK"/>
          <w:sz w:val="32"/>
          <w:szCs w:val="32"/>
        </w:rPr>
        <w:instrText xml:space="preserve"> HYPERLINK \l _Toc21750 </w:instrText>
      </w:r>
      <w:r>
        <w:rPr>
          <w:rFonts w:hint="eastAsia" w:eastAsia="方正黑体_GBK" w:cs="方正黑体_GBK"/>
          <w:sz w:val="32"/>
          <w:szCs w:val="32"/>
        </w:rPr>
        <w:fldChar w:fldCharType="separate"/>
      </w:r>
      <w:r>
        <w:rPr>
          <w:rFonts w:hint="eastAsia" w:eastAsia="方正黑体_GBK" w:cs="方正黑体_GBK"/>
          <w:bCs/>
          <w:snapToGrid w:val="0"/>
          <w:sz w:val="32"/>
          <w:szCs w:val="32"/>
        </w:rPr>
        <w:t>10、附件附图</w:t>
      </w:r>
      <w:r>
        <w:rPr>
          <w:rFonts w:hint="eastAsia" w:eastAsia="方正黑体_GBK" w:cs="方正黑体_GBK"/>
          <w:sz w:val="32"/>
          <w:szCs w:val="32"/>
        </w:rPr>
        <w:tab/>
      </w:r>
      <w:r>
        <w:rPr>
          <w:rFonts w:hint="eastAsia" w:eastAsia="方正黑体_GBK" w:cs="方正黑体_GBK"/>
          <w:sz w:val="32"/>
          <w:szCs w:val="32"/>
        </w:rPr>
        <w:fldChar w:fldCharType="begin"/>
      </w:r>
      <w:r>
        <w:rPr>
          <w:rFonts w:hint="eastAsia" w:eastAsia="方正黑体_GBK" w:cs="方正黑体_GBK"/>
          <w:sz w:val="32"/>
          <w:szCs w:val="32"/>
        </w:rPr>
        <w:instrText xml:space="preserve"> PAGEREF _Toc21750 \h </w:instrText>
      </w:r>
      <w:r>
        <w:rPr>
          <w:rFonts w:hint="eastAsia" w:eastAsia="方正黑体_GBK" w:cs="方正黑体_GBK"/>
          <w:sz w:val="32"/>
          <w:szCs w:val="32"/>
        </w:rPr>
        <w:fldChar w:fldCharType="separate"/>
      </w:r>
      <w:r>
        <w:rPr>
          <w:rFonts w:eastAsia="方正黑体_GBK" w:cs="方正黑体_GBK"/>
          <w:sz w:val="32"/>
          <w:szCs w:val="32"/>
        </w:rPr>
        <w:t>31</w:t>
      </w:r>
      <w:r>
        <w:rPr>
          <w:rFonts w:hint="eastAsia" w:eastAsia="方正黑体_GBK" w:cs="方正黑体_GBK"/>
          <w:sz w:val="32"/>
          <w:szCs w:val="32"/>
        </w:rPr>
        <w:fldChar w:fldCharType="end"/>
      </w:r>
      <w:r>
        <w:rPr>
          <w:rFonts w:hint="eastAsia" w:eastAsia="方正黑体_GBK" w:cs="方正黑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_Toc2761 </w:instrText>
      </w:r>
      <w:r>
        <w:rPr>
          <w:rFonts w:hint="eastAsia" w:eastAsia="方正楷体_GBK" w:cs="方正楷体_GBK"/>
          <w:sz w:val="32"/>
          <w:szCs w:val="32"/>
        </w:rPr>
        <w:fldChar w:fldCharType="separate"/>
      </w:r>
      <w:r>
        <w:rPr>
          <w:rFonts w:hint="eastAsia" w:eastAsia="方正楷体_GBK" w:cs="方正楷体_GBK"/>
          <w:sz w:val="32"/>
          <w:szCs w:val="32"/>
          <w:lang w:val="zh-TW"/>
        </w:rPr>
        <w:t>附件1 突发环境事件分级标准</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_Toc2761 \h </w:instrText>
      </w:r>
      <w:r>
        <w:rPr>
          <w:rFonts w:hint="eastAsia" w:eastAsia="方正楷体_GBK" w:cs="方正楷体_GBK"/>
          <w:sz w:val="32"/>
          <w:szCs w:val="32"/>
        </w:rPr>
        <w:fldChar w:fldCharType="separate"/>
      </w:r>
      <w:r>
        <w:rPr>
          <w:rFonts w:eastAsia="方正楷体_GBK" w:cs="方正楷体_GBK"/>
          <w:sz w:val="32"/>
          <w:szCs w:val="32"/>
        </w:rPr>
        <w:t>32</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_Toc22460 </w:instrText>
      </w:r>
      <w:r>
        <w:rPr>
          <w:rFonts w:hint="eastAsia" w:eastAsia="方正楷体_GBK" w:cs="方正楷体_GBK"/>
          <w:sz w:val="32"/>
          <w:szCs w:val="32"/>
        </w:rPr>
        <w:fldChar w:fldCharType="separate"/>
      </w:r>
      <w:r>
        <w:rPr>
          <w:rFonts w:hint="eastAsia" w:eastAsia="方正楷体_GBK" w:cs="方正楷体_GBK"/>
          <w:sz w:val="32"/>
          <w:szCs w:val="32"/>
          <w:lang w:val="zh-TW"/>
        </w:rPr>
        <w:t xml:space="preserve">附件2 </w:t>
      </w:r>
      <w:r>
        <w:rPr>
          <w:rFonts w:hint="eastAsia" w:eastAsia="方正楷体_GBK" w:cs="方正楷体_GBK"/>
          <w:sz w:val="32"/>
          <w:szCs w:val="32"/>
        </w:rPr>
        <w:t>土湾街道</w:t>
      </w:r>
      <w:r>
        <w:rPr>
          <w:rFonts w:hint="eastAsia" w:eastAsia="方正楷体_GBK" w:cs="方正楷体_GBK"/>
          <w:sz w:val="32"/>
          <w:szCs w:val="32"/>
          <w:lang w:val="zh-TW"/>
        </w:rPr>
        <w:t>应急组织体系框架图</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_Toc22460 \h </w:instrText>
      </w:r>
      <w:r>
        <w:rPr>
          <w:rFonts w:hint="eastAsia" w:eastAsia="方正楷体_GBK" w:cs="方正楷体_GBK"/>
          <w:sz w:val="32"/>
          <w:szCs w:val="32"/>
        </w:rPr>
        <w:fldChar w:fldCharType="separate"/>
      </w:r>
      <w:r>
        <w:rPr>
          <w:rFonts w:eastAsia="方正楷体_GBK" w:cs="方正楷体_GBK"/>
          <w:sz w:val="32"/>
          <w:szCs w:val="32"/>
        </w:rPr>
        <w:t>35</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_Toc30607 </w:instrText>
      </w:r>
      <w:r>
        <w:rPr>
          <w:rFonts w:hint="eastAsia" w:eastAsia="方正楷体_GBK" w:cs="方正楷体_GBK"/>
          <w:sz w:val="32"/>
          <w:szCs w:val="32"/>
        </w:rPr>
        <w:fldChar w:fldCharType="separate"/>
      </w:r>
      <w:r>
        <w:rPr>
          <w:rFonts w:hint="eastAsia" w:eastAsia="方正楷体_GBK" w:cs="方正楷体_GBK"/>
          <w:sz w:val="32"/>
          <w:szCs w:val="32"/>
          <w:lang w:val="zh-TW"/>
        </w:rPr>
        <w:t>附录</w:t>
      </w:r>
      <w:r>
        <w:rPr>
          <w:rFonts w:hint="eastAsia" w:eastAsia="方正楷体_GBK" w:cs="方正楷体_GBK"/>
          <w:sz w:val="32"/>
          <w:szCs w:val="32"/>
          <w:lang w:val="zh-TW" w:eastAsia="zh-TW"/>
        </w:rPr>
        <w:t>3</w:t>
      </w:r>
      <w:r>
        <w:rPr>
          <w:rFonts w:hint="eastAsia" w:eastAsia="方正楷体_GBK" w:cs="方正楷体_GBK"/>
          <w:sz w:val="32"/>
          <w:szCs w:val="32"/>
          <w:lang w:val="zh-TW"/>
        </w:rPr>
        <w:t>土湾街道突发环境事件应急队伍通讯录</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_Toc30607 \h </w:instrText>
      </w:r>
      <w:r>
        <w:rPr>
          <w:rFonts w:hint="eastAsia" w:eastAsia="方正楷体_GBK" w:cs="方正楷体_GBK"/>
          <w:sz w:val="32"/>
          <w:szCs w:val="32"/>
        </w:rPr>
        <w:fldChar w:fldCharType="separate"/>
      </w:r>
      <w:r>
        <w:rPr>
          <w:rFonts w:eastAsia="方正楷体_GBK" w:cs="方正楷体_GBK"/>
          <w:sz w:val="32"/>
          <w:szCs w:val="32"/>
        </w:rPr>
        <w:t>36</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_Toc2336 </w:instrText>
      </w:r>
      <w:r>
        <w:rPr>
          <w:rFonts w:hint="eastAsia" w:eastAsia="方正楷体_GBK" w:cs="方正楷体_GBK"/>
          <w:sz w:val="32"/>
          <w:szCs w:val="32"/>
        </w:rPr>
        <w:fldChar w:fldCharType="separate"/>
      </w:r>
      <w:r>
        <w:rPr>
          <w:rFonts w:hint="eastAsia" w:eastAsia="方正楷体_GBK" w:cs="方正楷体_GBK"/>
          <w:sz w:val="32"/>
          <w:szCs w:val="32"/>
          <w:lang w:val="zh-TW"/>
        </w:rPr>
        <w:t>附录</w:t>
      </w:r>
      <w:r>
        <w:rPr>
          <w:rFonts w:hint="eastAsia" w:eastAsia="方正楷体_GBK" w:cs="方正楷体_GBK"/>
          <w:sz w:val="32"/>
          <w:szCs w:val="32"/>
          <w:lang w:val="zh-TW" w:eastAsia="zh-TW"/>
        </w:rPr>
        <w:t>4</w:t>
      </w:r>
      <w:r>
        <w:rPr>
          <w:rFonts w:hint="eastAsia" w:eastAsia="方正楷体_GBK" w:cs="方正楷体_GBK"/>
          <w:sz w:val="32"/>
          <w:szCs w:val="32"/>
          <w:lang w:val="zh-TW"/>
        </w:rPr>
        <w:t>土湾街道环境应急物资装备清单</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_Toc2336 \h </w:instrText>
      </w:r>
      <w:r>
        <w:rPr>
          <w:rFonts w:hint="eastAsia" w:eastAsia="方正楷体_GBK" w:cs="方正楷体_GBK"/>
          <w:sz w:val="32"/>
          <w:szCs w:val="32"/>
        </w:rPr>
        <w:fldChar w:fldCharType="separate"/>
      </w:r>
      <w:r>
        <w:rPr>
          <w:rFonts w:eastAsia="方正楷体_GBK" w:cs="方正楷体_GBK"/>
          <w:sz w:val="32"/>
          <w:szCs w:val="32"/>
        </w:rPr>
        <w:t>38</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rPr>
          <w:rFonts w:hint="eastAsia" w:eastAsia="方正楷体_GBK" w:cs="方正楷体_GBK"/>
          <w:sz w:val="32"/>
          <w:szCs w:val="32"/>
        </w:rPr>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_Toc14166 </w:instrText>
      </w:r>
      <w:r>
        <w:rPr>
          <w:rFonts w:hint="eastAsia" w:eastAsia="方正楷体_GBK" w:cs="方正楷体_GBK"/>
          <w:sz w:val="32"/>
          <w:szCs w:val="32"/>
        </w:rPr>
        <w:fldChar w:fldCharType="separate"/>
      </w:r>
      <w:r>
        <w:rPr>
          <w:rFonts w:hint="eastAsia" w:eastAsia="方正楷体_GBK" w:cs="方正楷体_GBK"/>
          <w:sz w:val="32"/>
          <w:szCs w:val="32"/>
          <w:lang w:val="zh-TW"/>
        </w:rPr>
        <w:t>附录</w:t>
      </w:r>
      <w:r>
        <w:rPr>
          <w:rFonts w:hint="eastAsia" w:eastAsia="方正楷体_GBK" w:cs="方正楷体_GBK"/>
          <w:sz w:val="32"/>
          <w:szCs w:val="32"/>
        </w:rPr>
        <w:t>5</w:t>
      </w:r>
      <w:r>
        <w:rPr>
          <w:rFonts w:hint="eastAsia" w:eastAsia="方正楷体_GBK" w:cs="方正楷体_GBK"/>
          <w:sz w:val="32"/>
          <w:szCs w:val="32"/>
          <w:lang w:val="zh-TW"/>
        </w:rPr>
        <w:t>沙坪坝区</w:t>
      </w:r>
      <w:r>
        <w:rPr>
          <w:rFonts w:hint="eastAsia" w:eastAsia="方正楷体_GBK" w:cs="方正楷体_GBK"/>
          <w:sz w:val="32"/>
          <w:szCs w:val="32"/>
        </w:rPr>
        <w:t>环境应急专家库名单</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_Toc14166 \h </w:instrText>
      </w:r>
      <w:r>
        <w:rPr>
          <w:rFonts w:hint="eastAsia" w:eastAsia="方正楷体_GBK" w:cs="方正楷体_GBK"/>
          <w:sz w:val="32"/>
          <w:szCs w:val="32"/>
        </w:rPr>
        <w:fldChar w:fldCharType="separate"/>
      </w:r>
      <w:r>
        <w:rPr>
          <w:rFonts w:eastAsia="方正楷体_GBK" w:cs="方正楷体_GBK"/>
          <w:sz w:val="32"/>
          <w:szCs w:val="32"/>
        </w:rPr>
        <w:t>40</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3"/>
        <w:tabs>
          <w:tab w:val="right" w:leader="dot" w:pos="8844"/>
        </w:tabs>
        <w:ind w:left="640"/>
      </w:pPr>
      <w:r>
        <w:rPr>
          <w:rFonts w:hint="eastAsia" w:eastAsia="方正楷体_GBK" w:cs="方正楷体_GBK"/>
          <w:sz w:val="32"/>
          <w:szCs w:val="32"/>
        </w:rPr>
        <w:fldChar w:fldCharType="begin"/>
      </w:r>
      <w:r>
        <w:rPr>
          <w:rFonts w:hint="eastAsia" w:eastAsia="方正楷体_GBK" w:cs="方正楷体_GBK"/>
          <w:sz w:val="32"/>
          <w:szCs w:val="32"/>
        </w:rPr>
        <w:instrText xml:space="preserve"> HYPERLINK \l _Toc32034 </w:instrText>
      </w:r>
      <w:r>
        <w:rPr>
          <w:rFonts w:hint="eastAsia" w:eastAsia="方正楷体_GBK" w:cs="方正楷体_GBK"/>
          <w:sz w:val="32"/>
          <w:szCs w:val="32"/>
        </w:rPr>
        <w:fldChar w:fldCharType="separate"/>
      </w:r>
      <w:r>
        <w:rPr>
          <w:rFonts w:hint="eastAsia" w:eastAsia="方正楷体_GBK" w:cs="方正楷体_GBK"/>
          <w:sz w:val="32"/>
          <w:szCs w:val="32"/>
          <w:lang w:val="zh-TW"/>
        </w:rPr>
        <w:t>附录</w:t>
      </w:r>
      <w:r>
        <w:rPr>
          <w:rFonts w:hint="eastAsia" w:eastAsia="方正楷体_GBK" w:cs="方正楷体_GBK"/>
          <w:sz w:val="32"/>
          <w:szCs w:val="32"/>
          <w:lang w:val="zh-TW" w:eastAsia="zh-TW"/>
        </w:rPr>
        <w:t>6</w:t>
      </w:r>
      <w:r>
        <w:rPr>
          <w:rFonts w:hint="eastAsia" w:eastAsia="方正楷体_GBK" w:cs="方正楷体_GBK"/>
          <w:sz w:val="32"/>
          <w:szCs w:val="32"/>
          <w:lang w:val="zh-TW"/>
        </w:rPr>
        <w:t>沙坪坝区相关职能部门联系方式</w:t>
      </w:r>
      <w:r>
        <w:rPr>
          <w:rFonts w:hint="eastAsia" w:eastAsia="方正楷体_GBK" w:cs="方正楷体_GBK"/>
          <w:sz w:val="32"/>
          <w:szCs w:val="32"/>
        </w:rPr>
        <w:tab/>
      </w:r>
      <w:r>
        <w:rPr>
          <w:rFonts w:hint="eastAsia" w:eastAsia="方正楷体_GBK" w:cs="方正楷体_GBK"/>
          <w:sz w:val="32"/>
          <w:szCs w:val="32"/>
        </w:rPr>
        <w:fldChar w:fldCharType="begin"/>
      </w:r>
      <w:r>
        <w:rPr>
          <w:rFonts w:hint="eastAsia" w:eastAsia="方正楷体_GBK" w:cs="方正楷体_GBK"/>
          <w:sz w:val="32"/>
          <w:szCs w:val="32"/>
        </w:rPr>
        <w:instrText xml:space="preserve"> PAGEREF _Toc32034 \h </w:instrText>
      </w:r>
      <w:r>
        <w:rPr>
          <w:rFonts w:hint="eastAsia" w:eastAsia="方正楷体_GBK" w:cs="方正楷体_GBK"/>
          <w:sz w:val="32"/>
          <w:szCs w:val="32"/>
        </w:rPr>
        <w:fldChar w:fldCharType="separate"/>
      </w:r>
      <w:r>
        <w:rPr>
          <w:rFonts w:eastAsia="方正楷体_GBK" w:cs="方正楷体_GBK"/>
          <w:sz w:val="32"/>
          <w:szCs w:val="32"/>
        </w:rPr>
        <w:t>41</w:t>
      </w:r>
      <w:r>
        <w:rPr>
          <w:rFonts w:hint="eastAsia" w:eastAsia="方正楷体_GBK" w:cs="方正楷体_GBK"/>
          <w:sz w:val="32"/>
          <w:szCs w:val="32"/>
        </w:rPr>
        <w:fldChar w:fldCharType="end"/>
      </w:r>
      <w:r>
        <w:rPr>
          <w:rFonts w:hint="eastAsia" w:eastAsia="方正楷体_GBK" w:cs="方正楷体_GBK"/>
          <w:sz w:val="32"/>
          <w:szCs w:val="32"/>
        </w:rPr>
        <w:fldChar w:fldCharType="end"/>
      </w:r>
    </w:p>
    <w:p>
      <w:pPr>
        <w:pStyle w:val="12"/>
        <w:tabs>
          <w:tab w:val="right" w:leader="dot" w:pos="8844"/>
        </w:tabs>
        <w:adjustRightInd w:val="0"/>
        <w:snapToGrid w:val="0"/>
        <w:spacing w:line="500" w:lineRule="exact"/>
        <w:jc w:val="center"/>
        <w:rPr>
          <w:rFonts w:hint="eastAsia" w:eastAsia="方正楷体_GBK"/>
          <w:sz w:val="32"/>
          <w:szCs w:val="32"/>
        </w:rPr>
        <w:sectPr>
          <w:footerReference r:id="rId9" w:type="first"/>
          <w:footerReference r:id="rId7" w:type="default"/>
          <w:footerReference r:id="rId8" w:type="even"/>
          <w:pgSz w:w="11906" w:h="16838"/>
          <w:pgMar w:top="2098" w:right="1531" w:bottom="1985" w:left="1531" w:header="1531" w:footer="1474" w:gutter="0"/>
          <w:pgNumType w:fmt="upperRoman" w:start="1" w:chapStyle="1"/>
          <w:cols w:space="720" w:num="1"/>
          <w:titlePg/>
          <w:docGrid w:linePitch="435" w:charSpace="0"/>
        </w:sectPr>
      </w:pPr>
      <w:r>
        <w:rPr>
          <w:rFonts w:hint="eastAsia" w:eastAsia="方正仿宋_GBK"/>
          <w:szCs w:val="32"/>
        </w:rPr>
        <w:fldChar w:fldCharType="end"/>
      </w:r>
    </w:p>
    <w:p>
      <w:pPr>
        <w:spacing w:line="600" w:lineRule="exact"/>
        <w:outlineLvl w:val="0"/>
        <w:rPr>
          <w:rFonts w:eastAsia="仿宋"/>
          <w:b/>
          <w:bCs/>
          <w:szCs w:val="32"/>
        </w:rPr>
      </w:pPr>
      <w:bookmarkStart w:id="17" w:name="_Toc1150"/>
      <w:bookmarkStart w:id="18" w:name="_Toc140083541"/>
      <w:r>
        <w:rPr>
          <w:rFonts w:eastAsia="方正黑体_GBK"/>
          <w:bCs/>
          <w:snapToGrid w:val="0"/>
          <w:szCs w:val="32"/>
        </w:rPr>
        <w:t>1</w:t>
      </w:r>
      <w:r>
        <w:rPr>
          <w:rFonts w:hint="eastAsia" w:eastAsia="方正黑体_GBK"/>
          <w:bCs/>
          <w:snapToGrid w:val="0"/>
          <w:szCs w:val="32"/>
        </w:rPr>
        <w:t>、</w:t>
      </w:r>
      <w:r>
        <w:rPr>
          <w:rFonts w:eastAsia="方正黑体_GBK"/>
          <w:bCs/>
          <w:snapToGrid w:val="0"/>
          <w:szCs w:val="32"/>
        </w:rPr>
        <w:t>总则</w:t>
      </w:r>
      <w:bookmarkEnd w:id="0"/>
      <w:bookmarkEnd w:id="1"/>
      <w:bookmarkEnd w:id="2"/>
      <w:bookmarkEnd w:id="3"/>
      <w:bookmarkEnd w:id="4"/>
      <w:bookmarkEnd w:id="5"/>
      <w:bookmarkEnd w:id="6"/>
      <w:bookmarkEnd w:id="7"/>
      <w:bookmarkEnd w:id="8"/>
      <w:bookmarkEnd w:id="9"/>
      <w:bookmarkEnd w:id="10"/>
      <w:bookmarkEnd w:id="11"/>
      <w:bookmarkEnd w:id="17"/>
      <w:bookmarkEnd w:id="18"/>
      <w:bookmarkStart w:id="19" w:name="_Toc20432"/>
      <w:bookmarkStart w:id="20" w:name="_Toc27768"/>
      <w:bookmarkStart w:id="21" w:name="_Toc30801"/>
      <w:bookmarkStart w:id="22" w:name="_Toc5654"/>
      <w:bookmarkStart w:id="23" w:name="_Toc17620"/>
      <w:bookmarkStart w:id="24" w:name="_Toc27430"/>
    </w:p>
    <w:p>
      <w:pPr>
        <w:pStyle w:val="5"/>
        <w:tabs>
          <w:tab w:val="left" w:pos="1647"/>
        </w:tabs>
        <w:spacing w:before="0" w:after="0" w:line="600" w:lineRule="exact"/>
        <w:jc w:val="left"/>
        <w:rPr>
          <w:rFonts w:ascii="Times New Roman" w:hAnsi="Times New Roman" w:eastAsia="方正楷体_GBK"/>
          <w:b w:val="0"/>
          <w:bCs w:val="0"/>
        </w:rPr>
      </w:pPr>
      <w:bookmarkStart w:id="25" w:name="_Toc12714"/>
      <w:bookmarkStart w:id="26" w:name="_Toc30618"/>
      <w:bookmarkStart w:id="27" w:name="_Toc30429"/>
      <w:bookmarkStart w:id="28" w:name="_Toc1522"/>
      <w:bookmarkStart w:id="29" w:name="_Toc11348"/>
      <w:bookmarkStart w:id="30" w:name="_Toc13723"/>
      <w:bookmarkStart w:id="31" w:name="_Toc26119"/>
      <w:bookmarkStart w:id="32" w:name="_Toc1673"/>
      <w:bookmarkStart w:id="33" w:name="_Toc9944"/>
      <w:bookmarkStart w:id="34" w:name="_Toc19950"/>
      <w:bookmarkStart w:id="35" w:name="_Toc7581"/>
      <w:bookmarkStart w:id="36" w:name="_Toc140083542"/>
      <w:r>
        <w:rPr>
          <w:rFonts w:ascii="Times New Roman" w:hAnsi="Times New Roman" w:eastAsia="方正楷体_GBK"/>
          <w:b w:val="0"/>
          <w:bCs w:val="0"/>
        </w:rPr>
        <w:t>1.1</w:t>
      </w:r>
      <w:r>
        <w:rPr>
          <w:rFonts w:hint="eastAsia" w:ascii="Times New Roman" w:hAnsi="Times New Roman" w:eastAsia="方正楷体_GBK"/>
          <w:b w:val="0"/>
          <w:bCs w:val="0"/>
        </w:rPr>
        <w:t xml:space="preserve"> </w:t>
      </w:r>
      <w:r>
        <w:rPr>
          <w:rFonts w:ascii="Times New Roman" w:hAnsi="Times New Roman" w:eastAsia="方正楷体_GBK"/>
          <w:b w:val="0"/>
          <w:bCs w:val="0"/>
        </w:rPr>
        <w:t>编制目的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bookmarkEnd w:id="12"/>
    <w:bookmarkEnd w:id="13"/>
    <w:bookmarkEnd w:id="14"/>
    <w:bookmarkEnd w:id="15"/>
    <w:bookmarkEnd w:id="16"/>
    <w:p>
      <w:pPr>
        <w:adjustRightInd w:val="0"/>
        <w:snapToGrid w:val="0"/>
        <w:spacing w:line="600" w:lineRule="exact"/>
        <w:ind w:firstLine="640" w:firstLineChars="200"/>
        <w:rPr>
          <w:rFonts w:hint="eastAsia" w:eastAsia="方正仿宋_GBK"/>
          <w:szCs w:val="32"/>
        </w:rPr>
      </w:pPr>
      <w:bookmarkStart w:id="37" w:name="_Toc15652"/>
      <w:bookmarkStart w:id="38" w:name="_Toc8610"/>
      <w:bookmarkStart w:id="39" w:name="_Toc11547"/>
      <w:bookmarkStart w:id="40" w:name="_Toc30084"/>
      <w:bookmarkStart w:id="41" w:name="_Toc17856"/>
      <w:bookmarkStart w:id="42" w:name="_Toc458084538"/>
      <w:bookmarkStart w:id="43" w:name="_Toc30952"/>
      <w:bookmarkStart w:id="44" w:name="_Toc18115"/>
      <w:bookmarkStart w:id="45" w:name="_Toc22308"/>
      <w:r>
        <w:rPr>
          <w:rFonts w:hint="eastAsia" w:eastAsia="方正仿宋_GBK"/>
          <w:szCs w:val="32"/>
        </w:rPr>
        <w:t>健全重庆市沙坪坝区土湾街道突发环境事件应急响应机制，提高突发环境事件预防、预警和应急处置能力，最大限度控制、减轻和消除突发环境事件风险和危害，保障公众生命健康、财产安全和环境安全，促进经济持续健康发展。</w:t>
      </w:r>
    </w:p>
    <w:p>
      <w:pPr>
        <w:pStyle w:val="5"/>
        <w:numPr>
          <w:ilvl w:val="1"/>
          <w:numId w:val="0"/>
        </w:numPr>
        <w:tabs>
          <w:tab w:val="left" w:pos="1647"/>
        </w:tabs>
        <w:spacing w:before="0" w:after="0" w:line="600" w:lineRule="exact"/>
        <w:jc w:val="left"/>
        <w:rPr>
          <w:rFonts w:ascii="Times New Roman" w:hAnsi="Times New Roman" w:eastAsia="方正楷体_GBK"/>
          <w:b w:val="0"/>
          <w:bCs w:val="0"/>
        </w:rPr>
      </w:pPr>
      <w:bookmarkStart w:id="46" w:name="_Toc22400"/>
      <w:bookmarkStart w:id="47" w:name="_Toc19537"/>
      <w:bookmarkStart w:id="48" w:name="_Toc23687"/>
      <w:bookmarkStart w:id="49" w:name="_Toc2938"/>
      <w:bookmarkStart w:id="50" w:name="_Toc16940"/>
      <w:bookmarkStart w:id="51" w:name="_Toc8541"/>
      <w:bookmarkStart w:id="52" w:name="_Toc140083543"/>
      <w:r>
        <w:rPr>
          <w:rFonts w:ascii="Times New Roman" w:hAnsi="Times New Roman" w:eastAsia="方正楷体_GBK"/>
          <w:b w:val="0"/>
          <w:bCs w:val="0"/>
        </w:rPr>
        <w:t>1.2</w:t>
      </w:r>
      <w:r>
        <w:rPr>
          <w:rFonts w:hint="eastAsia" w:ascii="Times New Roman" w:hAnsi="Times New Roman" w:eastAsia="方正楷体_GBK"/>
          <w:b w:val="0"/>
          <w:bCs w:val="0"/>
        </w:rPr>
        <w:t xml:space="preserve"> </w:t>
      </w:r>
      <w:r>
        <w:rPr>
          <w:rFonts w:ascii="Times New Roman" w:hAnsi="Times New Roman" w:eastAsia="方正楷体_GBK"/>
          <w:b w:val="0"/>
          <w:bCs w:val="0"/>
        </w:rPr>
        <w:t>编制依据</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adjustRightInd w:val="0"/>
        <w:snapToGrid w:val="0"/>
        <w:spacing w:line="600" w:lineRule="exact"/>
        <w:ind w:firstLine="640" w:firstLineChars="200"/>
        <w:rPr>
          <w:rFonts w:hint="eastAsia" w:eastAsia="方正仿宋_GBK"/>
          <w:szCs w:val="32"/>
        </w:rPr>
      </w:pPr>
      <w:r>
        <w:rPr>
          <w:rFonts w:hint="eastAsia" w:eastAsia="方正仿宋_GBK"/>
          <w:szCs w:val="32"/>
        </w:rPr>
        <w:t>（1）《中华人民共和国环境保护法》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（2）《中华人民共和国突发事件应对法》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（3）《中华人民共和国大气污染防治法》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（4）《中华人民共和国水污染防治法》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（5）《突发事件应急预案管理办法》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（6）《国家突发环境事件应急预案》</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（7）《突发环境事件应急管理办法》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（8）《突发环境事件信息报告办法》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（9）《突发环境事件调查处理办法》</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（10）《重庆市环境保护条例》</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（11）《重庆市突发事件应对条例》</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（12）《重庆市突发环境事件应急预案》</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（13）《重庆市环境保护系统突发环境事件应急处理暂行办法》</w:t>
      </w:r>
    </w:p>
    <w:p>
      <w:pPr>
        <w:adjustRightInd w:val="0"/>
        <w:snapToGrid w:val="0"/>
        <w:spacing w:line="600" w:lineRule="exact"/>
        <w:ind w:firstLine="640" w:firstLineChars="200"/>
        <w:rPr>
          <w:rFonts w:eastAsia="方正仿宋_GBK"/>
          <w:szCs w:val="32"/>
        </w:rPr>
      </w:pPr>
      <w:r>
        <w:rPr>
          <w:rFonts w:hint="eastAsia" w:eastAsia="方正仿宋_GBK"/>
          <w:szCs w:val="32"/>
        </w:rPr>
        <w:t>（14）《重庆市人民政府办公厅关于印发重庆市突发事件应急预案管理实施办法的通知》</w:t>
      </w:r>
    </w:p>
    <w:p>
      <w:pPr>
        <w:pStyle w:val="5"/>
        <w:numPr>
          <w:ilvl w:val="1"/>
          <w:numId w:val="0"/>
        </w:numPr>
        <w:tabs>
          <w:tab w:val="left" w:pos="1647"/>
        </w:tabs>
        <w:spacing w:before="0" w:after="0" w:line="600" w:lineRule="exact"/>
        <w:jc w:val="left"/>
        <w:rPr>
          <w:rFonts w:ascii="Times New Roman" w:hAnsi="Times New Roman" w:eastAsia="方正楷体_GBK"/>
          <w:b w:val="0"/>
          <w:bCs w:val="0"/>
        </w:rPr>
      </w:pPr>
      <w:bookmarkStart w:id="53" w:name="_Toc24104"/>
      <w:bookmarkStart w:id="54" w:name="_Toc27144"/>
      <w:bookmarkStart w:id="55" w:name="_Toc30701"/>
      <w:bookmarkStart w:id="56" w:name="_Toc7718"/>
      <w:bookmarkStart w:id="57" w:name="_Toc10840"/>
      <w:bookmarkStart w:id="58" w:name="_Toc10077"/>
      <w:bookmarkStart w:id="59" w:name="_Toc7305"/>
      <w:bookmarkStart w:id="60" w:name="_Toc17572"/>
      <w:bookmarkStart w:id="61" w:name="_Toc19951"/>
      <w:bookmarkStart w:id="62" w:name="_Toc20735"/>
      <w:bookmarkStart w:id="63" w:name="_Toc11874"/>
      <w:bookmarkStart w:id="64" w:name="_Toc458084539"/>
      <w:bookmarkStart w:id="65" w:name="_Toc19024"/>
      <w:bookmarkStart w:id="66" w:name="_Toc140083544"/>
      <w:bookmarkStart w:id="67" w:name="_Toc11460"/>
      <w:bookmarkStart w:id="68" w:name="_Toc26034"/>
      <w:r>
        <w:rPr>
          <w:rFonts w:ascii="Times New Roman" w:hAnsi="Times New Roman" w:eastAsia="方正楷体_GBK"/>
          <w:b w:val="0"/>
          <w:bCs w:val="0"/>
        </w:rPr>
        <w:t>1.3</w:t>
      </w:r>
      <w:r>
        <w:rPr>
          <w:rFonts w:hint="eastAsia" w:ascii="Times New Roman" w:hAnsi="Times New Roman" w:eastAsia="方正楷体_GBK"/>
          <w:b w:val="0"/>
          <w:bCs w:val="0"/>
        </w:rPr>
        <w:t xml:space="preserve"> </w:t>
      </w:r>
      <w:r>
        <w:rPr>
          <w:rFonts w:ascii="Times New Roman" w:hAnsi="Times New Roman" w:eastAsia="方正楷体_GBK"/>
          <w:b w:val="0"/>
          <w:bCs w:val="0"/>
        </w:rPr>
        <w:t>适用范围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600" w:lineRule="exact"/>
        <w:ind w:firstLine="640" w:firstLineChars="200"/>
        <w:rPr>
          <w:rFonts w:hint="eastAsia" w:eastAsia="方正仿宋_GBK"/>
          <w:szCs w:val="32"/>
        </w:rPr>
      </w:pPr>
      <w:bookmarkStart w:id="69" w:name="_Toc458084540"/>
      <w:bookmarkStart w:id="70" w:name="_Toc99955075"/>
      <w:bookmarkStart w:id="71" w:name="_Toc204675221"/>
      <w:bookmarkStart w:id="72" w:name="_Toc29567"/>
      <w:bookmarkStart w:id="73" w:name="_Toc140286596"/>
      <w:bookmarkStart w:id="74" w:name="_Toc13627"/>
      <w:bookmarkStart w:id="75" w:name="_Toc95648530"/>
      <w:bookmarkStart w:id="76" w:name="_Toc3646"/>
      <w:bookmarkStart w:id="77" w:name="_Toc204745466"/>
      <w:bookmarkStart w:id="78" w:name="_Toc24663"/>
      <w:bookmarkStart w:id="79" w:name="_Toc204674238"/>
      <w:bookmarkStart w:id="80" w:name="_Toc231"/>
      <w:bookmarkStart w:id="81" w:name="_Toc31287"/>
      <w:bookmarkStart w:id="82" w:name="_Toc11145"/>
      <w:bookmarkStart w:id="83" w:name="_Toc359419652"/>
      <w:bookmarkStart w:id="84" w:name="_Toc10617"/>
      <w:bookmarkStart w:id="85" w:name="_Toc27226"/>
      <w:r>
        <w:rPr>
          <w:rFonts w:hint="eastAsia" w:eastAsia="方正仿宋_GBK"/>
          <w:szCs w:val="32"/>
        </w:rPr>
        <w:t>本预案适用于土湾街道辖区范围内发生的突发环境事件的预防和应急处置工作，以及因管辖区域外发生其它事件从而影响土湾街道环境安全的突发环境事件的应对工作。</w:t>
      </w:r>
    </w:p>
    <w:p>
      <w:pPr>
        <w:spacing w:line="600" w:lineRule="exact"/>
        <w:ind w:firstLine="640" w:firstLineChars="200"/>
        <w:rPr>
          <w:rFonts w:hint="eastAsia" w:eastAsia="方正仿宋_GBK"/>
          <w:szCs w:val="32"/>
        </w:rPr>
      </w:pPr>
      <w:r>
        <w:rPr>
          <w:rFonts w:hint="eastAsia" w:eastAsia="方正仿宋_GBK"/>
          <w:szCs w:val="32"/>
        </w:rPr>
        <w:t>公共卫生事件、核与辐射、重污染天气突发环境事件的应对工作按照《重庆市沙坪坝区突发公共卫生事件专项应急预案》、《重庆市辐射事故应急预案》、《沙坪坝区重污染天气应急预案（2023年修订版）》等有关规定开展。</w:t>
      </w:r>
    </w:p>
    <w:p>
      <w:pPr>
        <w:pStyle w:val="5"/>
        <w:numPr>
          <w:ilvl w:val="1"/>
          <w:numId w:val="0"/>
        </w:numPr>
        <w:tabs>
          <w:tab w:val="left" w:pos="1647"/>
        </w:tabs>
        <w:spacing w:before="0" w:after="0" w:line="600" w:lineRule="exact"/>
        <w:jc w:val="left"/>
        <w:rPr>
          <w:rFonts w:ascii="Times New Roman" w:hAnsi="Times New Roman" w:eastAsia="方正楷体_GBK"/>
          <w:b w:val="0"/>
          <w:bCs w:val="0"/>
        </w:rPr>
      </w:pPr>
      <w:bookmarkStart w:id="86" w:name="_Toc14133"/>
      <w:bookmarkStart w:id="87" w:name="_Toc20172"/>
      <w:bookmarkStart w:id="88" w:name="_Toc11768"/>
      <w:bookmarkStart w:id="89" w:name="_Toc27619"/>
      <w:bookmarkStart w:id="90" w:name="_Toc18780"/>
      <w:bookmarkStart w:id="91" w:name="_Toc18698"/>
      <w:bookmarkStart w:id="92" w:name="_Toc21326"/>
      <w:bookmarkStart w:id="93" w:name="_Toc14697"/>
      <w:bookmarkStart w:id="94" w:name="_Toc8676"/>
      <w:bookmarkStart w:id="95" w:name="_Toc140083545"/>
      <w:bookmarkStart w:id="96" w:name="_Toc31153"/>
      <w:r>
        <w:rPr>
          <w:rFonts w:ascii="Times New Roman" w:hAnsi="Times New Roman" w:eastAsia="方正楷体_GBK"/>
          <w:b w:val="0"/>
          <w:bCs w:val="0"/>
        </w:rPr>
        <w:t>1.4</w:t>
      </w:r>
      <w:r>
        <w:rPr>
          <w:rFonts w:hint="eastAsia" w:ascii="Times New Roman" w:hAnsi="Times New Roman" w:eastAsia="方正楷体_GBK"/>
          <w:b w:val="0"/>
          <w:bCs w:val="0"/>
        </w:rPr>
        <w:t xml:space="preserve"> </w:t>
      </w:r>
      <w:r>
        <w:rPr>
          <w:rFonts w:ascii="Times New Roman" w:hAnsi="Times New Roman" w:eastAsia="方正楷体_GBK"/>
          <w:b w:val="0"/>
          <w:bCs w:val="0"/>
        </w:rPr>
        <w:t>工作原则</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adjustRightInd w:val="0"/>
        <w:snapToGrid w:val="0"/>
        <w:spacing w:line="600" w:lineRule="exact"/>
        <w:ind w:firstLine="640" w:firstLineChars="200"/>
        <w:rPr>
          <w:rFonts w:eastAsia="方正仿宋_GBK"/>
          <w:szCs w:val="32"/>
        </w:rPr>
      </w:pPr>
      <w:bookmarkStart w:id="97" w:name="_Toc6038"/>
      <w:bookmarkStart w:id="98" w:name="_Toc4938"/>
      <w:bookmarkStart w:id="99" w:name="_Toc4135"/>
      <w:bookmarkStart w:id="100" w:name="_Toc28333"/>
      <w:bookmarkStart w:id="101" w:name="_Toc14414"/>
      <w:bookmarkStart w:id="102" w:name="_Toc31497"/>
      <w:bookmarkStart w:id="103" w:name="_Toc13488"/>
      <w:bookmarkStart w:id="104" w:name="_Toc5437"/>
      <w:bookmarkStart w:id="105" w:name="_Toc13499"/>
      <w:bookmarkStart w:id="106" w:name="_Toc19911"/>
      <w:bookmarkStart w:id="107" w:name="_Toc26266"/>
      <w:bookmarkStart w:id="108" w:name="_Toc26265"/>
      <w:bookmarkStart w:id="109" w:name="_Toc8688"/>
      <w:bookmarkStart w:id="110" w:name="_Toc24647"/>
      <w:bookmarkStart w:id="111" w:name="_Toc26545"/>
      <w:bookmarkStart w:id="112" w:name="_Toc16402"/>
      <w:bookmarkStart w:id="113" w:name="_Toc29534"/>
      <w:bookmarkStart w:id="114" w:name="_Toc11236"/>
      <w:bookmarkStart w:id="115" w:name="_Toc29154"/>
      <w:bookmarkStart w:id="116" w:name="_Toc116"/>
      <w:bookmarkStart w:id="117" w:name="_Toc458084542"/>
      <w:r>
        <w:rPr>
          <w:rFonts w:eastAsia="方正仿宋_GBK"/>
          <w:szCs w:val="32"/>
        </w:rPr>
        <w:t>坚持</w:t>
      </w:r>
      <w:r>
        <w:rPr>
          <w:rFonts w:hint="eastAsia" w:eastAsia="方正仿宋_GBK"/>
          <w:szCs w:val="32"/>
        </w:rPr>
        <w:t>以人为本、积极预防，坚持</w:t>
      </w:r>
      <w:r>
        <w:rPr>
          <w:rFonts w:eastAsia="方正仿宋_GBK"/>
          <w:szCs w:val="32"/>
        </w:rPr>
        <w:t>环境安全属地管理与全过程管理，统一领导、各司其职、协调联动、积极预防、高效预警、快速反应、科学处置、资源共享、保障有力。</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18" w:name="_Toc140083546"/>
      <w:bookmarkStart w:id="119" w:name="_Toc2951"/>
      <w:bookmarkStart w:id="120" w:name="_Toc7446"/>
      <w:bookmarkStart w:id="121" w:name="_Toc17021"/>
      <w:bookmarkStart w:id="122" w:name="_Toc13785"/>
      <w:bookmarkStart w:id="123" w:name="_Toc11840"/>
      <w:bookmarkStart w:id="124" w:name="_Toc3862"/>
      <w:bookmarkStart w:id="125" w:name="_Toc24220"/>
      <w:bookmarkStart w:id="126" w:name="_Toc19253"/>
      <w:bookmarkStart w:id="127" w:name="_Toc11956"/>
      <w:bookmarkStart w:id="128" w:name="_Toc17074"/>
      <w:r>
        <w:rPr>
          <w:rFonts w:ascii="Times New Roman" w:hAnsi="Times New Roman" w:eastAsia="方正楷体_GBK"/>
          <w:b w:val="0"/>
          <w:bCs w:val="0"/>
          <w:lang w:val="zh-TW"/>
        </w:rPr>
        <w:t>1.</w:t>
      </w:r>
      <w:r>
        <w:rPr>
          <w:rFonts w:hint="eastAsia" w:ascii="Times New Roman" w:hAnsi="Times New Roman" w:eastAsia="方正楷体_GBK"/>
          <w:b w:val="0"/>
          <w:bCs w:val="0"/>
        </w:rPr>
        <w:t>5 预案体系</w:t>
      </w:r>
      <w:bookmarkEnd w:id="118"/>
      <w:bookmarkEnd w:id="119"/>
    </w:p>
    <w:p>
      <w:pPr>
        <w:spacing w:line="600" w:lineRule="exact"/>
        <w:ind w:firstLine="640" w:firstLineChars="200"/>
        <w:jc w:val="left"/>
        <w:rPr>
          <w:rFonts w:hint="eastAsia" w:eastAsia="方正仿宋_GBK"/>
          <w:bCs/>
          <w:szCs w:val="32"/>
        </w:rPr>
      </w:pPr>
      <w:r>
        <w:rPr>
          <w:rFonts w:hint="eastAsia" w:eastAsia="方正仿宋_GBK"/>
          <w:bCs/>
          <w:szCs w:val="32"/>
        </w:rPr>
        <w:t>本预案为《重庆市沙坪坝区土湾街道办事处突发环境事件应急预案》，向下与土湾街道辖区内企业突发环境事件应急预案衔接，向上与《重庆市沙坪坝区突发环境事件应急预案》衔接。当土湾街道辖区内企业发生突发环境事件，企业预案不能应对时，启动本级预案，并向上级政府部门报告，上级政府部门应急预案启动后，土湾街道各应急处置队伍、设施、物资等由上级指挥机构调配，配合开展应急处置。</w:t>
      </w:r>
    </w:p>
    <w:p>
      <w:pPr>
        <w:spacing w:before="120" w:beforeLines="50" w:line="360" w:lineRule="auto"/>
        <w:jc w:val="center"/>
        <w:rPr>
          <w:rFonts w:hint="eastAsia" w:eastAsia="方正仿宋_GBK"/>
          <w:b/>
          <w:bCs/>
          <w:sz w:val="28"/>
          <w:szCs w:val="28"/>
        </w:rPr>
      </w:pPr>
      <w:r>
        <w:rPr>
          <w:rFonts w:eastAsia="方正仿宋_GBK"/>
          <w:b/>
          <w:bCs/>
          <w:sz w:val="28"/>
          <w:szCs w:val="28"/>
        </w:rPr>
        <w:drawing>
          <wp:inline distT="0" distB="0" distL="114300" distR="114300">
            <wp:extent cx="5579745" cy="3126105"/>
            <wp:effectExtent l="0" t="0" r="1905" b="17145"/>
            <wp:docPr id="5" name="图片 1" descr="207ec6cd4f611b9c50955ffcc15906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207ec6cd4f611b9c50955ffcc159065"/>
                    <pic:cNvPicPr>
                      <a:picLocks noChangeAspect="true"/>
                    </pic:cNvPicPr>
                  </pic:nvPicPr>
                  <pic:blipFill>
                    <a:blip r:embed="rId20"/>
                    <a:stretch>
                      <a:fillRect/>
                    </a:stretch>
                  </pic:blipFill>
                  <pic:spPr>
                    <a:xfrm>
                      <a:off x="0" y="0"/>
                      <a:ext cx="5579745" cy="3126105"/>
                    </a:xfrm>
                    <a:prstGeom prst="rect">
                      <a:avLst/>
                    </a:prstGeom>
                    <a:noFill/>
                    <a:ln>
                      <a:noFill/>
                    </a:ln>
                  </pic:spPr>
                </pic:pic>
              </a:graphicData>
            </a:graphic>
          </wp:inline>
        </w:drawing>
      </w:r>
    </w:p>
    <w:p>
      <w:pPr>
        <w:spacing w:before="120" w:beforeLines="50" w:line="360" w:lineRule="auto"/>
        <w:jc w:val="center"/>
        <w:rPr>
          <w:rFonts w:hint="eastAsia" w:eastAsia="方正仿宋_GBK"/>
          <w:b/>
          <w:bCs/>
          <w:sz w:val="28"/>
          <w:szCs w:val="28"/>
        </w:rPr>
      </w:pPr>
      <w:r>
        <w:rPr>
          <w:rFonts w:hint="eastAsia" w:eastAsia="方正仿宋_GBK"/>
          <w:b/>
          <w:bCs/>
          <w:sz w:val="28"/>
          <w:szCs w:val="28"/>
        </w:rPr>
        <w:t>图1-1</w:t>
      </w:r>
      <w:r>
        <w:rPr>
          <w:rFonts w:eastAsia="方正仿宋_GBK"/>
          <w:b/>
          <w:bCs/>
          <w:sz w:val="28"/>
          <w:szCs w:val="28"/>
        </w:rPr>
        <w:t xml:space="preserve"> </w:t>
      </w:r>
      <w:r>
        <w:rPr>
          <w:rFonts w:hint="eastAsia" w:eastAsia="方正仿宋_GBK"/>
          <w:b/>
          <w:bCs/>
          <w:sz w:val="28"/>
          <w:szCs w:val="28"/>
        </w:rPr>
        <w:t xml:space="preserve"> 应急预案衔接体系图</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29" w:name="_Toc8946"/>
      <w:bookmarkStart w:id="130" w:name="_Toc140083547"/>
      <w:r>
        <w:rPr>
          <w:rFonts w:ascii="Times New Roman" w:hAnsi="Times New Roman" w:eastAsia="方正楷体_GBK"/>
          <w:b w:val="0"/>
          <w:bCs w:val="0"/>
          <w:lang w:val="zh-TW"/>
        </w:rPr>
        <w:t>1.</w:t>
      </w:r>
      <w:r>
        <w:rPr>
          <w:rFonts w:hint="eastAsia" w:ascii="Times New Roman" w:hAnsi="Times New Roman" w:eastAsia="方正楷体_GBK"/>
          <w:b w:val="0"/>
          <w:bCs w:val="0"/>
        </w:rPr>
        <w:t>6 事件</w:t>
      </w:r>
      <w:r>
        <w:rPr>
          <w:rFonts w:ascii="Times New Roman" w:hAnsi="Times New Roman" w:eastAsia="方正楷体_GBK"/>
          <w:b w:val="0"/>
          <w:bCs w:val="0"/>
        </w:rPr>
        <w:t>分</w:t>
      </w:r>
      <w:r>
        <w:rPr>
          <w:rFonts w:ascii="Times New Roman" w:hAnsi="Times New Roman" w:eastAsia="方正楷体_GBK"/>
          <w:b w:val="0"/>
          <w:bCs w:val="0"/>
          <w:lang w:val="zh-TW"/>
        </w:rPr>
        <w:t>级</w:t>
      </w:r>
      <w:bookmarkEnd w:id="129"/>
      <w:bookmarkEnd w:id="130"/>
    </w:p>
    <w:p>
      <w:pPr>
        <w:spacing w:line="600" w:lineRule="exact"/>
        <w:ind w:firstLine="640" w:firstLineChars="200"/>
        <w:rPr>
          <w:rFonts w:eastAsia="方正仿宋_GBK"/>
          <w:szCs w:val="32"/>
        </w:rPr>
      </w:pPr>
      <w:r>
        <w:rPr>
          <w:rFonts w:eastAsia="方正仿宋_GBK"/>
          <w:szCs w:val="32"/>
        </w:rPr>
        <w:t>突发环境事件，是指由于污染物排放或者自然灾害、生产安全事故等因素，导致污染物等有毒有害物质进入大气、水体、土壤等环境介质，突然造成或者可能造成环境质量下降，危及公众身体健康和财产安全，或者造成生态环境破坏，或者造成重大社会影响，需要采取紧急措施予以应对的事件。</w:t>
      </w:r>
    </w:p>
    <w:p>
      <w:pPr>
        <w:spacing w:line="600" w:lineRule="exact"/>
        <w:ind w:firstLine="640" w:firstLineChars="200"/>
        <w:rPr>
          <w:rFonts w:hint="eastAsia" w:eastAsia="方正仿宋_GBK"/>
          <w:szCs w:val="32"/>
        </w:rPr>
      </w:pPr>
      <w:r>
        <w:rPr>
          <w:rFonts w:hint="eastAsia" w:eastAsia="方正仿宋_GBK"/>
          <w:szCs w:val="32"/>
        </w:rPr>
        <w:t>参照《国家突发环境事件应急预案》（国办函〔2014〕119号），各类突发环境事件按照发生的严重性、紧急程度、可控性和影响范围等因素，分为</w:t>
      </w:r>
      <w:r>
        <w:rPr>
          <w:rFonts w:hint="eastAsia" w:eastAsia="方正仿宋_GBK"/>
          <w:szCs w:val="32"/>
          <w:lang w:val="zh-TW"/>
        </w:rPr>
        <w:t>4</w:t>
      </w:r>
      <w:r>
        <w:rPr>
          <w:rFonts w:hint="eastAsia" w:eastAsia="方正仿宋_GBK"/>
          <w:szCs w:val="32"/>
        </w:rPr>
        <w:t>级：特别重大环境事件（Ⅰ级)、重大环境事件（Ⅱ级)、较大环境事件（Ⅲ级）和一般环境事件（Ⅳ级)。突发环境事件分级标准见附录1。</w:t>
      </w:r>
    </w:p>
    <w:p>
      <w:pPr>
        <w:spacing w:line="600" w:lineRule="exact"/>
        <w:ind w:firstLine="640" w:firstLineChars="200"/>
        <w:rPr>
          <w:rFonts w:hint="eastAsia" w:eastAsia="方正仿宋_GBK"/>
          <w:szCs w:val="32"/>
        </w:rPr>
        <w:sectPr>
          <w:footerReference r:id="rId12" w:type="first"/>
          <w:footerReference r:id="rId10" w:type="default"/>
          <w:footerReference r:id="rId11" w:type="even"/>
          <w:pgSz w:w="11906" w:h="16838"/>
          <w:pgMar w:top="2098" w:right="1531" w:bottom="1985" w:left="1531" w:header="1531" w:footer="1474" w:gutter="0"/>
          <w:pgNumType w:start="1"/>
          <w:cols w:space="720" w:num="1"/>
          <w:titlePg/>
          <w:docGrid w:linePitch="435" w:charSpace="0"/>
        </w:sectPr>
      </w:pPr>
    </w:p>
    <w:p>
      <w:pPr>
        <w:spacing w:line="600" w:lineRule="exact"/>
        <w:outlineLvl w:val="0"/>
        <w:rPr>
          <w:rFonts w:eastAsia="方正黑体_GBK"/>
          <w:bCs/>
          <w:snapToGrid w:val="0"/>
          <w:szCs w:val="32"/>
        </w:rPr>
      </w:pPr>
      <w:bookmarkStart w:id="131" w:name="_Toc140083548"/>
      <w:bookmarkStart w:id="132" w:name="_Toc23389"/>
      <w:r>
        <w:rPr>
          <w:rFonts w:eastAsia="方正黑体_GBK"/>
          <w:bCs/>
          <w:snapToGrid w:val="0"/>
          <w:szCs w:val="32"/>
        </w:rPr>
        <w:t>2</w:t>
      </w:r>
      <w:r>
        <w:rPr>
          <w:rFonts w:hint="eastAsia" w:eastAsia="方正黑体_GBK"/>
          <w:bCs/>
          <w:snapToGrid w:val="0"/>
          <w:szCs w:val="32"/>
        </w:rPr>
        <w:t>、土湾街道基本信息</w:t>
      </w:r>
      <w:bookmarkEnd w:id="131"/>
      <w:bookmarkEnd w:id="132"/>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33" w:name="_Toc140083549"/>
      <w:bookmarkStart w:id="134" w:name="_Toc18763"/>
      <w:r>
        <w:rPr>
          <w:rFonts w:ascii="Times New Roman" w:hAnsi="Times New Roman" w:eastAsia="方正楷体_GBK"/>
          <w:b w:val="0"/>
          <w:bCs w:val="0"/>
          <w:lang w:val="zh-TW"/>
        </w:rPr>
        <w:t>2.</w:t>
      </w:r>
      <w:r>
        <w:rPr>
          <w:rFonts w:ascii="Times New Roman" w:hAnsi="Times New Roman" w:eastAsia="方正楷体_GBK"/>
          <w:b w:val="0"/>
          <w:bCs w:val="0"/>
        </w:rPr>
        <w:t>1</w:t>
      </w:r>
      <w:r>
        <w:rPr>
          <w:rFonts w:hint="eastAsia" w:ascii="Times New Roman" w:hAnsi="Times New Roman" w:eastAsia="方正楷体_GBK"/>
          <w:b w:val="0"/>
          <w:bCs w:val="0"/>
          <w:lang w:val="zh-TW"/>
        </w:rPr>
        <w:t>基本情况</w:t>
      </w:r>
      <w:bookmarkEnd w:id="133"/>
      <w:bookmarkEnd w:id="134"/>
    </w:p>
    <w:p>
      <w:pPr>
        <w:pStyle w:val="9"/>
        <w:spacing w:line="600" w:lineRule="exact"/>
        <w:ind w:firstLine="640" w:firstLineChars="200"/>
        <w:rPr>
          <w:rFonts w:hint="eastAsia" w:ascii="Times New Roman" w:eastAsia="方正仿宋_GBK"/>
          <w:szCs w:val="32"/>
        </w:rPr>
      </w:pPr>
      <w:r>
        <w:rPr>
          <w:rFonts w:hint="eastAsia" w:ascii="Times New Roman" w:eastAsia="方正仿宋_GBK"/>
          <w:szCs w:val="32"/>
        </w:rPr>
        <w:t>土湾街道面积</w:t>
      </w:r>
      <w:r>
        <w:rPr>
          <w:rFonts w:ascii="Times New Roman" w:eastAsia="方正仿宋_GBK"/>
          <w:szCs w:val="32"/>
        </w:rPr>
        <w:t>1.3</w:t>
      </w:r>
      <w:r>
        <w:rPr>
          <w:rFonts w:hint="eastAsia" w:ascii="Times New Roman" w:eastAsia="方正仿宋_GBK"/>
          <w:szCs w:val="32"/>
        </w:rPr>
        <w:t>平方千米，人口</w:t>
      </w:r>
      <w:r>
        <w:rPr>
          <w:rFonts w:ascii="Times New Roman" w:eastAsia="方正仿宋_GBK"/>
          <w:szCs w:val="32"/>
        </w:rPr>
        <w:t>3.3</w:t>
      </w:r>
      <w:r>
        <w:rPr>
          <w:rFonts w:hint="eastAsia" w:ascii="Times New Roman" w:eastAsia="方正仿宋_GBK"/>
          <w:szCs w:val="32"/>
        </w:rPr>
        <w:t>万人，辖民主村、新生村、模范村、工人村、金沙社区、滨江社区、办事处驻土湾模范村</w:t>
      </w:r>
      <w:r>
        <w:rPr>
          <w:rFonts w:ascii="Times New Roman" w:eastAsia="方正仿宋_GBK"/>
          <w:szCs w:val="32"/>
        </w:rPr>
        <w:t>3-23</w:t>
      </w:r>
      <w:r>
        <w:rPr>
          <w:rFonts w:hint="eastAsia" w:ascii="Times New Roman" w:eastAsia="方正仿宋_GBK"/>
          <w:szCs w:val="32"/>
        </w:rPr>
        <w:t>号。</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35" w:name="_Toc16484"/>
      <w:bookmarkStart w:id="136" w:name="_Toc140083550"/>
      <w:r>
        <w:rPr>
          <w:rFonts w:ascii="Times New Roman" w:hAnsi="Times New Roman" w:eastAsia="方正楷体_GBK"/>
          <w:b w:val="0"/>
          <w:bCs w:val="0"/>
          <w:lang w:val="zh-TW"/>
        </w:rPr>
        <w:t>2.</w:t>
      </w:r>
      <w:r>
        <w:rPr>
          <w:rFonts w:hint="eastAsia" w:ascii="Times New Roman" w:hAnsi="Times New Roman" w:eastAsia="方正楷体_GBK"/>
          <w:b w:val="0"/>
          <w:bCs w:val="0"/>
        </w:rPr>
        <w:t>2 环境风险源</w:t>
      </w:r>
      <w:bookmarkEnd w:id="135"/>
      <w:bookmarkEnd w:id="136"/>
    </w:p>
    <w:p>
      <w:pPr>
        <w:pStyle w:val="6"/>
        <w:spacing w:before="0" w:after="0" w:line="600" w:lineRule="exact"/>
        <w:rPr>
          <w:rFonts w:eastAsia="方正仿宋_GBK"/>
          <w:b w:val="0"/>
          <w:bCs w:val="0"/>
        </w:rPr>
      </w:pPr>
      <w:r>
        <w:rPr>
          <w:rFonts w:hint="eastAsia" w:eastAsia="方正仿宋_GBK"/>
          <w:b w:val="0"/>
          <w:bCs w:val="0"/>
        </w:rPr>
        <w:t>2</w:t>
      </w:r>
      <w:r>
        <w:rPr>
          <w:rFonts w:eastAsia="方正仿宋_GBK"/>
          <w:b w:val="0"/>
          <w:bCs w:val="0"/>
        </w:rPr>
        <w:t>.</w:t>
      </w:r>
      <w:r>
        <w:rPr>
          <w:rFonts w:hint="eastAsia" w:eastAsia="方正仿宋_GBK"/>
          <w:b w:val="0"/>
          <w:bCs w:val="0"/>
        </w:rPr>
        <w:t>2</w:t>
      </w:r>
      <w:r>
        <w:rPr>
          <w:rFonts w:eastAsia="方正仿宋_GBK"/>
          <w:b w:val="0"/>
          <w:bCs w:val="0"/>
        </w:rPr>
        <w:t>.1</w:t>
      </w:r>
      <w:r>
        <w:rPr>
          <w:rFonts w:hint="eastAsia" w:eastAsia="方正仿宋_GBK"/>
          <w:b w:val="0"/>
          <w:bCs w:val="0"/>
        </w:rPr>
        <w:t xml:space="preserve"> 固定风险源</w:t>
      </w:r>
    </w:p>
    <w:p>
      <w:pPr>
        <w:spacing w:line="600" w:lineRule="exact"/>
        <w:ind w:firstLine="640" w:firstLineChars="200"/>
        <w:rPr>
          <w:rFonts w:hint="eastAsia" w:eastAsia="方正仿宋_GBK"/>
          <w:szCs w:val="32"/>
        </w:rPr>
      </w:pPr>
      <w:bookmarkStart w:id="137" w:name="_Hlk120304705"/>
      <w:r>
        <w:rPr>
          <w:rFonts w:eastAsia="方正仿宋_GBK"/>
          <w:szCs w:val="32"/>
        </w:rPr>
        <w:t>根据</w:t>
      </w:r>
      <w:r>
        <w:rPr>
          <w:rFonts w:hint="eastAsia" w:eastAsia="方正仿宋_GBK"/>
          <w:szCs w:val="32"/>
        </w:rPr>
        <w:t>沙坪坝</w:t>
      </w:r>
      <w:r>
        <w:rPr>
          <w:rFonts w:eastAsia="方正仿宋_GBK"/>
          <w:szCs w:val="32"/>
        </w:rPr>
        <w:t>区企事业单位突发环境事件应急预案备案及辖区实际情况，</w:t>
      </w:r>
      <w:r>
        <w:rPr>
          <w:rFonts w:hint="eastAsia" w:eastAsia="方正仿宋_GBK"/>
          <w:szCs w:val="32"/>
        </w:rPr>
        <w:t>土湾街道</w:t>
      </w:r>
      <w:r>
        <w:rPr>
          <w:rFonts w:eastAsia="方正仿宋_GBK"/>
          <w:szCs w:val="32"/>
        </w:rPr>
        <w:t>区域环境风险主要为</w:t>
      </w:r>
      <w:r>
        <w:rPr>
          <w:rFonts w:hint="eastAsia" w:eastAsia="方正仿宋_GBK"/>
          <w:szCs w:val="32"/>
        </w:rPr>
        <w:t>土湾加油站、重庆燃气集团股份有限公司供气分公司土湾配气站。</w:t>
      </w:r>
      <w:r>
        <w:rPr>
          <w:rFonts w:eastAsia="方正仿宋_GBK"/>
          <w:szCs w:val="32"/>
        </w:rPr>
        <w:t>具体情况详见下表</w:t>
      </w:r>
      <w:r>
        <w:rPr>
          <w:rFonts w:hint="eastAsia" w:eastAsia="方正仿宋_GBK"/>
          <w:szCs w:val="32"/>
        </w:rPr>
        <w:t>。</w:t>
      </w:r>
    </w:p>
    <w:p>
      <w:pPr>
        <w:spacing w:line="600" w:lineRule="exact"/>
        <w:jc w:val="center"/>
        <w:rPr>
          <w:rFonts w:eastAsia="方正仿宋_GBK"/>
          <w:b/>
          <w:bCs/>
          <w:szCs w:val="32"/>
        </w:rPr>
      </w:pPr>
      <w:r>
        <w:rPr>
          <w:rFonts w:eastAsia="方正仿宋_GBK"/>
          <w:b/>
          <w:bCs/>
          <w:szCs w:val="32"/>
        </w:rPr>
        <w:t xml:space="preserve">表2-1 </w:t>
      </w:r>
      <w:r>
        <w:rPr>
          <w:rFonts w:hint="eastAsia" w:eastAsia="方正仿宋_GBK"/>
          <w:b/>
          <w:bCs/>
          <w:szCs w:val="32"/>
        </w:rPr>
        <w:t>土湾街道</w:t>
      </w:r>
      <w:r>
        <w:rPr>
          <w:rFonts w:eastAsia="方正仿宋_GBK"/>
          <w:b/>
          <w:bCs/>
          <w:szCs w:val="32"/>
        </w:rPr>
        <w:t>环境风险企业一览表</w:t>
      </w:r>
    </w:p>
    <w:tbl>
      <w:tblPr>
        <w:tblStyle w:val="14"/>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957"/>
        <w:gridCol w:w="950"/>
        <w:gridCol w:w="1084"/>
        <w:gridCol w:w="1305"/>
        <w:gridCol w:w="151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08"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序号</w:t>
            </w:r>
          </w:p>
        </w:tc>
        <w:tc>
          <w:tcPr>
            <w:tcW w:w="558"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企业名称</w:t>
            </w:r>
          </w:p>
        </w:tc>
        <w:tc>
          <w:tcPr>
            <w:tcW w:w="554"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详细地址</w:t>
            </w:r>
          </w:p>
        </w:tc>
        <w:tc>
          <w:tcPr>
            <w:tcW w:w="632"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风险级别</w:t>
            </w:r>
          </w:p>
        </w:tc>
        <w:tc>
          <w:tcPr>
            <w:tcW w:w="761"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企业类型</w:t>
            </w:r>
          </w:p>
        </w:tc>
        <w:tc>
          <w:tcPr>
            <w:tcW w:w="883"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联系人</w:t>
            </w:r>
          </w:p>
        </w:tc>
        <w:tc>
          <w:tcPr>
            <w:tcW w:w="1302" w:type="pct"/>
            <w:noWrap w:val="0"/>
            <w:vAlign w:val="center"/>
          </w:tcPr>
          <w:p>
            <w:pPr>
              <w:widowControl/>
              <w:adjustRightInd w:val="0"/>
              <w:snapToGrid w:val="0"/>
              <w:jc w:val="center"/>
              <w:rPr>
                <w:rFonts w:hint="eastAsia" w:eastAsia="方正仿宋_GBK"/>
                <w:b/>
                <w:bCs/>
                <w:sz w:val="21"/>
                <w:szCs w:val="21"/>
                <w:lang w:bidi="ar"/>
              </w:rPr>
            </w:pPr>
            <w:r>
              <w:rPr>
                <w:rFonts w:hint="eastAsia" w:eastAsia="方正仿宋_GBK"/>
                <w:b/>
                <w:bCs/>
                <w:sz w:val="21"/>
                <w:szCs w:val="21"/>
                <w:lang w:bidi="ar"/>
              </w:rPr>
              <w:t>风险物质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8"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1</w:t>
            </w:r>
          </w:p>
        </w:tc>
        <w:tc>
          <w:tcPr>
            <w:tcW w:w="558"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土湾加油站</w:t>
            </w:r>
          </w:p>
        </w:tc>
        <w:tc>
          <w:tcPr>
            <w:tcW w:w="554" w:type="pct"/>
            <w:noWrap w:val="0"/>
            <w:vAlign w:val="center"/>
          </w:tcPr>
          <w:p>
            <w:pPr>
              <w:widowControl/>
              <w:adjustRightInd w:val="0"/>
              <w:snapToGrid w:val="0"/>
              <w:jc w:val="center"/>
              <w:rPr>
                <w:rFonts w:eastAsia="方正仿宋_GBK"/>
                <w:sz w:val="21"/>
                <w:szCs w:val="21"/>
                <w:lang w:bidi="ar"/>
              </w:rPr>
            </w:pPr>
            <w:r>
              <w:rPr>
                <w:rFonts w:hint="eastAsia" w:eastAsia="方正仿宋_GBK"/>
                <w:sz w:val="21"/>
                <w:szCs w:val="21"/>
                <w:lang w:bidi="ar"/>
              </w:rPr>
              <w:t>沙坪坝区土湾街道下土湾路8号</w:t>
            </w:r>
          </w:p>
        </w:tc>
        <w:tc>
          <w:tcPr>
            <w:tcW w:w="632"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一般</w:t>
            </w:r>
          </w:p>
        </w:tc>
        <w:tc>
          <w:tcPr>
            <w:tcW w:w="761"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机动车燃料零售</w:t>
            </w:r>
          </w:p>
        </w:tc>
        <w:tc>
          <w:tcPr>
            <w:tcW w:w="883"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张健</w:t>
            </w:r>
          </w:p>
        </w:tc>
        <w:tc>
          <w:tcPr>
            <w:tcW w:w="1302" w:type="pct"/>
            <w:noWrap w:val="0"/>
            <w:vAlign w:val="center"/>
          </w:tcPr>
          <w:p>
            <w:pPr>
              <w:widowControl/>
              <w:adjustRightInd w:val="0"/>
              <w:snapToGrid w:val="0"/>
              <w:jc w:val="center"/>
              <w:rPr>
                <w:rFonts w:eastAsia="方正仿宋_GBK"/>
                <w:sz w:val="21"/>
                <w:szCs w:val="21"/>
                <w:lang w:bidi="ar"/>
              </w:rPr>
            </w:pPr>
          </w:p>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柴油、汽油</w:t>
            </w:r>
          </w:p>
          <w:p>
            <w:pPr>
              <w:widowControl/>
              <w:adjustRightInd w:val="0"/>
              <w:snapToGrid w:val="0"/>
              <w:jc w:val="center"/>
              <w:rPr>
                <w:rFonts w:hint="eastAsia" w:eastAsia="方正仿宋_GBK"/>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8"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2</w:t>
            </w:r>
          </w:p>
        </w:tc>
        <w:tc>
          <w:tcPr>
            <w:tcW w:w="558"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重庆市燃气集团股份有限公司供气分公司土湾配气站</w:t>
            </w:r>
          </w:p>
        </w:tc>
        <w:tc>
          <w:tcPr>
            <w:tcW w:w="554" w:type="pct"/>
            <w:noWrap w:val="0"/>
            <w:vAlign w:val="center"/>
          </w:tcPr>
          <w:p>
            <w:pPr>
              <w:widowControl/>
              <w:adjustRightInd w:val="0"/>
              <w:snapToGrid w:val="0"/>
              <w:jc w:val="center"/>
              <w:rPr>
                <w:rFonts w:eastAsia="方正仿宋_GBK"/>
                <w:sz w:val="21"/>
                <w:szCs w:val="21"/>
                <w:lang w:bidi="ar"/>
              </w:rPr>
            </w:pPr>
            <w:r>
              <w:rPr>
                <w:rFonts w:hint="eastAsia" w:eastAsia="方正仿宋_GBK"/>
                <w:sz w:val="21"/>
                <w:szCs w:val="21"/>
                <w:lang w:bidi="ar"/>
              </w:rPr>
              <w:t>沙坪坝区土湾街道胜利村1</w:t>
            </w:r>
            <w:r>
              <w:rPr>
                <w:rFonts w:eastAsia="方正仿宋_GBK"/>
                <w:sz w:val="21"/>
                <w:szCs w:val="21"/>
                <w:lang w:bidi="ar"/>
              </w:rPr>
              <w:t>01</w:t>
            </w:r>
            <w:r>
              <w:rPr>
                <w:rFonts w:hint="eastAsia" w:eastAsia="方正仿宋_GBK"/>
                <w:sz w:val="21"/>
                <w:szCs w:val="21"/>
                <w:lang w:bidi="ar"/>
              </w:rPr>
              <w:t>号</w:t>
            </w:r>
          </w:p>
        </w:tc>
        <w:tc>
          <w:tcPr>
            <w:tcW w:w="632"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一般</w:t>
            </w:r>
          </w:p>
        </w:tc>
        <w:tc>
          <w:tcPr>
            <w:tcW w:w="761"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城镇燃气供应</w:t>
            </w:r>
          </w:p>
        </w:tc>
        <w:tc>
          <w:tcPr>
            <w:tcW w:w="883" w:type="pct"/>
            <w:noWrap w:val="0"/>
            <w:vAlign w:val="center"/>
          </w:tcPr>
          <w:p>
            <w:pPr>
              <w:widowControl/>
              <w:adjustRightInd w:val="0"/>
              <w:snapToGrid w:val="0"/>
              <w:jc w:val="center"/>
              <w:rPr>
                <w:rFonts w:hint="eastAsia" w:eastAsia="方正仿宋_GBK"/>
                <w:sz w:val="21"/>
                <w:szCs w:val="21"/>
                <w:lang w:bidi="ar"/>
              </w:rPr>
            </w:pPr>
            <w:r>
              <w:rPr>
                <w:rFonts w:hint="eastAsia" w:eastAsia="方正仿宋_GBK"/>
                <w:sz w:val="21"/>
                <w:szCs w:val="21"/>
                <w:lang w:bidi="ar"/>
              </w:rPr>
              <w:t>吴晓梅</w:t>
            </w:r>
          </w:p>
        </w:tc>
        <w:tc>
          <w:tcPr>
            <w:tcW w:w="1302" w:type="pct"/>
            <w:noWrap w:val="0"/>
            <w:vAlign w:val="center"/>
          </w:tcPr>
          <w:p>
            <w:pPr>
              <w:widowControl/>
              <w:adjustRightInd w:val="0"/>
              <w:snapToGrid w:val="0"/>
              <w:jc w:val="center"/>
              <w:rPr>
                <w:rFonts w:eastAsia="方正仿宋_GBK"/>
                <w:sz w:val="21"/>
                <w:szCs w:val="21"/>
                <w:lang w:bidi="ar"/>
              </w:rPr>
            </w:pPr>
            <w:r>
              <w:rPr>
                <w:rFonts w:hint="eastAsia" w:eastAsia="方正仿宋_GBK"/>
                <w:sz w:val="21"/>
                <w:szCs w:val="21"/>
                <w:lang w:bidi="ar"/>
              </w:rPr>
              <w:t>天然气、机油</w:t>
            </w:r>
          </w:p>
        </w:tc>
      </w:tr>
    </w:tbl>
    <w:p>
      <w:pPr>
        <w:spacing w:line="600" w:lineRule="exact"/>
        <w:rPr>
          <w:rFonts w:hint="eastAsia" w:eastAsia="方正仿宋_GBK"/>
          <w:b/>
          <w:bCs/>
          <w:sz w:val="28"/>
          <w:szCs w:val="28"/>
        </w:rPr>
        <w:sectPr>
          <w:pgSz w:w="11906" w:h="16838"/>
          <w:pgMar w:top="2098" w:right="1531" w:bottom="1985" w:left="1531" w:header="1531" w:footer="1474" w:gutter="0"/>
          <w:cols w:space="720" w:num="1"/>
          <w:titlePg/>
          <w:docGrid w:linePitch="435" w:charSpace="0"/>
        </w:sectPr>
      </w:pPr>
    </w:p>
    <w:bookmarkEnd w:id="137"/>
    <w:p>
      <w:pPr>
        <w:pStyle w:val="6"/>
        <w:spacing w:before="0" w:after="0" w:line="600" w:lineRule="exact"/>
        <w:rPr>
          <w:rFonts w:eastAsia="方正仿宋_GBK"/>
          <w:b w:val="0"/>
          <w:bCs w:val="0"/>
        </w:rPr>
      </w:pPr>
      <w:r>
        <w:rPr>
          <w:rFonts w:hint="eastAsia" w:eastAsia="方正仿宋_GBK"/>
          <w:b w:val="0"/>
          <w:bCs w:val="0"/>
        </w:rPr>
        <w:t>2</w:t>
      </w:r>
      <w:r>
        <w:rPr>
          <w:rFonts w:eastAsia="方正仿宋_GBK"/>
          <w:b w:val="0"/>
          <w:bCs w:val="0"/>
        </w:rPr>
        <w:t>.</w:t>
      </w:r>
      <w:r>
        <w:rPr>
          <w:rFonts w:hint="eastAsia" w:eastAsia="方正仿宋_GBK"/>
          <w:b w:val="0"/>
          <w:bCs w:val="0"/>
        </w:rPr>
        <w:t>2</w:t>
      </w:r>
      <w:r>
        <w:rPr>
          <w:rFonts w:eastAsia="方正仿宋_GBK"/>
          <w:b w:val="0"/>
          <w:bCs w:val="0"/>
        </w:rPr>
        <w:t>.</w:t>
      </w:r>
      <w:r>
        <w:rPr>
          <w:rFonts w:hint="eastAsia" w:eastAsia="方正仿宋_GBK"/>
          <w:b w:val="0"/>
          <w:bCs w:val="0"/>
        </w:rPr>
        <w:t>2 移动风险源</w:t>
      </w:r>
    </w:p>
    <w:p>
      <w:pPr>
        <w:spacing w:line="600" w:lineRule="exact"/>
        <w:ind w:firstLine="640" w:firstLineChars="200"/>
        <w:rPr>
          <w:rFonts w:hint="eastAsia" w:eastAsia="方正仿宋_GBK"/>
          <w:szCs w:val="32"/>
        </w:rPr>
      </w:pPr>
      <w:bookmarkStart w:id="138" w:name="_Toc140083551"/>
      <w:r>
        <w:rPr>
          <w:rFonts w:hint="eastAsia" w:eastAsia="方正仿宋_GBK"/>
          <w:szCs w:val="32"/>
        </w:rPr>
        <w:t>土湾街道不涉及专门运输危险化学品的单位，但沙滨路、龙泉路、下土湾路横贯其间。</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39" w:name="_Toc17695"/>
      <w:r>
        <w:rPr>
          <w:rFonts w:ascii="Times New Roman" w:hAnsi="Times New Roman" w:eastAsia="方正楷体_GBK"/>
          <w:b w:val="0"/>
          <w:bCs w:val="0"/>
          <w:lang w:val="zh-TW"/>
        </w:rPr>
        <w:t>2.</w:t>
      </w:r>
      <w:r>
        <w:rPr>
          <w:rFonts w:hint="eastAsia" w:ascii="Times New Roman" w:hAnsi="Times New Roman" w:eastAsia="方正楷体_GBK"/>
          <w:b w:val="0"/>
          <w:bCs w:val="0"/>
        </w:rPr>
        <w:t xml:space="preserve">3 </w:t>
      </w:r>
      <w:r>
        <w:rPr>
          <w:rFonts w:hint="eastAsia" w:ascii="Times New Roman" w:hAnsi="Times New Roman" w:eastAsia="方正楷体_GBK"/>
          <w:b w:val="0"/>
          <w:bCs w:val="0"/>
          <w:lang w:val="zh-TW"/>
        </w:rPr>
        <w:t>环境风险受体</w:t>
      </w:r>
      <w:bookmarkEnd w:id="138"/>
      <w:bookmarkEnd w:id="139"/>
    </w:p>
    <w:p>
      <w:pPr>
        <w:spacing w:line="600" w:lineRule="exact"/>
        <w:ind w:firstLine="640" w:firstLineChars="200"/>
        <w:rPr>
          <w:rFonts w:hint="eastAsia" w:eastAsia="方正仿宋_GBK"/>
          <w:szCs w:val="32"/>
        </w:rPr>
      </w:pPr>
      <w:r>
        <w:rPr>
          <w:rFonts w:hint="eastAsia" w:eastAsia="方正仿宋_GBK"/>
          <w:szCs w:val="32"/>
        </w:rPr>
        <w:t>根据《重庆市沙坪坝区突发环境事件风险评估报告》中数据，土湾街道辖区范围内的环境风险受体主要为大气环境风险受体和水环境风险受体。</w:t>
      </w:r>
    </w:p>
    <w:p>
      <w:pPr>
        <w:pStyle w:val="6"/>
        <w:spacing w:before="0" w:after="0" w:line="600" w:lineRule="exact"/>
        <w:rPr>
          <w:rFonts w:eastAsia="方正仿宋_GBK"/>
          <w:b w:val="0"/>
          <w:bCs w:val="0"/>
        </w:rPr>
      </w:pPr>
      <w:r>
        <w:rPr>
          <w:rFonts w:hint="eastAsia" w:eastAsia="方正仿宋_GBK"/>
          <w:b w:val="0"/>
          <w:bCs w:val="0"/>
        </w:rPr>
        <w:t>2</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1 大气环境风险受体</w:t>
      </w:r>
    </w:p>
    <w:p>
      <w:pPr>
        <w:spacing w:line="600" w:lineRule="exact"/>
        <w:ind w:firstLine="640" w:firstLineChars="200"/>
        <w:rPr>
          <w:rFonts w:hint="eastAsia" w:eastAsia="方正仿宋_GBK"/>
          <w:szCs w:val="32"/>
        </w:rPr>
      </w:pPr>
      <w:r>
        <w:rPr>
          <w:rFonts w:hint="eastAsia" w:eastAsia="方正仿宋_GBK"/>
          <w:szCs w:val="32"/>
        </w:rPr>
        <w:t>土湾街道主要大气环境风险受体为辖区内居民区、医院、学校。具体情况见表2-2。</w:t>
      </w:r>
    </w:p>
    <w:p>
      <w:pPr>
        <w:spacing w:line="600" w:lineRule="exact"/>
        <w:jc w:val="center"/>
        <w:rPr>
          <w:rFonts w:eastAsia="方正仿宋_GBK"/>
          <w:b/>
          <w:bCs/>
          <w:sz w:val="28"/>
          <w:szCs w:val="28"/>
        </w:rPr>
      </w:pPr>
      <w:r>
        <w:rPr>
          <w:rFonts w:hint="eastAsia" w:eastAsia="方正仿宋_GBK"/>
          <w:b/>
          <w:bCs/>
          <w:sz w:val="28"/>
          <w:szCs w:val="28"/>
        </w:rPr>
        <w:t>表 2-2 土湾街道主要大气环境风险受体</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574"/>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9" w:type="pct"/>
            <w:noWrap w:val="0"/>
            <w:vAlign w:val="top"/>
          </w:tcPr>
          <w:p>
            <w:pPr>
              <w:adjustRightInd w:val="0"/>
              <w:snapToGrid w:val="0"/>
              <w:jc w:val="center"/>
              <w:rPr>
                <w:rFonts w:eastAsia="方正仿宋_GBK"/>
                <w:b/>
                <w:bCs/>
                <w:sz w:val="21"/>
                <w:szCs w:val="21"/>
              </w:rPr>
            </w:pPr>
            <w:r>
              <w:rPr>
                <w:rFonts w:eastAsia="方正仿宋_GBK"/>
                <w:b/>
                <w:bCs/>
                <w:sz w:val="21"/>
                <w:szCs w:val="21"/>
              </w:rPr>
              <w:t>序号</w:t>
            </w:r>
          </w:p>
        </w:tc>
        <w:tc>
          <w:tcPr>
            <w:tcW w:w="1421" w:type="pct"/>
            <w:noWrap w:val="0"/>
            <w:vAlign w:val="top"/>
          </w:tcPr>
          <w:p>
            <w:pPr>
              <w:adjustRightInd w:val="0"/>
              <w:snapToGrid w:val="0"/>
              <w:jc w:val="center"/>
              <w:rPr>
                <w:rFonts w:eastAsia="方正仿宋_GBK"/>
                <w:b/>
                <w:bCs/>
                <w:sz w:val="21"/>
                <w:szCs w:val="21"/>
              </w:rPr>
            </w:pPr>
            <w:r>
              <w:rPr>
                <w:rFonts w:eastAsia="方正仿宋_GBK"/>
                <w:b/>
                <w:bCs/>
                <w:sz w:val="21"/>
                <w:szCs w:val="21"/>
              </w:rPr>
              <w:t>类型</w:t>
            </w:r>
          </w:p>
        </w:tc>
        <w:tc>
          <w:tcPr>
            <w:tcW w:w="2750" w:type="pct"/>
            <w:noWrap w:val="0"/>
            <w:vAlign w:val="top"/>
          </w:tcPr>
          <w:p>
            <w:pPr>
              <w:adjustRightInd w:val="0"/>
              <w:snapToGrid w:val="0"/>
              <w:jc w:val="center"/>
              <w:rPr>
                <w:rFonts w:eastAsia="方正仿宋_GBK"/>
                <w:b/>
                <w:bCs/>
                <w:sz w:val="21"/>
                <w:szCs w:val="21"/>
              </w:rPr>
            </w:pPr>
            <w:r>
              <w:rPr>
                <w:rFonts w:eastAsia="方正仿宋_GBK"/>
                <w:b/>
                <w:bCs/>
                <w:sz w:val="21"/>
                <w:szCs w:val="21"/>
              </w:rPr>
              <w:t>大气环境受体名称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eastAsia="方正仿宋_GBK"/>
                <w:sz w:val="21"/>
                <w:szCs w:val="21"/>
              </w:rPr>
            </w:pPr>
            <w:r>
              <w:rPr>
                <w:rFonts w:eastAsia="方正仿宋_GBK"/>
                <w:sz w:val="21"/>
                <w:szCs w:val="21"/>
              </w:rPr>
              <w:t>1</w:t>
            </w:r>
          </w:p>
        </w:tc>
        <w:tc>
          <w:tcPr>
            <w:tcW w:w="1421" w:type="pct"/>
            <w:vMerge w:val="restart"/>
            <w:noWrap w:val="0"/>
            <w:vAlign w:val="center"/>
          </w:tcPr>
          <w:p>
            <w:pPr>
              <w:adjustRightInd w:val="0"/>
              <w:snapToGrid w:val="0"/>
              <w:jc w:val="center"/>
              <w:rPr>
                <w:rFonts w:hint="eastAsia" w:eastAsia="方正仿宋_GBK"/>
                <w:sz w:val="21"/>
                <w:szCs w:val="21"/>
              </w:rPr>
            </w:pPr>
            <w:r>
              <w:rPr>
                <w:rFonts w:hint="eastAsia" w:eastAsia="方正仿宋_GBK"/>
                <w:sz w:val="21"/>
                <w:szCs w:val="21"/>
              </w:rPr>
              <w:t>居民点</w:t>
            </w: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工人村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eastAsia="方正仿宋_GBK"/>
                <w:sz w:val="21"/>
                <w:szCs w:val="21"/>
              </w:rPr>
            </w:pPr>
            <w:r>
              <w:rPr>
                <w:rFonts w:eastAsia="方正仿宋_GBK"/>
                <w:sz w:val="21"/>
                <w:szCs w:val="21"/>
              </w:rPr>
              <w:t>2</w:t>
            </w:r>
          </w:p>
        </w:tc>
        <w:tc>
          <w:tcPr>
            <w:tcW w:w="1421" w:type="pct"/>
            <w:vMerge w:val="continue"/>
            <w:noWrap w:val="0"/>
            <w:vAlign w:val="top"/>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民主村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3</w:t>
            </w:r>
          </w:p>
        </w:tc>
        <w:tc>
          <w:tcPr>
            <w:tcW w:w="1421" w:type="pct"/>
            <w:vMerge w:val="continue"/>
            <w:noWrap w:val="0"/>
            <w:vAlign w:val="top"/>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新生村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4</w:t>
            </w:r>
          </w:p>
        </w:tc>
        <w:tc>
          <w:tcPr>
            <w:tcW w:w="1421" w:type="pct"/>
            <w:vMerge w:val="continue"/>
            <w:noWrap w:val="0"/>
            <w:vAlign w:val="top"/>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模范村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5</w:t>
            </w:r>
          </w:p>
        </w:tc>
        <w:tc>
          <w:tcPr>
            <w:tcW w:w="1421" w:type="pct"/>
            <w:vMerge w:val="continue"/>
            <w:noWrap w:val="0"/>
            <w:vAlign w:val="top"/>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滨江社区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6</w:t>
            </w:r>
          </w:p>
        </w:tc>
        <w:tc>
          <w:tcPr>
            <w:tcW w:w="1421" w:type="pct"/>
            <w:vMerge w:val="continue"/>
            <w:noWrap w:val="0"/>
            <w:vAlign w:val="top"/>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金沙社区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eastAsia="方正仿宋_GBK"/>
                <w:sz w:val="21"/>
                <w:szCs w:val="21"/>
              </w:rPr>
            </w:pPr>
            <w:r>
              <w:rPr>
                <w:rFonts w:eastAsia="方正仿宋_GBK"/>
                <w:sz w:val="21"/>
                <w:szCs w:val="21"/>
              </w:rPr>
              <w:t>7</w:t>
            </w:r>
          </w:p>
        </w:tc>
        <w:tc>
          <w:tcPr>
            <w:tcW w:w="1421" w:type="pct"/>
            <w:noWrap w:val="0"/>
            <w:vAlign w:val="center"/>
          </w:tcPr>
          <w:p>
            <w:pPr>
              <w:adjustRightInd w:val="0"/>
              <w:snapToGrid w:val="0"/>
              <w:jc w:val="center"/>
              <w:rPr>
                <w:rFonts w:eastAsia="方正仿宋_GBK"/>
                <w:sz w:val="21"/>
                <w:szCs w:val="21"/>
              </w:rPr>
            </w:pPr>
            <w:r>
              <w:rPr>
                <w:rFonts w:eastAsia="方正仿宋_GBK"/>
                <w:sz w:val="21"/>
                <w:szCs w:val="21"/>
              </w:rPr>
              <w:t>医疗卫生机构</w:t>
            </w: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土湾社区卫生服务中心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pStyle w:val="2"/>
              <w:jc w:val="center"/>
              <w:rPr>
                <w:rFonts w:ascii="Times New Roman" w:hAnsi="Times New Roman" w:cs="Times New Roman"/>
              </w:rPr>
            </w:pPr>
            <w:r>
              <w:rPr>
                <w:rFonts w:hint="eastAsia" w:ascii="Times New Roman" w:hAnsi="Times New Roman" w:cs="Times New Roman"/>
              </w:rPr>
              <w:t>8</w:t>
            </w:r>
          </w:p>
        </w:tc>
        <w:tc>
          <w:tcPr>
            <w:tcW w:w="1421" w:type="pct"/>
            <w:noWrap w:val="0"/>
            <w:vAlign w:val="center"/>
          </w:tcPr>
          <w:p>
            <w:pPr>
              <w:adjustRightInd w:val="0"/>
              <w:snapToGrid w:val="0"/>
              <w:jc w:val="center"/>
              <w:rPr>
                <w:rFonts w:eastAsia="方正仿宋_GBK"/>
                <w:sz w:val="21"/>
                <w:szCs w:val="21"/>
              </w:rPr>
            </w:pPr>
            <w:r>
              <w:rPr>
                <w:rFonts w:eastAsia="方正仿宋_GBK"/>
                <w:sz w:val="21"/>
                <w:szCs w:val="21"/>
              </w:rPr>
              <w:t>行政机关</w:t>
            </w: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土湾街道办事处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eastAsia="方正仿宋_GBK"/>
                <w:sz w:val="21"/>
                <w:szCs w:val="21"/>
              </w:rPr>
            </w:pPr>
            <w:r>
              <w:rPr>
                <w:rFonts w:hint="eastAsia" w:eastAsia="方正仿宋_GBK"/>
                <w:sz w:val="21"/>
                <w:szCs w:val="21"/>
              </w:rPr>
              <w:t>9</w:t>
            </w:r>
          </w:p>
        </w:tc>
        <w:tc>
          <w:tcPr>
            <w:tcW w:w="1421" w:type="pct"/>
            <w:vMerge w:val="restart"/>
            <w:noWrap w:val="0"/>
            <w:vAlign w:val="center"/>
          </w:tcPr>
          <w:p>
            <w:pPr>
              <w:adjustRightInd w:val="0"/>
              <w:snapToGrid w:val="0"/>
              <w:jc w:val="center"/>
              <w:rPr>
                <w:rFonts w:eastAsia="方正仿宋_GBK"/>
                <w:sz w:val="21"/>
                <w:szCs w:val="21"/>
              </w:rPr>
            </w:pPr>
            <w:r>
              <w:rPr>
                <w:rFonts w:eastAsia="方正仿宋_GBK"/>
                <w:sz w:val="21"/>
                <w:szCs w:val="21"/>
              </w:rPr>
              <w:t>文化教育单位</w:t>
            </w:r>
          </w:p>
        </w:tc>
        <w:tc>
          <w:tcPr>
            <w:tcW w:w="2750" w:type="pct"/>
            <w:noWrap w:val="0"/>
            <w:vAlign w:val="center"/>
          </w:tcPr>
          <w:p>
            <w:pPr>
              <w:adjustRightInd w:val="0"/>
              <w:snapToGrid w:val="0"/>
              <w:jc w:val="center"/>
              <w:rPr>
                <w:rFonts w:eastAsia="方正仿宋_GBK"/>
                <w:sz w:val="21"/>
                <w:szCs w:val="21"/>
              </w:rPr>
            </w:pPr>
            <w:r>
              <w:rPr>
                <w:rFonts w:hint="eastAsia" w:eastAsia="方正仿宋_GBK"/>
                <w:sz w:val="21"/>
                <w:szCs w:val="21"/>
              </w:rPr>
              <w:t>滨江小学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eastAsia="方正仿宋_GBK"/>
                <w:sz w:val="21"/>
                <w:szCs w:val="21"/>
              </w:rPr>
            </w:pPr>
            <w:r>
              <w:rPr>
                <w:rFonts w:hint="eastAsia" w:eastAsia="方正仿宋_GBK"/>
                <w:sz w:val="21"/>
                <w:szCs w:val="21"/>
              </w:rPr>
              <w:t>1</w:t>
            </w:r>
            <w:r>
              <w:rPr>
                <w:rFonts w:eastAsia="方正仿宋_GBK"/>
                <w:sz w:val="21"/>
                <w:szCs w:val="21"/>
              </w:rPr>
              <w:t>0</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eastAsia="方正仿宋_GBK"/>
                <w:sz w:val="21"/>
                <w:szCs w:val="21"/>
              </w:rPr>
            </w:pPr>
            <w:r>
              <w:rPr>
                <w:rFonts w:hint="eastAsia" w:eastAsia="方正仿宋_GBK"/>
                <w:sz w:val="21"/>
                <w:szCs w:val="21"/>
              </w:rPr>
              <w:t>土湾小学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1</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汇育学校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2</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沙坪坝区实验幼儿园慧雅分院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3</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沙坪坝区千竹幼儿园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4</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沙坪坝区慈幼幼儿园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5</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沙坪坝区实验中学学校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6</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重棉幼儿园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7</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金沙幼儿园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1</w:t>
            </w:r>
            <w:r>
              <w:rPr>
                <w:rFonts w:eastAsia="方正仿宋_GBK"/>
                <w:sz w:val="21"/>
                <w:szCs w:val="21"/>
              </w:rPr>
              <w:t>8</w:t>
            </w:r>
          </w:p>
        </w:tc>
        <w:tc>
          <w:tcPr>
            <w:tcW w:w="1421" w:type="pct"/>
            <w:vMerge w:val="continue"/>
            <w:noWrap w:val="0"/>
            <w:vAlign w:val="center"/>
          </w:tcPr>
          <w:p>
            <w:pPr>
              <w:adjustRightInd w:val="0"/>
              <w:snapToGrid w:val="0"/>
              <w:jc w:val="center"/>
              <w:rPr>
                <w:rFonts w:eastAsia="方正仿宋_GBK"/>
                <w:sz w:val="21"/>
                <w:szCs w:val="21"/>
              </w:rPr>
            </w:pPr>
          </w:p>
        </w:tc>
        <w:tc>
          <w:tcPr>
            <w:tcW w:w="2750" w:type="pct"/>
            <w:noWrap w:val="0"/>
            <w:vAlign w:val="center"/>
          </w:tcPr>
          <w:p>
            <w:pPr>
              <w:adjustRightInd w:val="0"/>
              <w:snapToGrid w:val="0"/>
              <w:jc w:val="center"/>
              <w:rPr>
                <w:rFonts w:hint="eastAsia" w:eastAsia="方正仿宋_GBK"/>
                <w:sz w:val="21"/>
                <w:szCs w:val="21"/>
              </w:rPr>
            </w:pPr>
            <w:r>
              <w:rPr>
                <w:rFonts w:hint="eastAsia" w:eastAsia="方正仿宋_GBK"/>
                <w:sz w:val="21"/>
                <w:szCs w:val="21"/>
              </w:rPr>
              <w:t>土湾社区服务中心</w:t>
            </w:r>
          </w:p>
        </w:tc>
      </w:tr>
    </w:tbl>
    <w:p>
      <w:pPr>
        <w:pStyle w:val="6"/>
        <w:spacing w:before="0" w:after="0" w:line="600" w:lineRule="exact"/>
        <w:rPr>
          <w:rFonts w:eastAsia="方正仿宋_GBK"/>
          <w:b w:val="0"/>
          <w:bCs w:val="0"/>
        </w:rPr>
      </w:pPr>
      <w:r>
        <w:rPr>
          <w:rFonts w:hint="eastAsia" w:eastAsia="方正仿宋_GBK"/>
          <w:b w:val="0"/>
          <w:bCs w:val="0"/>
        </w:rPr>
        <w:t>2</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2 水环境风险受体</w:t>
      </w:r>
    </w:p>
    <w:p>
      <w:pPr>
        <w:spacing w:line="600" w:lineRule="exact"/>
        <w:ind w:firstLine="640" w:firstLineChars="200"/>
        <w:rPr>
          <w:rFonts w:hint="eastAsia" w:eastAsia="方正仿宋_GBK"/>
          <w:szCs w:val="32"/>
        </w:rPr>
      </w:pPr>
      <w:bookmarkStart w:id="140" w:name="_Hlk120183646"/>
      <w:r>
        <w:rPr>
          <w:rFonts w:hint="eastAsia" w:eastAsia="方正仿宋_GBK"/>
          <w:szCs w:val="32"/>
        </w:rPr>
        <w:t>土湾街道辖区范围内不涉及集中式饮用水源地、水生动植物自然保护区、国家湿地公园等水环境风险受体。</w:t>
      </w:r>
    </w:p>
    <w:p>
      <w:pPr>
        <w:spacing w:line="600" w:lineRule="exact"/>
        <w:outlineLvl w:val="0"/>
        <w:rPr>
          <w:rFonts w:hint="eastAsia" w:eastAsia="方正黑体_GBK"/>
          <w:bCs/>
          <w:snapToGrid w:val="0"/>
          <w:szCs w:val="32"/>
        </w:rPr>
        <w:sectPr>
          <w:pgSz w:w="11906" w:h="16838"/>
          <w:pgMar w:top="2098" w:right="1531" w:bottom="1985" w:left="1531" w:header="1531" w:footer="1474" w:gutter="0"/>
          <w:cols w:space="720" w:num="1"/>
          <w:titlePg/>
          <w:docGrid w:linePitch="435" w:charSpace="0"/>
        </w:sectPr>
      </w:pPr>
      <w:bookmarkStart w:id="141" w:name="_Toc140083553"/>
    </w:p>
    <w:p>
      <w:pPr>
        <w:spacing w:line="600" w:lineRule="exact"/>
        <w:outlineLvl w:val="0"/>
        <w:rPr>
          <w:rFonts w:eastAsia="方正黑体_GBK"/>
          <w:bCs/>
          <w:snapToGrid w:val="0"/>
          <w:szCs w:val="32"/>
        </w:rPr>
      </w:pPr>
      <w:bookmarkStart w:id="142" w:name="_Toc13005"/>
      <w:r>
        <w:rPr>
          <w:rFonts w:hint="eastAsia" w:eastAsia="方正黑体_GBK"/>
          <w:bCs/>
          <w:snapToGrid w:val="0"/>
          <w:szCs w:val="32"/>
        </w:rPr>
        <w:t>3、</w:t>
      </w:r>
      <w:r>
        <w:rPr>
          <w:rFonts w:eastAsia="方正黑体_GBK"/>
          <w:bCs/>
          <w:snapToGrid w:val="0"/>
          <w:szCs w:val="32"/>
        </w:rPr>
        <w:t>组织机构及职责</w:t>
      </w:r>
      <w:bookmarkEnd w:id="113"/>
      <w:bookmarkEnd w:id="114"/>
      <w:bookmarkEnd w:id="115"/>
      <w:bookmarkEnd w:id="116"/>
      <w:bookmarkEnd w:id="117"/>
      <w:bookmarkEnd w:id="120"/>
      <w:bookmarkEnd w:id="121"/>
      <w:bookmarkEnd w:id="122"/>
      <w:bookmarkEnd w:id="123"/>
      <w:bookmarkEnd w:id="124"/>
      <w:bookmarkEnd w:id="125"/>
      <w:bookmarkEnd w:id="126"/>
      <w:bookmarkEnd w:id="127"/>
      <w:bookmarkEnd w:id="128"/>
      <w:bookmarkEnd w:id="141"/>
      <w:bookmarkEnd w:id="142"/>
    </w:p>
    <w:bookmarkEnd w:id="140"/>
    <w:p>
      <w:pPr>
        <w:pStyle w:val="5"/>
        <w:numPr>
          <w:ilvl w:val="1"/>
          <w:numId w:val="0"/>
        </w:numPr>
        <w:tabs>
          <w:tab w:val="left" w:pos="1647"/>
        </w:tabs>
        <w:spacing w:before="0" w:after="0" w:line="600" w:lineRule="exact"/>
        <w:jc w:val="left"/>
        <w:rPr>
          <w:rFonts w:hint="eastAsia" w:ascii="Times New Roman" w:hAnsi="Times New Roman" w:eastAsia="PMingLiU"/>
          <w:b w:val="0"/>
          <w:bCs w:val="0"/>
          <w:lang w:val="zh-TW" w:eastAsia="zh-TW"/>
        </w:rPr>
      </w:pPr>
      <w:bookmarkStart w:id="143" w:name="_Toc2134"/>
      <w:bookmarkStart w:id="144" w:name="_Toc140083554"/>
      <w:bookmarkStart w:id="145" w:name="_Toc120176227"/>
      <w:bookmarkStart w:id="146" w:name="_Hlk120183637"/>
      <w:r>
        <w:rPr>
          <w:rFonts w:ascii="Times New Roman" w:hAnsi="Times New Roman" w:eastAsia="方正楷体_GBK"/>
          <w:b w:val="0"/>
          <w:bCs w:val="0"/>
          <w:lang w:val="zh-TW"/>
        </w:rPr>
        <w:t>3.</w:t>
      </w:r>
      <w:r>
        <w:rPr>
          <w:rFonts w:ascii="Times New Roman" w:hAnsi="Times New Roman" w:eastAsia="方正楷体_GBK"/>
          <w:b w:val="0"/>
          <w:bCs w:val="0"/>
        </w:rPr>
        <w:t>1</w:t>
      </w:r>
      <w:r>
        <w:rPr>
          <w:rFonts w:hint="eastAsia" w:ascii="Times New Roman" w:hAnsi="Times New Roman" w:eastAsia="方正楷体_GBK"/>
          <w:b w:val="0"/>
          <w:bCs w:val="0"/>
        </w:rPr>
        <w:t xml:space="preserve"> </w:t>
      </w:r>
      <w:r>
        <w:rPr>
          <w:rFonts w:hint="eastAsia" w:ascii="Times New Roman" w:hAnsi="Times New Roman" w:eastAsia="方正楷体_GBK"/>
          <w:b w:val="0"/>
          <w:bCs w:val="0"/>
          <w:lang w:val="zh-TW"/>
        </w:rPr>
        <w:t>日常应急管理机构及职责</w:t>
      </w:r>
      <w:bookmarkEnd w:id="143"/>
      <w:bookmarkEnd w:id="144"/>
      <w:bookmarkEnd w:id="145"/>
    </w:p>
    <w:p>
      <w:pPr>
        <w:spacing w:line="600" w:lineRule="exact"/>
        <w:ind w:firstLine="640" w:firstLineChars="200"/>
        <w:rPr>
          <w:rFonts w:eastAsia="方正仿宋_GBK"/>
          <w:szCs w:val="32"/>
        </w:rPr>
      </w:pPr>
      <w:r>
        <w:rPr>
          <w:rFonts w:eastAsia="方正仿宋_GBK"/>
          <w:szCs w:val="32"/>
        </w:rPr>
        <w:t>在重庆市</w:t>
      </w:r>
      <w:r>
        <w:rPr>
          <w:rFonts w:hint="eastAsia" w:eastAsia="方正仿宋_GBK"/>
          <w:szCs w:val="32"/>
        </w:rPr>
        <w:t>沙坪坝区土湾街道办事处</w:t>
      </w:r>
      <w:r>
        <w:rPr>
          <w:rFonts w:eastAsia="方正仿宋_GBK"/>
          <w:szCs w:val="32"/>
        </w:rPr>
        <w:t>的统筹协调下，成立</w:t>
      </w:r>
      <w:r>
        <w:rPr>
          <w:rFonts w:hint="eastAsia" w:eastAsia="方正仿宋_GBK"/>
          <w:szCs w:val="32"/>
        </w:rPr>
        <w:t>土湾街道办事处</w:t>
      </w:r>
      <w:r>
        <w:rPr>
          <w:rFonts w:eastAsia="方正仿宋_GBK"/>
          <w:szCs w:val="32"/>
        </w:rPr>
        <w:t>突发环境事件应急领导小组（以下简称领导小组），领导小组办公室设</w:t>
      </w:r>
      <w:r>
        <w:rPr>
          <w:rFonts w:hint="eastAsia" w:eastAsia="方正仿宋_GBK"/>
          <w:szCs w:val="32"/>
        </w:rPr>
        <w:t>在应急管理办公室</w:t>
      </w:r>
      <w:r>
        <w:rPr>
          <w:rFonts w:eastAsia="方正仿宋_GBK"/>
          <w:szCs w:val="32"/>
        </w:rPr>
        <w:t>，负责日常应急管理事务，办公室常设值班电话为：</w:t>
      </w:r>
      <w:r>
        <w:rPr>
          <w:rFonts w:hint="eastAsia" w:eastAsia="方正仿宋_GBK"/>
          <w:szCs w:val="32"/>
        </w:rPr>
        <w:t>6</w:t>
      </w:r>
      <w:r>
        <w:rPr>
          <w:rFonts w:eastAsia="方正仿宋_GBK"/>
          <w:szCs w:val="32"/>
        </w:rPr>
        <w:t>5001228</w:t>
      </w:r>
      <w:r>
        <w:rPr>
          <w:rFonts w:hint="eastAsia" w:eastAsia="方正仿宋_GBK"/>
          <w:szCs w:val="32"/>
        </w:rPr>
        <w:t>。</w:t>
      </w:r>
      <w:r>
        <w:rPr>
          <w:rFonts w:eastAsia="方正仿宋_GBK"/>
          <w:szCs w:val="32"/>
        </w:rPr>
        <w:t>应急领导小组办公室职责包括：</w:t>
      </w:r>
    </w:p>
    <w:p>
      <w:pPr>
        <w:spacing w:line="600" w:lineRule="exact"/>
        <w:ind w:firstLine="640" w:firstLineChars="200"/>
        <w:rPr>
          <w:rFonts w:hint="eastAsia" w:eastAsia="方正仿宋_GBK"/>
          <w:szCs w:val="32"/>
        </w:rPr>
      </w:pPr>
      <w:r>
        <w:rPr>
          <w:rFonts w:hint="eastAsia" w:eastAsia="方正仿宋_GBK"/>
          <w:szCs w:val="32"/>
        </w:rPr>
        <w:t>（1）贯彻执行国家、地方人民政府关于突发环境事件的各项要求；</w:t>
      </w:r>
    </w:p>
    <w:p>
      <w:pPr>
        <w:spacing w:line="600" w:lineRule="exact"/>
        <w:ind w:firstLine="640" w:firstLineChars="200"/>
        <w:rPr>
          <w:rFonts w:hint="eastAsia" w:eastAsia="方正仿宋_GBK"/>
          <w:szCs w:val="32"/>
        </w:rPr>
      </w:pPr>
      <w:r>
        <w:rPr>
          <w:rFonts w:eastAsia="方正仿宋_GBK"/>
          <w:szCs w:val="32"/>
        </w:rPr>
        <w:t>（2）</w:t>
      </w:r>
      <w:r>
        <w:rPr>
          <w:rFonts w:hint="eastAsia" w:eastAsia="方正仿宋_GBK"/>
          <w:szCs w:val="32"/>
        </w:rPr>
        <w:t>指导加强街道办事处突发环境事件应急管理体系建设；</w:t>
      </w:r>
    </w:p>
    <w:p>
      <w:pPr>
        <w:spacing w:line="600" w:lineRule="exact"/>
        <w:ind w:firstLine="640" w:firstLineChars="200"/>
        <w:rPr>
          <w:rFonts w:hint="eastAsia" w:eastAsia="方正仿宋_GBK"/>
          <w:szCs w:val="32"/>
        </w:rPr>
      </w:pPr>
      <w:r>
        <w:rPr>
          <w:rFonts w:hint="eastAsia" w:eastAsia="方正仿宋_GBK"/>
          <w:szCs w:val="32"/>
        </w:rPr>
        <w:t>（3）组建应急救援专业队伍，并进行管理；</w:t>
      </w:r>
    </w:p>
    <w:p>
      <w:pPr>
        <w:spacing w:line="600" w:lineRule="exact"/>
        <w:ind w:firstLine="640" w:firstLineChars="200"/>
        <w:rPr>
          <w:rFonts w:hint="eastAsia" w:eastAsia="方正仿宋_GBK"/>
          <w:szCs w:val="32"/>
        </w:rPr>
      </w:pPr>
      <w:r>
        <w:rPr>
          <w:rFonts w:hint="eastAsia" w:eastAsia="方正仿宋_GBK"/>
          <w:szCs w:val="32"/>
        </w:rPr>
        <w:t>（4）向上级和相关部门汇报事件情况，必要时向上级单位发出救援请求；</w:t>
      </w:r>
    </w:p>
    <w:p>
      <w:pPr>
        <w:spacing w:line="600" w:lineRule="exact"/>
        <w:ind w:firstLine="640" w:firstLineChars="200"/>
        <w:rPr>
          <w:rFonts w:hint="eastAsia" w:eastAsia="方正仿宋_GBK"/>
          <w:szCs w:val="32"/>
        </w:rPr>
      </w:pPr>
      <w:r>
        <w:rPr>
          <w:rFonts w:hint="eastAsia" w:eastAsia="方正仿宋_GBK"/>
          <w:szCs w:val="32"/>
        </w:rPr>
        <w:t>（5）组织制定、修订并实施突发环境事件应急预案，组织应急预案的培训、演练和科普宣教工作；</w:t>
      </w:r>
    </w:p>
    <w:p>
      <w:pPr>
        <w:spacing w:line="600" w:lineRule="exact"/>
        <w:ind w:firstLine="640" w:firstLineChars="200"/>
        <w:rPr>
          <w:rFonts w:hint="eastAsia" w:eastAsia="方正仿宋_GBK"/>
          <w:szCs w:val="32"/>
        </w:rPr>
      </w:pPr>
      <w:r>
        <w:rPr>
          <w:rFonts w:hint="eastAsia" w:eastAsia="方正仿宋_GBK"/>
          <w:szCs w:val="32"/>
        </w:rPr>
        <w:t>（6）组织突发环境事件调查，总结应急处置工作的经验教训；</w:t>
      </w:r>
    </w:p>
    <w:p>
      <w:pPr>
        <w:spacing w:line="600" w:lineRule="exact"/>
        <w:ind w:firstLine="640" w:firstLineChars="200"/>
        <w:rPr>
          <w:rFonts w:hint="eastAsia" w:eastAsia="方正仿宋_GBK"/>
          <w:szCs w:val="32"/>
        </w:rPr>
      </w:pPr>
      <w:r>
        <w:rPr>
          <w:rFonts w:hint="eastAsia" w:eastAsia="方正仿宋_GBK"/>
          <w:szCs w:val="32"/>
        </w:rPr>
        <w:t>（7）组织建立和管理突发环境事件应急处置专家库；</w:t>
      </w:r>
    </w:p>
    <w:p>
      <w:pPr>
        <w:spacing w:line="600" w:lineRule="exact"/>
        <w:ind w:firstLine="640" w:firstLineChars="200"/>
        <w:rPr>
          <w:rFonts w:eastAsia="方正仿宋_GBK"/>
          <w:szCs w:val="32"/>
        </w:rPr>
      </w:pPr>
      <w:r>
        <w:rPr>
          <w:rFonts w:hint="eastAsia" w:eastAsia="方正仿宋_GBK"/>
          <w:szCs w:val="32"/>
        </w:rPr>
        <w:t>（8）负责应急资金预算、管理、应急物资检查、准备工作。</w:t>
      </w:r>
    </w:p>
    <w:p>
      <w:pPr>
        <w:spacing w:line="600" w:lineRule="exact"/>
        <w:ind w:firstLine="640" w:firstLineChars="200"/>
        <w:rPr>
          <w:rFonts w:hint="eastAsia" w:eastAsia="方正仿宋_GBK"/>
          <w:szCs w:val="32"/>
        </w:rPr>
      </w:pPr>
      <w:r>
        <w:rPr>
          <w:rFonts w:hint="eastAsia" w:eastAsia="方正仿宋_GBK"/>
          <w:szCs w:val="32"/>
        </w:rPr>
        <w:t>（9）协调组织各成员单位（部门）排查、治理和监控突发环境事件风险隐患。</w:t>
      </w:r>
    </w:p>
    <w:bookmarkEnd w:id="146"/>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47" w:name="_Toc4454"/>
      <w:bookmarkStart w:id="148" w:name="_Toc18340"/>
      <w:bookmarkStart w:id="149" w:name="_Toc458084543"/>
      <w:bookmarkStart w:id="150" w:name="_Toc19046"/>
      <w:bookmarkStart w:id="151" w:name="_Toc10359"/>
      <w:bookmarkStart w:id="152" w:name="_Toc9009"/>
      <w:bookmarkStart w:id="153" w:name="_Toc3813"/>
      <w:bookmarkStart w:id="154" w:name="_Toc26363"/>
      <w:bookmarkStart w:id="155" w:name="_Toc26132"/>
      <w:bookmarkStart w:id="156" w:name="_Toc19773"/>
      <w:bookmarkStart w:id="157" w:name="_Toc7280"/>
      <w:bookmarkStart w:id="158" w:name="_Toc945"/>
      <w:bookmarkStart w:id="159" w:name="_Toc11353"/>
      <w:bookmarkStart w:id="160" w:name="_Toc7404"/>
      <w:bookmarkStart w:id="161" w:name="_Toc140083555"/>
      <w:bookmarkStart w:id="162" w:name="_Toc13678"/>
      <w:bookmarkStart w:id="163" w:name="_Hlk120183699"/>
      <w:r>
        <w:rPr>
          <w:rFonts w:hint="eastAsia" w:ascii="Times New Roman" w:hAnsi="Times New Roman" w:eastAsia="方正楷体_GBK"/>
          <w:b w:val="0"/>
          <w:bCs w:val="0"/>
          <w:lang w:val="zh-TW"/>
        </w:rPr>
        <w:t>3</w:t>
      </w:r>
      <w:r>
        <w:rPr>
          <w:rFonts w:ascii="Times New Roman" w:hAnsi="Times New Roman" w:eastAsia="方正楷体_GBK"/>
          <w:b w:val="0"/>
          <w:bCs w:val="0"/>
          <w:lang w:val="zh-TW"/>
        </w:rPr>
        <w:t>.</w:t>
      </w:r>
      <w:r>
        <w:rPr>
          <w:rFonts w:hint="eastAsia" w:ascii="Times New Roman" w:hAnsi="Times New Roman" w:eastAsia="方正楷体_GBK"/>
          <w:b w:val="0"/>
          <w:bCs w:val="0"/>
        </w:rPr>
        <w:t xml:space="preserve">2 </w:t>
      </w:r>
      <w:r>
        <w:rPr>
          <w:rFonts w:ascii="Times New Roman" w:hAnsi="Times New Roman" w:eastAsia="方正楷体_GBK"/>
          <w:b w:val="0"/>
          <w:bCs w:val="0"/>
          <w:lang w:val="zh-TW"/>
        </w:rPr>
        <w:t>应急指挥机构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Times New Roman" w:hAnsi="Times New Roman" w:eastAsia="方正楷体_GBK"/>
          <w:b w:val="0"/>
          <w:bCs w:val="0"/>
          <w:lang w:val="zh-TW"/>
        </w:rPr>
        <w:t>职责</w:t>
      </w:r>
      <w:bookmarkEnd w:id="161"/>
      <w:bookmarkEnd w:id="162"/>
    </w:p>
    <w:bookmarkEnd w:id="163"/>
    <w:p>
      <w:pPr>
        <w:spacing w:line="600" w:lineRule="exact"/>
        <w:ind w:firstLine="640" w:firstLineChars="200"/>
        <w:rPr>
          <w:rFonts w:hint="eastAsia" w:eastAsia="方正仿宋_GBK"/>
          <w:szCs w:val="32"/>
        </w:rPr>
      </w:pPr>
      <w:bookmarkStart w:id="164" w:name="_Toc28078"/>
      <w:bookmarkStart w:id="165" w:name="_Toc458084544"/>
      <w:bookmarkStart w:id="166" w:name="_Toc10838"/>
      <w:bookmarkStart w:id="167" w:name="_Toc3385"/>
      <w:bookmarkStart w:id="168" w:name="_Toc10782"/>
      <w:bookmarkStart w:id="169" w:name="_Toc12503"/>
      <w:bookmarkStart w:id="170" w:name="_Toc16094"/>
      <w:bookmarkStart w:id="171" w:name="_Toc28451"/>
      <w:r>
        <w:rPr>
          <w:rFonts w:eastAsia="方正仿宋_GBK"/>
          <w:szCs w:val="32"/>
        </w:rPr>
        <w:t>发生突发环境事件时，成立</w:t>
      </w:r>
      <w:r>
        <w:rPr>
          <w:rFonts w:hint="eastAsia" w:eastAsia="方正仿宋_GBK"/>
          <w:szCs w:val="32"/>
        </w:rPr>
        <w:t>土湾街道办事处</w:t>
      </w:r>
      <w:r>
        <w:rPr>
          <w:rFonts w:eastAsia="方正仿宋_GBK"/>
          <w:szCs w:val="32"/>
        </w:rPr>
        <w:t>突发环境事件应急指挥部</w:t>
      </w:r>
      <w:bookmarkStart w:id="172" w:name="_Hlk120181650"/>
      <w:r>
        <w:rPr>
          <w:rFonts w:eastAsia="方正仿宋_GBK"/>
          <w:szCs w:val="32"/>
        </w:rPr>
        <w:t>（以下简称应急指挥部）</w:t>
      </w:r>
      <w:bookmarkEnd w:id="172"/>
      <w:r>
        <w:rPr>
          <w:rFonts w:eastAsia="方正仿宋_GBK"/>
          <w:szCs w:val="32"/>
        </w:rPr>
        <w:t>，负责领导和指挥辖区环境污染事件的应急工作。</w:t>
      </w:r>
      <w:bookmarkStart w:id="173" w:name="_Hlk120304742"/>
      <w:r>
        <w:rPr>
          <w:rFonts w:eastAsia="方正仿宋_GBK"/>
          <w:szCs w:val="32"/>
        </w:rPr>
        <w:t>应急指挥部由</w:t>
      </w:r>
      <w:r>
        <w:rPr>
          <w:rFonts w:hint="eastAsia" w:eastAsia="方正仿宋_GBK"/>
          <w:szCs w:val="32"/>
        </w:rPr>
        <w:t>土湾街道</w:t>
      </w:r>
      <w:r>
        <w:rPr>
          <w:rFonts w:eastAsia="方正仿宋_GBK"/>
          <w:szCs w:val="32"/>
        </w:rPr>
        <w:t>党</w:t>
      </w:r>
      <w:r>
        <w:rPr>
          <w:rFonts w:hint="eastAsia" w:eastAsia="方正仿宋_GBK"/>
          <w:szCs w:val="32"/>
        </w:rPr>
        <w:t>工</w:t>
      </w:r>
      <w:r>
        <w:rPr>
          <w:rFonts w:eastAsia="方正仿宋_GBK"/>
          <w:szCs w:val="32"/>
        </w:rPr>
        <w:t>委书记任指挥长，</w:t>
      </w:r>
      <w:r>
        <w:rPr>
          <w:rFonts w:hint="eastAsia" w:eastAsia="方正仿宋_GBK"/>
          <w:szCs w:val="32"/>
        </w:rPr>
        <w:t>街道</w:t>
      </w:r>
      <w:r>
        <w:rPr>
          <w:rFonts w:eastAsia="方正仿宋_GBK"/>
          <w:szCs w:val="32"/>
        </w:rPr>
        <w:t>党</w:t>
      </w:r>
      <w:r>
        <w:rPr>
          <w:rFonts w:hint="eastAsia" w:eastAsia="方正仿宋_GBK"/>
          <w:szCs w:val="32"/>
        </w:rPr>
        <w:t>工</w:t>
      </w:r>
      <w:r>
        <w:rPr>
          <w:rFonts w:eastAsia="方正仿宋_GBK"/>
          <w:szCs w:val="32"/>
        </w:rPr>
        <w:t>委副书记</w:t>
      </w:r>
      <w:r>
        <w:rPr>
          <w:rFonts w:hint="eastAsia" w:eastAsia="方正仿宋_GBK"/>
          <w:szCs w:val="32"/>
        </w:rPr>
        <w:t>、办事处主任</w:t>
      </w:r>
      <w:r>
        <w:rPr>
          <w:rFonts w:eastAsia="方正仿宋_GBK"/>
          <w:szCs w:val="32"/>
        </w:rPr>
        <w:t>任副指挥长（副指挥长可根据事件性质和处置需要增减），主要成员单位包括但不限于：</w:t>
      </w:r>
      <w:r>
        <w:rPr>
          <w:rFonts w:hint="eastAsia" w:eastAsia="方正仿宋_GBK"/>
          <w:szCs w:val="32"/>
        </w:rPr>
        <w:t>党政办公室、平安建设办公室、规划建设管理环保办公室、综合行政执法大队、民政和社会事务办公室、财政办公室、应急管理办公室、社区卫生服务中心</w:t>
      </w:r>
      <w:r>
        <w:rPr>
          <w:rFonts w:eastAsia="方正仿宋_GBK"/>
          <w:szCs w:val="32"/>
        </w:rPr>
        <w:t>、各</w:t>
      </w:r>
      <w:r>
        <w:rPr>
          <w:rFonts w:hint="eastAsia" w:eastAsia="方正仿宋_GBK"/>
          <w:szCs w:val="32"/>
        </w:rPr>
        <w:t>社区</w:t>
      </w:r>
      <w:r>
        <w:rPr>
          <w:rFonts w:eastAsia="方正仿宋_GBK"/>
          <w:szCs w:val="32"/>
        </w:rPr>
        <w:t>等单位（部门</w:t>
      </w:r>
      <w:bookmarkEnd w:id="173"/>
      <w:r>
        <w:rPr>
          <w:rFonts w:hint="eastAsia" w:eastAsia="方正仿宋_GBK"/>
          <w:szCs w:val="32"/>
        </w:rPr>
        <w:t>）。</w:t>
      </w:r>
    </w:p>
    <w:p>
      <w:pPr>
        <w:spacing w:line="600" w:lineRule="exact"/>
        <w:ind w:firstLine="640" w:firstLineChars="200"/>
        <w:rPr>
          <w:rFonts w:eastAsia="方正仿宋_GBK"/>
          <w:szCs w:val="32"/>
        </w:rPr>
      </w:pPr>
      <w:r>
        <w:rPr>
          <w:rFonts w:eastAsia="方正仿宋_GBK"/>
          <w:szCs w:val="32"/>
        </w:rPr>
        <w:t>指挥部根据工作下设</w:t>
      </w:r>
      <w:r>
        <w:rPr>
          <w:rFonts w:eastAsia="方正仿宋_GBK"/>
          <w:szCs w:val="32"/>
          <w:lang w:val="zh-TW"/>
        </w:rPr>
        <w:t>综合协调组、现场处置组、社会稳定组、应急保障组等4个工作小组，并按照各自职责组织实施应急处置工作。应急组织机构图见下图。</w:t>
      </w:r>
    </w:p>
    <w:p>
      <w:pPr>
        <w:spacing w:before="120" w:beforeLines="50" w:line="360" w:lineRule="auto"/>
        <w:jc w:val="center"/>
      </w:pPr>
      <w:r>
        <w:drawing>
          <wp:inline distT="0" distB="0" distL="114300" distR="114300">
            <wp:extent cx="3634740" cy="3002280"/>
            <wp:effectExtent l="0" t="0" r="3810" b="7620"/>
            <wp:docPr id="11" name="图片 2" descr="e6232fba8b90c7dea9d09b294f7c99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descr="e6232fba8b90c7dea9d09b294f7c992"/>
                    <pic:cNvPicPr>
                      <a:picLocks noChangeAspect="true"/>
                    </pic:cNvPicPr>
                  </pic:nvPicPr>
                  <pic:blipFill>
                    <a:blip r:embed="rId21"/>
                    <a:stretch>
                      <a:fillRect/>
                    </a:stretch>
                  </pic:blipFill>
                  <pic:spPr>
                    <a:xfrm>
                      <a:off x="0" y="0"/>
                      <a:ext cx="3634740" cy="3002280"/>
                    </a:xfrm>
                    <a:prstGeom prst="rect">
                      <a:avLst/>
                    </a:prstGeom>
                    <a:noFill/>
                    <a:ln>
                      <a:noFill/>
                    </a:ln>
                  </pic:spPr>
                </pic:pic>
              </a:graphicData>
            </a:graphic>
          </wp:inline>
        </w:drawing>
      </w:r>
    </w:p>
    <w:p>
      <w:pPr>
        <w:spacing w:line="360" w:lineRule="auto"/>
        <w:jc w:val="center"/>
        <w:rPr>
          <w:rFonts w:eastAsia="方正仿宋_GBK"/>
          <w:b/>
          <w:bCs/>
          <w:szCs w:val="32"/>
          <w:lang w:val="zh-TW"/>
        </w:rPr>
      </w:pPr>
      <w:r>
        <w:rPr>
          <w:rFonts w:eastAsia="方正仿宋_GBK"/>
          <w:b/>
          <w:bCs/>
          <w:szCs w:val="32"/>
          <w:lang w:val="zh-TW"/>
        </w:rPr>
        <w:t>图3-1</w:t>
      </w:r>
      <w:r>
        <w:rPr>
          <w:rFonts w:eastAsia="PMingLiU"/>
          <w:b/>
          <w:bCs/>
          <w:szCs w:val="32"/>
          <w:lang w:val="zh-TW" w:eastAsia="zh-TW"/>
        </w:rPr>
        <w:t xml:space="preserve"> </w:t>
      </w:r>
      <w:r>
        <w:rPr>
          <w:rFonts w:eastAsia="方正仿宋_GBK"/>
          <w:b/>
          <w:bCs/>
          <w:szCs w:val="32"/>
          <w:lang w:val="zh-TW"/>
        </w:rPr>
        <w:t>应急组织机构图</w:t>
      </w:r>
    </w:p>
    <w:p>
      <w:pPr>
        <w:pStyle w:val="6"/>
        <w:numPr>
          <w:ilvl w:val="2"/>
          <w:numId w:val="0"/>
        </w:numPr>
        <w:spacing w:before="0" w:after="0" w:line="600" w:lineRule="exact"/>
        <w:rPr>
          <w:rFonts w:eastAsia="方正仿宋_GBK"/>
          <w:b w:val="0"/>
          <w:bCs w:val="0"/>
        </w:rPr>
      </w:pPr>
      <w:r>
        <w:rPr>
          <w:rFonts w:eastAsia="方正仿宋_GBK"/>
          <w:b w:val="0"/>
          <w:bCs w:val="0"/>
        </w:rPr>
        <w:t>3.2.</w:t>
      </w:r>
      <w:r>
        <w:rPr>
          <w:rFonts w:hint="eastAsia" w:eastAsia="方正仿宋_GBK"/>
          <w:b w:val="0"/>
          <w:bCs w:val="0"/>
        </w:rPr>
        <w:t xml:space="preserve">1 </w:t>
      </w:r>
      <w:r>
        <w:rPr>
          <w:rFonts w:eastAsia="方正仿宋_GBK"/>
          <w:b w:val="0"/>
          <w:bCs w:val="0"/>
        </w:rPr>
        <w:t>应急指挥部职责</w:t>
      </w:r>
    </w:p>
    <w:p>
      <w:pPr>
        <w:spacing w:line="600" w:lineRule="exact"/>
        <w:ind w:firstLine="640" w:firstLineChars="200"/>
        <w:rPr>
          <w:rFonts w:eastAsia="方正仿宋_GBK"/>
          <w:szCs w:val="32"/>
          <w:lang w:val="zh-TW"/>
        </w:rPr>
      </w:pPr>
      <w:r>
        <w:rPr>
          <w:rFonts w:hint="eastAsia" w:eastAsia="方正仿宋_GBK"/>
          <w:szCs w:val="32"/>
          <w:lang w:val="zh-TW"/>
        </w:rPr>
        <w:t>（1）</w:t>
      </w:r>
      <w:r>
        <w:rPr>
          <w:rFonts w:eastAsia="方正仿宋_GBK"/>
          <w:szCs w:val="32"/>
          <w:lang w:val="zh-TW"/>
        </w:rPr>
        <w:t>收集、掌握</w:t>
      </w:r>
      <w:r>
        <w:rPr>
          <w:rFonts w:hint="eastAsia" w:eastAsia="方正仿宋_GBK"/>
          <w:szCs w:val="32"/>
        </w:rPr>
        <w:t>事件</w:t>
      </w:r>
      <w:r>
        <w:rPr>
          <w:rFonts w:eastAsia="方正仿宋_GBK"/>
          <w:szCs w:val="32"/>
          <w:lang w:val="zh-TW"/>
        </w:rPr>
        <w:t>有关信息，</w:t>
      </w:r>
      <w:r>
        <w:rPr>
          <w:rFonts w:hint="eastAsia" w:eastAsia="方正仿宋_GBK"/>
          <w:szCs w:val="32"/>
        </w:rPr>
        <w:t>组织、协调、指挥辖区内突发环境事件的应对工作</w:t>
      </w:r>
      <w:r>
        <w:rPr>
          <w:rFonts w:eastAsia="方正仿宋_GBK"/>
          <w:szCs w:val="32"/>
          <w:lang w:val="zh-TW"/>
        </w:rPr>
        <w:t>；</w:t>
      </w:r>
    </w:p>
    <w:p>
      <w:pPr>
        <w:spacing w:line="600" w:lineRule="exact"/>
        <w:ind w:firstLine="640" w:firstLineChars="200"/>
        <w:rPr>
          <w:rFonts w:eastAsia="方正仿宋_GBK"/>
          <w:szCs w:val="32"/>
          <w:lang w:val="zh-TW"/>
        </w:rPr>
      </w:pPr>
      <w:r>
        <w:rPr>
          <w:rFonts w:hint="eastAsia" w:eastAsia="方正仿宋_GBK"/>
          <w:szCs w:val="32"/>
          <w:lang w:val="zh-TW"/>
        </w:rPr>
        <w:t>（2）</w:t>
      </w:r>
      <w:r>
        <w:rPr>
          <w:rFonts w:eastAsia="方正仿宋_GBK"/>
          <w:szCs w:val="32"/>
          <w:lang w:val="zh-TW"/>
        </w:rPr>
        <w:t>组织调度有关应急队伍、专家、物资、装备，</w:t>
      </w:r>
      <w:r>
        <w:rPr>
          <w:rFonts w:hint="eastAsia" w:eastAsia="方正仿宋_GBK"/>
          <w:szCs w:val="32"/>
          <w:lang w:val="zh-TW"/>
        </w:rPr>
        <w:t>共同</w:t>
      </w:r>
      <w:r>
        <w:rPr>
          <w:rFonts w:eastAsia="方正仿宋_GBK"/>
          <w:szCs w:val="32"/>
          <w:lang w:val="zh-TW"/>
        </w:rPr>
        <w:t>做好应急救援工作；</w:t>
      </w:r>
    </w:p>
    <w:p>
      <w:pPr>
        <w:spacing w:line="600" w:lineRule="exact"/>
        <w:ind w:firstLine="640" w:firstLineChars="200"/>
        <w:rPr>
          <w:rFonts w:hint="eastAsia" w:eastAsia="方正仿宋_GBK"/>
          <w:szCs w:val="32"/>
          <w:lang w:val="zh-TW"/>
        </w:rPr>
      </w:pPr>
      <w:r>
        <w:rPr>
          <w:rFonts w:hint="eastAsia" w:eastAsia="方正仿宋_GBK"/>
          <w:szCs w:val="32"/>
          <w:lang w:val="zh-TW"/>
        </w:rPr>
        <w:t>（3）决定对事发现场进行封闭和对交通实行管制等强制性措施；</w:t>
      </w:r>
    </w:p>
    <w:p>
      <w:pPr>
        <w:spacing w:line="600" w:lineRule="exact"/>
        <w:ind w:firstLine="640" w:firstLineChars="200"/>
        <w:rPr>
          <w:rFonts w:eastAsia="方正仿宋_GBK"/>
          <w:szCs w:val="32"/>
          <w:lang w:val="zh-TW"/>
        </w:rPr>
      </w:pPr>
      <w:r>
        <w:rPr>
          <w:rFonts w:hint="eastAsia" w:eastAsia="方正仿宋_GBK"/>
          <w:szCs w:val="32"/>
          <w:lang w:val="zh-TW"/>
        </w:rPr>
        <w:t>（4）</w:t>
      </w:r>
      <w:r>
        <w:rPr>
          <w:rFonts w:eastAsia="方正仿宋_GBK"/>
          <w:szCs w:val="32"/>
          <w:lang w:val="zh-TW"/>
        </w:rPr>
        <w:t>启动相关处置预案或采取其它措施，根据职责权限发布或协助发布应急处置信息；</w:t>
      </w:r>
    </w:p>
    <w:p>
      <w:pPr>
        <w:spacing w:line="600" w:lineRule="exact"/>
        <w:ind w:firstLine="640" w:firstLineChars="200"/>
        <w:rPr>
          <w:rFonts w:eastAsia="方正仿宋_GBK"/>
          <w:szCs w:val="32"/>
          <w:lang w:val="zh-TW"/>
        </w:rPr>
      </w:pPr>
      <w:r>
        <w:rPr>
          <w:rFonts w:hint="eastAsia" w:eastAsia="方正仿宋_GBK"/>
          <w:szCs w:val="32"/>
          <w:lang w:val="zh-TW"/>
        </w:rPr>
        <w:t>（5）</w:t>
      </w:r>
      <w:r>
        <w:rPr>
          <w:rFonts w:hint="eastAsia" w:eastAsia="方正仿宋_GBK"/>
          <w:szCs w:val="32"/>
        </w:rPr>
        <w:t>向上级报告突发环境事件情况和应对情况，</w:t>
      </w:r>
      <w:r>
        <w:rPr>
          <w:rFonts w:eastAsia="方正仿宋_GBK"/>
          <w:szCs w:val="32"/>
          <w:lang w:val="zh-TW"/>
        </w:rPr>
        <w:t>传达</w:t>
      </w:r>
      <w:r>
        <w:rPr>
          <w:rFonts w:hint="eastAsia" w:eastAsia="方正仿宋_GBK"/>
          <w:szCs w:val="32"/>
        </w:rPr>
        <w:t>贯彻执行</w:t>
      </w:r>
      <w:r>
        <w:rPr>
          <w:rFonts w:eastAsia="方正仿宋_GBK"/>
          <w:szCs w:val="32"/>
          <w:lang w:val="zh-TW"/>
        </w:rPr>
        <w:t>上级</w:t>
      </w:r>
      <w:r>
        <w:rPr>
          <w:rFonts w:hint="eastAsia" w:eastAsia="方正仿宋_GBK"/>
          <w:szCs w:val="32"/>
        </w:rPr>
        <w:t>指示、命令</w:t>
      </w:r>
      <w:r>
        <w:rPr>
          <w:rFonts w:eastAsia="方正仿宋_GBK"/>
          <w:szCs w:val="32"/>
          <w:lang w:val="zh-TW"/>
        </w:rPr>
        <w:t>。</w:t>
      </w:r>
    </w:p>
    <w:p>
      <w:pPr>
        <w:pStyle w:val="6"/>
        <w:numPr>
          <w:ilvl w:val="2"/>
          <w:numId w:val="0"/>
        </w:numPr>
        <w:spacing w:before="0" w:after="0" w:line="600" w:lineRule="exact"/>
        <w:rPr>
          <w:rFonts w:eastAsia="方正仿宋_GBK"/>
          <w:b w:val="0"/>
          <w:bCs w:val="0"/>
        </w:rPr>
      </w:pPr>
      <w:r>
        <w:rPr>
          <w:rFonts w:eastAsia="方正仿宋_GBK"/>
          <w:b w:val="0"/>
          <w:bCs w:val="0"/>
        </w:rPr>
        <w:t>3.2.</w:t>
      </w:r>
      <w:r>
        <w:rPr>
          <w:rFonts w:hint="eastAsia" w:eastAsia="方正仿宋_GBK"/>
          <w:b w:val="0"/>
          <w:bCs w:val="0"/>
        </w:rPr>
        <w:t>2 总指挥</w:t>
      </w:r>
      <w:r>
        <w:rPr>
          <w:rFonts w:eastAsia="方正仿宋_GBK"/>
          <w:b w:val="0"/>
          <w:bCs w:val="0"/>
        </w:rPr>
        <w:t>职责</w:t>
      </w:r>
    </w:p>
    <w:p>
      <w:pPr>
        <w:spacing w:line="600" w:lineRule="exact"/>
        <w:ind w:firstLine="640" w:firstLineChars="200"/>
        <w:rPr>
          <w:rFonts w:eastAsia="方正仿宋_GBK"/>
          <w:szCs w:val="32"/>
          <w:lang w:val="zh-TW"/>
        </w:rPr>
      </w:pPr>
      <w:r>
        <w:rPr>
          <w:rFonts w:hint="eastAsia" w:eastAsia="方正仿宋_GBK"/>
          <w:szCs w:val="32"/>
          <w:lang w:val="zh-TW"/>
        </w:rPr>
        <w:t>（1）负责事件发生现场的统一调度，保证应急处置工作的有序有效运行；</w:t>
      </w:r>
    </w:p>
    <w:p>
      <w:pPr>
        <w:spacing w:line="600" w:lineRule="exact"/>
        <w:ind w:firstLine="640" w:firstLineChars="200"/>
        <w:rPr>
          <w:rFonts w:eastAsia="方正仿宋_GBK"/>
          <w:szCs w:val="32"/>
          <w:lang w:val="zh-TW"/>
        </w:rPr>
      </w:pPr>
      <w:r>
        <w:rPr>
          <w:rFonts w:hint="eastAsia" w:eastAsia="方正仿宋_GBK"/>
          <w:szCs w:val="32"/>
          <w:lang w:val="zh-TW"/>
        </w:rPr>
        <w:t>（</w:t>
      </w:r>
      <w:r>
        <w:rPr>
          <w:rFonts w:hint="eastAsia" w:eastAsia="方正仿宋_GBK"/>
          <w:szCs w:val="32"/>
        </w:rPr>
        <w:t>2</w:t>
      </w:r>
      <w:r>
        <w:rPr>
          <w:rFonts w:hint="eastAsia" w:eastAsia="方正仿宋_GBK"/>
          <w:szCs w:val="32"/>
          <w:lang w:val="zh-TW"/>
        </w:rPr>
        <w:t>）传达上级领导批示，贯彻执行上级单位有关指示、命令；</w:t>
      </w:r>
    </w:p>
    <w:p>
      <w:pPr>
        <w:spacing w:line="600" w:lineRule="exact"/>
        <w:ind w:firstLine="640" w:firstLineChars="200"/>
        <w:rPr>
          <w:rFonts w:hint="eastAsia" w:eastAsia="方正仿宋_GBK"/>
          <w:szCs w:val="32"/>
          <w:lang w:val="zh-TW"/>
        </w:rPr>
      </w:pPr>
      <w:r>
        <w:rPr>
          <w:rFonts w:hint="eastAsia" w:eastAsia="方正仿宋_GBK"/>
          <w:szCs w:val="32"/>
          <w:lang w:val="zh-TW" w:eastAsia="zh-TW"/>
        </w:rPr>
        <w:t>（3）</w:t>
      </w:r>
      <w:r>
        <w:rPr>
          <w:rFonts w:hint="eastAsia" w:eastAsia="方正仿宋_GBK"/>
          <w:szCs w:val="32"/>
          <w:lang w:val="zh-TW"/>
        </w:rPr>
        <w:t>发布事件相关信息；</w:t>
      </w:r>
    </w:p>
    <w:p>
      <w:pPr>
        <w:spacing w:line="600" w:lineRule="exact"/>
        <w:ind w:firstLine="640" w:firstLineChars="200"/>
        <w:rPr>
          <w:rFonts w:hint="eastAsia" w:eastAsia="方正仿宋_GBK"/>
          <w:szCs w:val="32"/>
          <w:lang w:val="zh-TW"/>
        </w:rPr>
      </w:pPr>
      <w:r>
        <w:rPr>
          <w:rFonts w:hint="eastAsia" w:eastAsia="方正仿宋_GBK"/>
          <w:szCs w:val="32"/>
          <w:lang w:val="zh-TW"/>
        </w:rPr>
        <w:t>（</w:t>
      </w:r>
      <w:r>
        <w:rPr>
          <w:rFonts w:hint="eastAsia" w:eastAsia="方正仿宋_GBK"/>
          <w:szCs w:val="32"/>
        </w:rPr>
        <w:t>4</w:t>
      </w:r>
      <w:r>
        <w:rPr>
          <w:rFonts w:hint="eastAsia" w:eastAsia="方正仿宋_GBK"/>
          <w:szCs w:val="32"/>
          <w:lang w:val="zh-TW"/>
        </w:rPr>
        <w:t>）</w:t>
      </w:r>
      <w:r>
        <w:rPr>
          <w:rFonts w:eastAsia="方正仿宋_GBK"/>
          <w:szCs w:val="32"/>
          <w:lang w:val="zh-TW"/>
        </w:rPr>
        <w:t>按照预警、应急启动或终止条件，决定预案的启动或终止</w:t>
      </w:r>
      <w:r>
        <w:rPr>
          <w:rFonts w:hint="eastAsia" w:eastAsia="方正仿宋_GBK"/>
          <w:szCs w:val="32"/>
          <w:lang w:val="zh-TW"/>
        </w:rPr>
        <w:t>。</w:t>
      </w:r>
    </w:p>
    <w:p>
      <w:pPr>
        <w:pStyle w:val="6"/>
        <w:numPr>
          <w:ilvl w:val="2"/>
          <w:numId w:val="0"/>
        </w:numPr>
        <w:spacing w:before="0" w:after="0" w:line="600" w:lineRule="exact"/>
        <w:rPr>
          <w:rFonts w:eastAsia="方正仿宋_GBK"/>
          <w:b w:val="0"/>
          <w:bCs w:val="0"/>
        </w:rPr>
      </w:pPr>
      <w:r>
        <w:rPr>
          <w:rFonts w:eastAsia="方正仿宋_GBK"/>
          <w:b w:val="0"/>
          <w:bCs w:val="0"/>
        </w:rPr>
        <w:t>3.2.</w:t>
      </w:r>
      <w:r>
        <w:rPr>
          <w:rFonts w:hint="eastAsia" w:eastAsia="方正仿宋_GBK"/>
          <w:b w:val="0"/>
          <w:bCs w:val="0"/>
        </w:rPr>
        <w:t>3 执行总指挥</w:t>
      </w:r>
      <w:r>
        <w:rPr>
          <w:rFonts w:eastAsia="方正仿宋_GBK"/>
          <w:b w:val="0"/>
          <w:bCs w:val="0"/>
        </w:rPr>
        <w:t>职责</w:t>
      </w:r>
    </w:p>
    <w:p>
      <w:pPr>
        <w:spacing w:line="600" w:lineRule="exact"/>
        <w:ind w:firstLine="640" w:firstLineChars="200"/>
        <w:rPr>
          <w:rFonts w:hint="eastAsia" w:eastAsia="方正仿宋_GBK"/>
          <w:szCs w:val="32"/>
          <w:lang w:val="zh-TW"/>
        </w:rPr>
      </w:pPr>
      <w:r>
        <w:rPr>
          <w:rFonts w:hint="eastAsia" w:eastAsia="方正仿宋_GBK"/>
          <w:szCs w:val="32"/>
          <w:lang w:val="zh-TW"/>
        </w:rPr>
        <w:t>（1）</w:t>
      </w:r>
      <w:r>
        <w:rPr>
          <w:rFonts w:eastAsia="方正仿宋_GBK"/>
          <w:szCs w:val="32"/>
          <w:lang w:val="zh-TW"/>
        </w:rPr>
        <w:t>协助</w:t>
      </w:r>
      <w:r>
        <w:rPr>
          <w:rFonts w:hint="eastAsia" w:eastAsia="方正仿宋_GBK"/>
          <w:szCs w:val="32"/>
          <w:lang w:val="zh-TW"/>
        </w:rPr>
        <w:t>总指挥</w:t>
      </w:r>
      <w:r>
        <w:rPr>
          <w:rFonts w:eastAsia="方正仿宋_GBK"/>
          <w:szCs w:val="32"/>
          <w:lang w:val="zh-TW"/>
        </w:rPr>
        <w:t>组织开展现场应急处置；</w:t>
      </w:r>
    </w:p>
    <w:p>
      <w:pPr>
        <w:spacing w:line="600" w:lineRule="exact"/>
        <w:ind w:firstLine="640" w:firstLineChars="200"/>
        <w:rPr>
          <w:rFonts w:hint="eastAsia" w:eastAsia="方正仿宋_GBK"/>
          <w:szCs w:val="32"/>
          <w:lang w:val="zh-TW"/>
        </w:rPr>
      </w:pPr>
      <w:r>
        <w:rPr>
          <w:rFonts w:hint="eastAsia" w:eastAsia="方正仿宋_GBK"/>
          <w:szCs w:val="32"/>
          <w:lang w:val="zh-TW" w:eastAsia="zh-TW"/>
        </w:rPr>
        <w:t>（2）</w:t>
      </w:r>
      <w:r>
        <w:rPr>
          <w:rFonts w:hint="eastAsia" w:eastAsia="方正仿宋_GBK"/>
          <w:szCs w:val="32"/>
          <w:lang w:val="zh-TW"/>
        </w:rPr>
        <w:t>根据分工或总指挥安排，负责现场的具体指挥协调；</w:t>
      </w:r>
    </w:p>
    <w:p>
      <w:pPr>
        <w:spacing w:line="600" w:lineRule="exact"/>
        <w:ind w:firstLine="640" w:firstLineChars="200"/>
        <w:rPr>
          <w:rFonts w:hint="eastAsia" w:eastAsia="方正仿宋_GBK"/>
          <w:szCs w:val="32"/>
          <w:lang w:val="zh-TW"/>
        </w:rPr>
      </w:pPr>
      <w:r>
        <w:rPr>
          <w:rFonts w:hint="eastAsia" w:eastAsia="方正仿宋_GBK"/>
          <w:szCs w:val="32"/>
          <w:lang w:val="zh-TW"/>
        </w:rPr>
        <w:t>（</w:t>
      </w:r>
      <w:r>
        <w:rPr>
          <w:rFonts w:hint="eastAsia" w:eastAsia="方正仿宋_GBK"/>
          <w:szCs w:val="32"/>
        </w:rPr>
        <w:t>3</w:t>
      </w:r>
      <w:r>
        <w:rPr>
          <w:rFonts w:hint="eastAsia" w:eastAsia="方正仿宋_GBK"/>
          <w:szCs w:val="32"/>
          <w:lang w:val="zh-TW"/>
        </w:rPr>
        <w:t>）负责向场外人员通报有关应急信息，负责协调现场与场外应急处置工作；</w:t>
      </w:r>
    </w:p>
    <w:p>
      <w:pPr>
        <w:spacing w:line="600" w:lineRule="exact"/>
        <w:ind w:firstLine="640" w:firstLineChars="200"/>
        <w:rPr>
          <w:rFonts w:hint="eastAsia" w:eastAsia="方正仿宋_GBK"/>
          <w:szCs w:val="32"/>
          <w:lang w:val="zh-TW"/>
        </w:rPr>
      </w:pPr>
      <w:r>
        <w:rPr>
          <w:rFonts w:hint="eastAsia" w:eastAsia="方正仿宋_GBK"/>
          <w:szCs w:val="32"/>
          <w:lang w:val="zh-TW"/>
        </w:rPr>
        <w:t>（</w:t>
      </w:r>
      <w:r>
        <w:rPr>
          <w:rFonts w:hint="eastAsia" w:eastAsia="方正仿宋_GBK"/>
          <w:szCs w:val="32"/>
        </w:rPr>
        <w:t>4</w:t>
      </w:r>
      <w:r>
        <w:rPr>
          <w:rFonts w:hint="eastAsia" w:eastAsia="方正仿宋_GBK"/>
          <w:szCs w:val="32"/>
          <w:lang w:val="zh-TW"/>
        </w:rPr>
        <w:t>）处置现场出现的紧急情况。</w:t>
      </w:r>
    </w:p>
    <w:p>
      <w:pPr>
        <w:pStyle w:val="6"/>
        <w:numPr>
          <w:ilvl w:val="2"/>
          <w:numId w:val="0"/>
        </w:numPr>
        <w:spacing w:before="0" w:after="0" w:line="600" w:lineRule="exact"/>
        <w:rPr>
          <w:rFonts w:eastAsia="方正仿宋_GBK"/>
          <w:b w:val="0"/>
          <w:bCs w:val="0"/>
        </w:rPr>
      </w:pPr>
      <w:r>
        <w:rPr>
          <w:rFonts w:eastAsia="方正仿宋_GBK"/>
          <w:b w:val="0"/>
          <w:bCs w:val="0"/>
        </w:rPr>
        <w:t>3.2.4</w:t>
      </w:r>
      <w:r>
        <w:rPr>
          <w:rFonts w:hint="eastAsia" w:eastAsia="方正仿宋_GBK"/>
          <w:b w:val="0"/>
          <w:bCs w:val="0"/>
        </w:rPr>
        <w:t xml:space="preserve"> </w:t>
      </w:r>
      <w:r>
        <w:rPr>
          <w:rFonts w:eastAsia="方正仿宋_GBK"/>
          <w:b w:val="0"/>
          <w:bCs w:val="0"/>
        </w:rPr>
        <w:t>应急工作组职责</w:t>
      </w:r>
    </w:p>
    <w:p>
      <w:pPr>
        <w:spacing w:line="600" w:lineRule="exact"/>
        <w:ind w:firstLine="640" w:firstLineChars="200"/>
        <w:rPr>
          <w:rFonts w:hint="eastAsia" w:eastAsia="方正仿宋_GBK"/>
          <w:szCs w:val="32"/>
          <w:lang w:val="zh-TW"/>
        </w:rPr>
      </w:pPr>
      <w:r>
        <w:rPr>
          <w:rFonts w:hint="eastAsia" w:eastAsia="方正仿宋_GBK"/>
          <w:szCs w:val="32"/>
          <w:lang w:val="zh-TW"/>
        </w:rPr>
        <w:t>（</w:t>
      </w:r>
      <w:r>
        <w:rPr>
          <w:rFonts w:hint="eastAsia" w:eastAsia="方正仿宋_GBK"/>
          <w:szCs w:val="32"/>
        </w:rPr>
        <w:t>1</w:t>
      </w:r>
      <w:r>
        <w:rPr>
          <w:rFonts w:hint="eastAsia" w:eastAsia="方正仿宋_GBK"/>
          <w:szCs w:val="32"/>
          <w:lang w:val="zh-TW"/>
        </w:rPr>
        <w:t>）综合协调组</w:t>
      </w:r>
    </w:p>
    <w:p>
      <w:pPr>
        <w:spacing w:line="600" w:lineRule="exact"/>
        <w:ind w:firstLine="640" w:firstLineChars="200"/>
        <w:rPr>
          <w:rFonts w:hint="eastAsia" w:eastAsia="方正仿宋_GBK"/>
          <w:szCs w:val="32"/>
          <w:lang w:val="zh-TW"/>
        </w:rPr>
      </w:pPr>
      <w:r>
        <w:rPr>
          <w:rFonts w:hint="eastAsia" w:eastAsia="方正仿宋_GBK"/>
          <w:szCs w:val="32"/>
        </w:rPr>
        <w:t>牵头</w:t>
      </w:r>
      <w:r>
        <w:rPr>
          <w:rFonts w:hint="eastAsia" w:eastAsia="方正仿宋_GBK"/>
          <w:szCs w:val="32"/>
          <w:lang w:val="zh-TW"/>
        </w:rPr>
        <w:t>单位：</w:t>
      </w:r>
      <w:r>
        <w:rPr>
          <w:rFonts w:hint="eastAsia" w:eastAsia="方正仿宋_GBK"/>
          <w:szCs w:val="21"/>
        </w:rPr>
        <w:t>党政办公室</w:t>
      </w:r>
    </w:p>
    <w:p>
      <w:pPr>
        <w:spacing w:line="600" w:lineRule="exact"/>
        <w:ind w:firstLine="640" w:firstLineChars="200"/>
        <w:rPr>
          <w:rFonts w:hint="eastAsia" w:eastAsia="方正仿宋_GBK"/>
          <w:bCs/>
          <w:szCs w:val="32"/>
        </w:rPr>
      </w:pPr>
      <w:r>
        <w:rPr>
          <w:rFonts w:hint="eastAsia" w:eastAsia="方正仿宋_GBK"/>
          <w:szCs w:val="32"/>
          <w:lang w:val="zh-TW"/>
        </w:rPr>
        <w:t>成员单位：</w:t>
      </w:r>
      <w:r>
        <w:rPr>
          <w:rFonts w:hint="eastAsia" w:eastAsia="方正仿宋_GBK"/>
          <w:bCs/>
          <w:szCs w:val="32"/>
        </w:rPr>
        <w:t>党政办公室、经济发展办公室</w:t>
      </w:r>
    </w:p>
    <w:p>
      <w:pPr>
        <w:spacing w:line="600" w:lineRule="exact"/>
        <w:ind w:firstLine="640" w:firstLineChars="200"/>
        <w:rPr>
          <w:rFonts w:hint="eastAsia" w:eastAsia="方正仿宋_GBK"/>
          <w:szCs w:val="32"/>
          <w:lang w:val="zh-TW"/>
        </w:rPr>
      </w:pPr>
      <w:r>
        <w:rPr>
          <w:rFonts w:hint="eastAsia" w:eastAsia="方正仿宋_GBK"/>
          <w:szCs w:val="32"/>
          <w:lang w:val="zh-TW"/>
        </w:rPr>
        <w:t>1）接收上级部门的指示和意见，传达应急指挥部指令，报告应急处理情况，协调环境应急处置力量、环境应急资源以及应急处置工作；</w:t>
      </w:r>
    </w:p>
    <w:p>
      <w:pPr>
        <w:spacing w:line="600" w:lineRule="exact"/>
        <w:ind w:firstLine="640" w:firstLineChars="200"/>
        <w:rPr>
          <w:rFonts w:hint="eastAsia" w:eastAsia="方正仿宋_GBK"/>
          <w:szCs w:val="32"/>
          <w:lang w:val="zh-TW"/>
        </w:rPr>
      </w:pPr>
      <w:r>
        <w:rPr>
          <w:rFonts w:hint="eastAsia" w:eastAsia="方正仿宋_GBK"/>
          <w:szCs w:val="32"/>
          <w:lang w:val="zh-TW"/>
        </w:rPr>
        <w:t>2）负责保持与各单位（部门）的信息联络工作；</w:t>
      </w:r>
    </w:p>
    <w:p>
      <w:pPr>
        <w:spacing w:line="600" w:lineRule="exact"/>
        <w:ind w:firstLine="640" w:firstLineChars="200"/>
        <w:rPr>
          <w:rFonts w:hint="eastAsia" w:eastAsia="方正仿宋_GBK"/>
          <w:szCs w:val="32"/>
          <w:lang w:val="zh-TW"/>
        </w:rPr>
      </w:pPr>
      <w:r>
        <w:rPr>
          <w:rFonts w:hint="eastAsia" w:eastAsia="方正仿宋_GBK"/>
          <w:szCs w:val="32"/>
          <w:lang w:val="zh-TW"/>
        </w:rPr>
        <w:t>3）依照有关规定开展事件调查，监控事件有关责任人员，提出处理意见，总结经验教训；</w:t>
      </w:r>
    </w:p>
    <w:p>
      <w:pPr>
        <w:spacing w:line="600" w:lineRule="exact"/>
        <w:ind w:firstLine="640" w:firstLineChars="200"/>
        <w:rPr>
          <w:rFonts w:hint="eastAsia" w:eastAsia="方正仿宋_GBK"/>
          <w:szCs w:val="32"/>
          <w:lang w:val="zh-TW"/>
        </w:rPr>
      </w:pPr>
      <w:r>
        <w:rPr>
          <w:rFonts w:hint="eastAsia" w:eastAsia="方正仿宋_GBK"/>
          <w:szCs w:val="32"/>
          <w:lang w:val="zh-TW"/>
        </w:rPr>
        <w:t>4）对突发环境事件应对工作开展评估；</w:t>
      </w:r>
    </w:p>
    <w:p>
      <w:pPr>
        <w:spacing w:line="600" w:lineRule="exact"/>
        <w:ind w:firstLine="640" w:firstLineChars="200"/>
        <w:rPr>
          <w:rFonts w:hint="eastAsia" w:eastAsia="方正仿宋_GBK"/>
          <w:szCs w:val="32"/>
          <w:lang w:val="zh-TW"/>
        </w:rPr>
      </w:pPr>
      <w:r>
        <w:rPr>
          <w:rFonts w:hint="eastAsia" w:eastAsia="方正仿宋_GBK"/>
          <w:szCs w:val="32"/>
          <w:lang w:val="zh-TW"/>
        </w:rPr>
        <w:t>5）组织开展环境损害评估；</w:t>
      </w:r>
    </w:p>
    <w:p>
      <w:pPr>
        <w:spacing w:line="600" w:lineRule="exact"/>
        <w:ind w:firstLine="640" w:firstLineChars="200"/>
        <w:rPr>
          <w:rFonts w:hint="eastAsia" w:eastAsia="方正仿宋_GBK"/>
          <w:szCs w:val="32"/>
          <w:lang w:val="zh-TW"/>
        </w:rPr>
      </w:pPr>
      <w:r>
        <w:rPr>
          <w:rFonts w:hint="eastAsia" w:eastAsia="方正仿宋_GBK"/>
          <w:szCs w:val="32"/>
          <w:lang w:val="zh-TW"/>
        </w:rPr>
        <w:t>6）完成应急指挥部交办的其他任务。</w:t>
      </w:r>
    </w:p>
    <w:p>
      <w:pPr>
        <w:spacing w:line="600" w:lineRule="exact"/>
        <w:ind w:firstLine="640" w:firstLineChars="200"/>
        <w:rPr>
          <w:rFonts w:hint="eastAsia" w:eastAsia="方正仿宋_GBK"/>
          <w:szCs w:val="32"/>
          <w:lang w:val="zh-TW"/>
        </w:rPr>
      </w:pPr>
      <w:r>
        <w:rPr>
          <w:rFonts w:eastAsia="方正仿宋_GBK"/>
          <w:szCs w:val="32"/>
          <w:lang w:val="zh-TW"/>
        </w:rPr>
        <w:t>（</w:t>
      </w:r>
      <w:r>
        <w:rPr>
          <w:rFonts w:eastAsia="方正仿宋_GBK"/>
          <w:szCs w:val="32"/>
        </w:rPr>
        <w:t>2</w:t>
      </w:r>
      <w:r>
        <w:rPr>
          <w:rFonts w:eastAsia="方正仿宋_GBK"/>
          <w:szCs w:val="32"/>
          <w:lang w:val="zh-TW"/>
        </w:rPr>
        <w:t>）现场处置组</w:t>
      </w:r>
    </w:p>
    <w:p>
      <w:pPr>
        <w:spacing w:line="600" w:lineRule="exact"/>
        <w:ind w:firstLine="640" w:firstLineChars="200"/>
        <w:rPr>
          <w:rFonts w:eastAsia="方正仿宋_GBK"/>
          <w:szCs w:val="32"/>
          <w:lang w:val="zh-TW"/>
        </w:rPr>
      </w:pPr>
      <w:r>
        <w:rPr>
          <w:rFonts w:eastAsia="方正仿宋_GBK"/>
          <w:szCs w:val="32"/>
          <w:lang w:val="zh-TW"/>
        </w:rPr>
        <w:t>牵头单位：</w:t>
      </w:r>
      <w:r>
        <w:rPr>
          <w:rFonts w:hint="eastAsia" w:eastAsia="方正仿宋_GBK"/>
          <w:szCs w:val="32"/>
        </w:rPr>
        <w:t>党政办公室</w:t>
      </w:r>
    </w:p>
    <w:p>
      <w:pPr>
        <w:spacing w:line="600" w:lineRule="exact"/>
        <w:ind w:firstLine="640" w:firstLineChars="200"/>
        <w:rPr>
          <w:rFonts w:eastAsia="方正仿宋_GBK"/>
          <w:szCs w:val="32"/>
        </w:rPr>
      </w:pPr>
      <w:r>
        <w:rPr>
          <w:rFonts w:eastAsia="方正仿宋_GBK"/>
          <w:szCs w:val="32"/>
          <w:lang w:val="zh-TW"/>
        </w:rPr>
        <w:t>成员单位：</w:t>
      </w:r>
      <w:bookmarkStart w:id="174" w:name="_Hlk120183309"/>
      <w:r>
        <w:rPr>
          <w:rFonts w:hint="eastAsia" w:eastAsia="方正仿宋_GBK"/>
          <w:szCs w:val="32"/>
          <w:lang w:val="zh-TW"/>
        </w:rPr>
        <w:t>党政办公室、</w:t>
      </w:r>
      <w:r>
        <w:rPr>
          <w:rFonts w:hint="eastAsia" w:eastAsia="方正仿宋_GBK"/>
          <w:szCs w:val="32"/>
        </w:rPr>
        <w:t>规划建设管理环保办公室、综合行政执法</w:t>
      </w:r>
      <w:bookmarkEnd w:id="174"/>
      <w:r>
        <w:rPr>
          <w:rFonts w:hint="eastAsia" w:eastAsia="方正仿宋_GBK"/>
          <w:szCs w:val="32"/>
        </w:rPr>
        <w:t>大队</w:t>
      </w:r>
    </w:p>
    <w:p>
      <w:pPr>
        <w:spacing w:line="600" w:lineRule="exact"/>
        <w:ind w:firstLine="640" w:firstLineChars="200"/>
        <w:rPr>
          <w:rFonts w:hint="eastAsia" w:eastAsia="方正仿宋_GBK"/>
          <w:szCs w:val="32"/>
        </w:rPr>
      </w:pPr>
      <w:r>
        <w:rPr>
          <w:rFonts w:hint="eastAsia" w:eastAsia="方正仿宋_GBK"/>
          <w:szCs w:val="32"/>
        </w:rPr>
        <w:t>职责：</w:t>
      </w:r>
    </w:p>
    <w:p>
      <w:pPr>
        <w:spacing w:line="600" w:lineRule="exact"/>
        <w:ind w:firstLine="640" w:firstLineChars="200"/>
        <w:rPr>
          <w:rFonts w:hint="eastAsia" w:eastAsia="方正仿宋_GBK"/>
          <w:szCs w:val="32"/>
          <w:lang w:val="zh-TW"/>
        </w:rPr>
      </w:pPr>
      <w:r>
        <w:rPr>
          <w:rFonts w:hint="eastAsia" w:eastAsia="方正仿宋_GBK"/>
          <w:szCs w:val="32"/>
          <w:lang w:val="zh-TW"/>
        </w:rPr>
        <w:t>1）及时赶赴现场，组织应急力量开展事态分析和先期处置；</w:t>
      </w:r>
    </w:p>
    <w:p>
      <w:pPr>
        <w:spacing w:line="600" w:lineRule="exact"/>
        <w:ind w:firstLine="640" w:firstLineChars="200"/>
        <w:rPr>
          <w:rFonts w:hint="eastAsia" w:eastAsia="方正仿宋_GBK"/>
          <w:szCs w:val="32"/>
          <w:lang w:val="zh-TW"/>
        </w:rPr>
      </w:pPr>
      <w:r>
        <w:rPr>
          <w:rFonts w:hint="eastAsia" w:eastAsia="方正仿宋_GBK"/>
          <w:szCs w:val="32"/>
          <w:lang w:val="zh-TW"/>
        </w:rPr>
        <w:t>2）迅速组织切断污染源，分析污染途径，明确防止污染物扩散的程序；</w:t>
      </w:r>
    </w:p>
    <w:p>
      <w:pPr>
        <w:spacing w:line="600" w:lineRule="exact"/>
        <w:ind w:firstLine="640" w:firstLineChars="200"/>
        <w:rPr>
          <w:rFonts w:hint="eastAsia" w:eastAsia="方正仿宋_GBK"/>
          <w:szCs w:val="32"/>
          <w:lang w:val="zh-TW"/>
        </w:rPr>
      </w:pPr>
      <w:r>
        <w:rPr>
          <w:rFonts w:hint="eastAsia" w:eastAsia="方正仿宋_GBK"/>
          <w:szCs w:val="32"/>
          <w:lang w:val="zh-TW"/>
        </w:rPr>
        <w:t>3）组织采取有效措施，消除或减轻已经造成的污染，控制事件扩大和蔓延；</w:t>
      </w:r>
    </w:p>
    <w:p>
      <w:pPr>
        <w:spacing w:line="600" w:lineRule="exact"/>
        <w:ind w:firstLine="640" w:firstLineChars="200"/>
        <w:rPr>
          <w:rFonts w:hint="eastAsia" w:eastAsia="方正仿宋_GBK"/>
          <w:szCs w:val="32"/>
          <w:lang w:val="zh-TW"/>
        </w:rPr>
      </w:pPr>
      <w:r>
        <w:rPr>
          <w:rFonts w:hint="eastAsia" w:eastAsia="方正仿宋_GBK"/>
          <w:szCs w:val="32"/>
          <w:lang w:val="zh-TW"/>
        </w:rPr>
        <w:t>4）组织建立现场警戒区和交通管制区域，确定重点防护区域；</w:t>
      </w:r>
    </w:p>
    <w:p>
      <w:pPr>
        <w:spacing w:line="600" w:lineRule="exact"/>
        <w:ind w:firstLine="640" w:firstLineChars="200"/>
        <w:rPr>
          <w:rFonts w:hint="eastAsia" w:eastAsia="方正仿宋_GBK"/>
          <w:szCs w:val="32"/>
          <w:lang w:val="zh-TW"/>
        </w:rPr>
      </w:pPr>
      <w:r>
        <w:rPr>
          <w:rFonts w:hint="eastAsia" w:eastAsia="方正仿宋_GBK"/>
          <w:szCs w:val="32"/>
          <w:lang w:val="zh-TW"/>
        </w:rPr>
        <w:t>5）联系区生态环境监测站或第三方监测单位及时赶赴现场，根据突发环境事件的污染物种类、性质以及区气象、自然、社会环境状况等，制定应急监测方案，明确监测的布点和频次，做好大气、水体、土壤等应急监测，确定污染物扩散范围，为突发环境事件应急决策提供依据；</w:t>
      </w:r>
    </w:p>
    <w:p>
      <w:pPr>
        <w:spacing w:line="600" w:lineRule="exact"/>
        <w:ind w:firstLine="640" w:firstLineChars="200"/>
        <w:rPr>
          <w:rFonts w:hint="eastAsia" w:eastAsia="方正仿宋_GBK"/>
          <w:szCs w:val="32"/>
          <w:lang w:val="zh-TW"/>
        </w:rPr>
      </w:pPr>
      <w:r>
        <w:rPr>
          <w:rFonts w:hint="eastAsia" w:eastAsia="方正仿宋_GBK"/>
          <w:szCs w:val="32"/>
          <w:lang w:val="zh-TW"/>
        </w:rPr>
        <w:t>6）完成应急指挥部交办的其他任务。</w:t>
      </w:r>
    </w:p>
    <w:p>
      <w:pPr>
        <w:spacing w:line="600" w:lineRule="exact"/>
        <w:ind w:firstLine="600" w:firstLineChars="200"/>
        <w:rPr>
          <w:rFonts w:hint="eastAsia" w:eastAsia="方正仿宋_GBK"/>
          <w:sz w:val="30"/>
          <w:szCs w:val="30"/>
          <w:lang w:val="zh-TW"/>
        </w:rPr>
      </w:pPr>
      <w:r>
        <w:rPr>
          <w:rFonts w:eastAsia="方正仿宋_GBK"/>
          <w:sz w:val="30"/>
          <w:szCs w:val="30"/>
          <w:lang w:val="zh-TW"/>
        </w:rPr>
        <w:t>（</w:t>
      </w:r>
      <w:r>
        <w:rPr>
          <w:rFonts w:hint="eastAsia" w:eastAsia="方正仿宋_GBK"/>
          <w:sz w:val="30"/>
          <w:szCs w:val="30"/>
          <w:lang w:val="zh-TW"/>
        </w:rPr>
        <w:t>3</w:t>
      </w:r>
      <w:r>
        <w:rPr>
          <w:rFonts w:eastAsia="方正仿宋_GBK"/>
          <w:sz w:val="30"/>
          <w:szCs w:val="30"/>
          <w:lang w:val="zh-TW"/>
        </w:rPr>
        <w:t>）社会稳定组</w:t>
      </w:r>
    </w:p>
    <w:p>
      <w:pPr>
        <w:spacing w:line="600" w:lineRule="exact"/>
        <w:ind w:firstLine="640" w:firstLineChars="200"/>
        <w:rPr>
          <w:rFonts w:eastAsia="方正仿宋_GBK"/>
          <w:szCs w:val="32"/>
          <w:lang w:val="zh-TW"/>
        </w:rPr>
      </w:pPr>
      <w:r>
        <w:rPr>
          <w:rFonts w:eastAsia="方正仿宋_GBK"/>
          <w:szCs w:val="32"/>
          <w:lang w:val="zh-TW"/>
        </w:rPr>
        <w:t>牵头单位：</w:t>
      </w:r>
      <w:r>
        <w:rPr>
          <w:rFonts w:hint="eastAsia" w:eastAsia="方正仿宋_GBK"/>
          <w:szCs w:val="32"/>
          <w:lang w:val="zh-TW"/>
        </w:rPr>
        <w:t>党政办公室</w:t>
      </w:r>
    </w:p>
    <w:p>
      <w:pPr>
        <w:spacing w:line="600" w:lineRule="exact"/>
        <w:ind w:firstLine="640" w:firstLineChars="200"/>
        <w:rPr>
          <w:rFonts w:eastAsia="方正仿宋_GBK"/>
          <w:szCs w:val="32"/>
        </w:rPr>
      </w:pPr>
      <w:r>
        <w:rPr>
          <w:rFonts w:eastAsia="方正仿宋_GBK"/>
          <w:szCs w:val="32"/>
          <w:lang w:val="zh-TW"/>
        </w:rPr>
        <w:t>成员单位：平安建设办公室</w:t>
      </w:r>
      <w:r>
        <w:rPr>
          <w:rFonts w:hint="eastAsia" w:eastAsia="方正仿宋_GBK"/>
          <w:szCs w:val="32"/>
          <w:lang w:val="zh-TW"/>
        </w:rPr>
        <w:t>、</w:t>
      </w:r>
      <w:r>
        <w:rPr>
          <w:rFonts w:hint="eastAsia" w:eastAsia="方正仿宋_GBK"/>
          <w:szCs w:val="32"/>
        </w:rPr>
        <w:t>党建办公室、民政和社会事务办公室、涉事社区</w:t>
      </w:r>
    </w:p>
    <w:p>
      <w:pPr>
        <w:spacing w:line="600" w:lineRule="exact"/>
        <w:ind w:firstLine="600" w:firstLineChars="200"/>
        <w:rPr>
          <w:rFonts w:hint="eastAsia" w:eastAsia="方正仿宋_GBK"/>
          <w:sz w:val="30"/>
          <w:szCs w:val="30"/>
        </w:rPr>
      </w:pPr>
      <w:r>
        <w:rPr>
          <w:rFonts w:hint="eastAsia" w:eastAsia="方正仿宋_GBK"/>
          <w:sz w:val="30"/>
          <w:szCs w:val="30"/>
        </w:rPr>
        <w:t>职责：</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1）封锁现场，对事发现场周边可能受影响区域实施交通管制；</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2）</w:t>
      </w:r>
      <w:r>
        <w:rPr>
          <w:rFonts w:eastAsia="方正仿宋_GBK"/>
          <w:sz w:val="30"/>
          <w:szCs w:val="30"/>
          <w:lang w:val="zh-TW"/>
        </w:rPr>
        <w:t>组织人员有序疏散，维护现场秩序，确保</w:t>
      </w:r>
      <w:r>
        <w:rPr>
          <w:rFonts w:hint="eastAsia" w:eastAsia="方正仿宋_GBK"/>
          <w:sz w:val="30"/>
          <w:szCs w:val="30"/>
          <w:lang w:val="zh-TW"/>
        </w:rPr>
        <w:t>应急处置</w:t>
      </w:r>
      <w:r>
        <w:rPr>
          <w:rFonts w:eastAsia="方正仿宋_GBK"/>
          <w:sz w:val="30"/>
          <w:szCs w:val="30"/>
          <w:lang w:val="zh-TW"/>
        </w:rPr>
        <w:t>顺利开展</w:t>
      </w:r>
      <w:r>
        <w:rPr>
          <w:rFonts w:hint="eastAsia" w:eastAsia="方正仿宋_GBK"/>
          <w:sz w:val="30"/>
          <w:szCs w:val="30"/>
          <w:lang w:val="zh-TW"/>
        </w:rPr>
        <w:t>；</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3）加强社会治安管理，打击借机传播谣言制造恐慌、哄抢物资等违法犯罪行为；</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4）加强转移人员安置点、应急物资存放点治安管控；防止发生群体性事件；</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5）开展补助、补偿、抚慰、抚恤、安置等工作；开展相关保险理赔；</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6）对受污染、被破坏的生态环境予以恢复；</w:t>
      </w:r>
    </w:p>
    <w:p>
      <w:pPr>
        <w:spacing w:line="600" w:lineRule="exact"/>
        <w:ind w:firstLine="600" w:firstLineChars="200"/>
        <w:rPr>
          <w:rFonts w:eastAsia="方正仿宋_GBK"/>
          <w:sz w:val="30"/>
          <w:szCs w:val="30"/>
          <w:lang w:val="zh-TW"/>
        </w:rPr>
      </w:pPr>
      <w:r>
        <w:rPr>
          <w:rFonts w:hint="eastAsia" w:eastAsia="方正仿宋_GBK"/>
          <w:sz w:val="30"/>
          <w:szCs w:val="30"/>
          <w:lang w:val="zh-TW"/>
        </w:rPr>
        <w:t>7）</w:t>
      </w:r>
      <w:r>
        <w:rPr>
          <w:rFonts w:eastAsia="方正仿宋_GBK"/>
          <w:sz w:val="30"/>
          <w:szCs w:val="30"/>
          <w:lang w:val="zh-TW"/>
        </w:rPr>
        <w:t>组织开展事件进展、应急工作情况等权威信息发布，加强新闻宣传报道；</w:t>
      </w:r>
    </w:p>
    <w:p>
      <w:pPr>
        <w:spacing w:line="600" w:lineRule="exact"/>
        <w:ind w:firstLine="600" w:firstLineChars="200"/>
        <w:rPr>
          <w:rFonts w:eastAsia="方正仿宋_GBK"/>
          <w:sz w:val="30"/>
          <w:szCs w:val="30"/>
          <w:lang w:val="zh-TW"/>
        </w:rPr>
      </w:pPr>
      <w:r>
        <w:rPr>
          <w:rFonts w:hint="eastAsia" w:eastAsia="方正仿宋_GBK"/>
          <w:sz w:val="30"/>
          <w:szCs w:val="30"/>
          <w:lang w:val="zh-TW"/>
        </w:rPr>
        <w:t>8）</w:t>
      </w:r>
      <w:r>
        <w:rPr>
          <w:rFonts w:eastAsia="方正仿宋_GBK"/>
          <w:sz w:val="30"/>
          <w:szCs w:val="30"/>
          <w:lang w:val="zh-TW"/>
        </w:rPr>
        <w:t>收集分析舆情和社会公众动态，加强媒体、电信和互联网信息内容管理，正确引导舆论；</w:t>
      </w:r>
    </w:p>
    <w:p>
      <w:pPr>
        <w:spacing w:line="600" w:lineRule="exact"/>
        <w:ind w:firstLine="600" w:firstLineChars="200"/>
        <w:rPr>
          <w:rFonts w:hint="eastAsia" w:eastAsia="方正仿宋_GBK"/>
          <w:sz w:val="30"/>
          <w:szCs w:val="30"/>
          <w:lang w:val="zh-TW"/>
        </w:rPr>
      </w:pPr>
      <w:r>
        <w:rPr>
          <w:rFonts w:hint="eastAsia" w:eastAsia="方正仿宋_GBK"/>
          <w:sz w:val="30"/>
          <w:szCs w:val="30"/>
          <w:lang w:val="zh-TW"/>
        </w:rPr>
        <w:t>9）</w:t>
      </w:r>
      <w:r>
        <w:rPr>
          <w:rFonts w:eastAsia="方正仿宋_GBK"/>
          <w:sz w:val="30"/>
          <w:szCs w:val="30"/>
          <w:lang w:val="zh-TW"/>
        </w:rPr>
        <w:t>及时澄清不实信息，回应社会关切</w:t>
      </w:r>
      <w:r>
        <w:rPr>
          <w:rFonts w:hint="eastAsia" w:eastAsia="方正仿宋_GBK"/>
          <w:sz w:val="30"/>
          <w:szCs w:val="30"/>
          <w:lang w:val="zh-TW"/>
        </w:rPr>
        <w:t>；</w:t>
      </w:r>
    </w:p>
    <w:p>
      <w:pPr>
        <w:spacing w:line="600" w:lineRule="exact"/>
        <w:ind w:firstLine="600" w:firstLineChars="200"/>
        <w:rPr>
          <w:rFonts w:hint="eastAsia" w:eastAsia="方正仿宋_GBK"/>
          <w:sz w:val="30"/>
          <w:szCs w:val="30"/>
          <w:lang w:val="zh-TW" w:eastAsia="zh-TW"/>
        </w:rPr>
      </w:pPr>
      <w:r>
        <w:rPr>
          <w:rFonts w:hint="eastAsia" w:eastAsia="方正仿宋_GBK"/>
          <w:sz w:val="30"/>
          <w:szCs w:val="30"/>
          <w:lang w:val="zh-TW"/>
        </w:rPr>
        <w:t>10）</w:t>
      </w:r>
      <w:r>
        <w:rPr>
          <w:rFonts w:eastAsia="方正仿宋_GBK"/>
          <w:sz w:val="30"/>
          <w:szCs w:val="30"/>
          <w:lang w:val="zh-TW"/>
        </w:rPr>
        <w:t>完成应急指挥部交办的其他任务。</w:t>
      </w:r>
    </w:p>
    <w:p>
      <w:pPr>
        <w:spacing w:line="600" w:lineRule="exact"/>
        <w:ind w:firstLine="640" w:firstLineChars="200"/>
        <w:rPr>
          <w:rFonts w:hint="eastAsia" w:eastAsia="方正仿宋_GBK"/>
          <w:szCs w:val="32"/>
          <w:lang w:val="zh-TW"/>
        </w:rPr>
      </w:pPr>
      <w:r>
        <w:rPr>
          <w:rFonts w:hint="eastAsia" w:eastAsia="方正仿宋_GBK"/>
          <w:szCs w:val="32"/>
          <w:lang w:val="zh-TW"/>
        </w:rPr>
        <w:t>（4）应急保障组</w:t>
      </w:r>
    </w:p>
    <w:p>
      <w:pPr>
        <w:spacing w:line="600" w:lineRule="exact"/>
        <w:ind w:firstLine="640" w:firstLineChars="200"/>
        <w:rPr>
          <w:rFonts w:eastAsia="方正仿宋_GBK"/>
          <w:szCs w:val="32"/>
        </w:rPr>
      </w:pPr>
      <w:r>
        <w:rPr>
          <w:rFonts w:eastAsia="方正仿宋_GBK"/>
          <w:szCs w:val="32"/>
          <w:lang w:val="zh-TW"/>
        </w:rPr>
        <w:t>牵头单位：</w:t>
      </w:r>
      <w:r>
        <w:rPr>
          <w:rFonts w:hint="eastAsia" w:eastAsia="方正仿宋_GBK"/>
          <w:szCs w:val="32"/>
          <w:lang w:val="zh-TW"/>
        </w:rPr>
        <w:t>党政办公室</w:t>
      </w:r>
    </w:p>
    <w:p>
      <w:pPr>
        <w:spacing w:line="600" w:lineRule="exact"/>
        <w:ind w:firstLine="640" w:firstLineChars="200"/>
        <w:rPr>
          <w:rFonts w:hint="eastAsia" w:eastAsia="方正仿宋_GBK"/>
          <w:szCs w:val="32"/>
        </w:rPr>
      </w:pPr>
      <w:r>
        <w:rPr>
          <w:rFonts w:eastAsia="方正仿宋_GBK"/>
          <w:szCs w:val="32"/>
          <w:lang w:val="zh-TW"/>
        </w:rPr>
        <w:t>成员单位：</w:t>
      </w:r>
      <w:r>
        <w:rPr>
          <w:rFonts w:hint="eastAsia" w:eastAsia="方正仿宋_GBK"/>
          <w:szCs w:val="32"/>
        </w:rPr>
        <w:t>应急管理办公室、</w:t>
      </w:r>
      <w:r>
        <w:rPr>
          <w:rFonts w:hint="eastAsia" w:eastAsia="方正仿宋_GBK"/>
          <w:szCs w:val="32"/>
          <w:lang w:val="zh-TW"/>
        </w:rPr>
        <w:t>财政办公室、社区卫生服务中心</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1）组织做好环境应急救援物资及临时安置重要物资的紧急储备调拨和紧急配送工作；</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2）及时组织调运重要生活必需品，保障群众基本生活和市场供应；</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3）负责应急人员的生活保障；</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4）保障现场处置的电力、通讯、水、气供应，提供必要的办公用品和交通、通信工具、器材；</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5）组织开展伤病员医疗救治、应急心理援助，指导和协助开展受污染人员的洗消工作；</w:t>
      </w:r>
    </w:p>
    <w:p>
      <w:pPr>
        <w:spacing w:line="600" w:lineRule="exact"/>
        <w:ind w:firstLine="624" w:firstLineChars="200"/>
        <w:rPr>
          <w:rFonts w:hint="eastAsia" w:eastAsia="方正仿宋_GBK"/>
          <w:spacing w:val="-4"/>
          <w:kern w:val="0"/>
          <w:szCs w:val="32"/>
          <w:lang w:val="zh-TW"/>
        </w:rPr>
      </w:pPr>
      <w:r>
        <w:rPr>
          <w:rFonts w:hint="eastAsia" w:eastAsia="方正仿宋_GBK"/>
          <w:spacing w:val="-4"/>
          <w:kern w:val="0"/>
          <w:szCs w:val="32"/>
          <w:lang w:val="zh-TW"/>
        </w:rPr>
        <w:t>6）禁止或限制受污染食品和饮用水生产、加工、流通和食用，防范因环境突发事件造成中毒事件；</w:t>
      </w:r>
    </w:p>
    <w:p>
      <w:pPr>
        <w:spacing w:line="600" w:lineRule="exact"/>
        <w:ind w:firstLine="624" w:firstLineChars="200"/>
        <w:rPr>
          <w:rFonts w:eastAsia="方正仿宋_GBK"/>
          <w:spacing w:val="-4"/>
          <w:kern w:val="0"/>
          <w:szCs w:val="32"/>
          <w:lang w:val="zh-TW"/>
        </w:rPr>
      </w:pPr>
      <w:r>
        <w:rPr>
          <w:rFonts w:hint="eastAsia" w:eastAsia="方正仿宋_GBK"/>
          <w:spacing w:val="-4"/>
          <w:kern w:val="0"/>
          <w:szCs w:val="32"/>
          <w:lang w:val="zh-TW"/>
        </w:rPr>
        <w:t>7）</w:t>
      </w:r>
      <w:r>
        <w:rPr>
          <w:rFonts w:eastAsia="方正仿宋_GBK"/>
          <w:spacing w:val="-4"/>
          <w:kern w:val="0"/>
          <w:szCs w:val="32"/>
          <w:lang w:val="zh-TW"/>
        </w:rPr>
        <w:t>完成应急指挥部交办的其他任务。</w:t>
      </w:r>
    </w:p>
    <w:bookmarkEnd w:id="164"/>
    <w:bookmarkEnd w:id="165"/>
    <w:bookmarkEnd w:id="166"/>
    <w:bookmarkEnd w:id="167"/>
    <w:bookmarkEnd w:id="168"/>
    <w:bookmarkEnd w:id="169"/>
    <w:bookmarkEnd w:id="170"/>
    <w:bookmarkEnd w:id="171"/>
    <w:p>
      <w:pPr>
        <w:rPr>
          <w:rFonts w:hint="eastAsia"/>
        </w:rPr>
      </w:pPr>
      <w:bookmarkStart w:id="175" w:name="_Toc9095"/>
      <w:bookmarkStart w:id="176" w:name="_Toc13032"/>
      <w:bookmarkStart w:id="177" w:name="_Toc140083556"/>
    </w:p>
    <w:p>
      <w:pPr>
        <w:rPr>
          <w:rFonts w:hint="eastAsia"/>
        </w:rPr>
        <w:sectPr>
          <w:pgSz w:w="11906" w:h="16838"/>
          <w:pgMar w:top="2098" w:right="1531" w:bottom="1985" w:left="1531" w:header="1531" w:footer="1474" w:gutter="0"/>
          <w:cols w:space="720" w:num="1"/>
          <w:titlePg/>
          <w:docGrid w:linePitch="435" w:charSpace="0"/>
        </w:sectPr>
      </w:pPr>
    </w:p>
    <w:p>
      <w:pPr>
        <w:spacing w:line="600" w:lineRule="exact"/>
        <w:outlineLvl w:val="0"/>
        <w:rPr>
          <w:rFonts w:eastAsia="方正黑体_GBK"/>
          <w:bCs/>
          <w:snapToGrid w:val="0"/>
          <w:szCs w:val="32"/>
        </w:rPr>
      </w:pPr>
      <w:bookmarkStart w:id="178" w:name="_Toc18615"/>
      <w:r>
        <w:rPr>
          <w:rFonts w:hint="eastAsia" w:eastAsia="方正黑体_GBK"/>
          <w:bCs/>
          <w:snapToGrid w:val="0"/>
          <w:szCs w:val="32"/>
        </w:rPr>
        <w:t xml:space="preserve">4 </w:t>
      </w:r>
      <w:r>
        <w:rPr>
          <w:rFonts w:eastAsia="方正黑体_GBK"/>
          <w:bCs/>
          <w:snapToGrid w:val="0"/>
          <w:szCs w:val="32"/>
        </w:rPr>
        <w:t>预防</w:t>
      </w:r>
      <w:bookmarkEnd w:id="175"/>
      <w:bookmarkEnd w:id="176"/>
      <w:r>
        <w:rPr>
          <w:rFonts w:eastAsia="方正黑体_GBK"/>
          <w:bCs/>
          <w:snapToGrid w:val="0"/>
          <w:szCs w:val="32"/>
        </w:rPr>
        <w:t>预警和信息报告</w:t>
      </w:r>
      <w:bookmarkEnd w:id="177"/>
      <w:bookmarkEnd w:id="178"/>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79" w:name="_Toc12164"/>
      <w:bookmarkStart w:id="180" w:name="_Toc6292"/>
      <w:bookmarkStart w:id="181" w:name="_Toc26726"/>
      <w:bookmarkStart w:id="182" w:name="_Toc11484"/>
      <w:bookmarkStart w:id="183" w:name="_Toc140083557"/>
      <w:bookmarkStart w:id="184" w:name="_Toc5148"/>
      <w:bookmarkStart w:id="185" w:name="_Toc32705"/>
      <w:bookmarkStart w:id="186" w:name="_Toc17205"/>
      <w:bookmarkStart w:id="187" w:name="_Toc14707"/>
      <w:bookmarkStart w:id="188" w:name="_Toc1241"/>
      <w:bookmarkStart w:id="189" w:name="_Toc14437"/>
      <w:bookmarkStart w:id="190" w:name="_Toc16788"/>
      <w:bookmarkStart w:id="191" w:name="_Toc458084558"/>
      <w:bookmarkStart w:id="192" w:name="_Toc27631"/>
      <w:r>
        <w:rPr>
          <w:rFonts w:hint="eastAsia" w:ascii="Times New Roman" w:hAnsi="Times New Roman" w:eastAsia="方正楷体_GBK"/>
          <w:b w:val="0"/>
          <w:bCs w:val="0"/>
          <w:lang w:val="zh-TW"/>
        </w:rPr>
        <w:t>4</w:t>
      </w:r>
      <w:r>
        <w:rPr>
          <w:rFonts w:ascii="Times New Roman" w:hAnsi="Times New Roman" w:eastAsia="方正楷体_GBK"/>
          <w:b w:val="0"/>
          <w:bCs w:val="0"/>
          <w:lang w:val="zh-TW"/>
        </w:rPr>
        <w:t>.</w:t>
      </w:r>
      <w:r>
        <w:rPr>
          <w:rFonts w:ascii="Times New Roman" w:hAnsi="Times New Roman" w:eastAsia="方正楷体_GBK"/>
          <w:b w:val="0"/>
          <w:bCs w:val="0"/>
        </w:rPr>
        <w:t>1</w:t>
      </w:r>
      <w:bookmarkEnd w:id="179"/>
      <w:bookmarkEnd w:id="180"/>
      <w:bookmarkEnd w:id="181"/>
      <w:r>
        <w:rPr>
          <w:rFonts w:hint="eastAsia" w:ascii="Times New Roman" w:hAnsi="Times New Roman" w:eastAsia="方正楷体_GBK"/>
          <w:b w:val="0"/>
          <w:bCs w:val="0"/>
        </w:rPr>
        <w:t xml:space="preserve"> </w:t>
      </w:r>
      <w:r>
        <w:rPr>
          <w:rFonts w:ascii="Times New Roman" w:hAnsi="Times New Roman" w:eastAsia="方正楷体_GBK"/>
          <w:b w:val="0"/>
          <w:bCs w:val="0"/>
          <w:lang w:val="zh-TW"/>
        </w:rPr>
        <w:t>预防</w:t>
      </w:r>
      <w:bookmarkEnd w:id="182"/>
      <w:bookmarkEnd w:id="183"/>
      <w:bookmarkEnd w:id="184"/>
      <w:bookmarkEnd w:id="185"/>
    </w:p>
    <w:p>
      <w:pPr>
        <w:spacing w:line="600" w:lineRule="exact"/>
        <w:ind w:firstLine="640" w:firstLineChars="200"/>
        <w:rPr>
          <w:rFonts w:hint="eastAsia" w:eastAsia="方正仿宋_GBK"/>
          <w:szCs w:val="32"/>
        </w:rPr>
      </w:pPr>
      <w:r>
        <w:rPr>
          <w:rFonts w:hint="eastAsia" w:eastAsia="方正仿宋_GBK"/>
          <w:szCs w:val="32"/>
        </w:rPr>
        <w:t>（1）结合土湾街道辖区现有重点水域、风险企业巡查管理制度，</w:t>
      </w:r>
      <w:r>
        <w:rPr>
          <w:rFonts w:hint="eastAsia" w:eastAsia="方正仿宋_GBK"/>
          <w:szCs w:val="32"/>
          <w:lang w:val="zh-TW"/>
        </w:rPr>
        <w:t>有关科室、执法大队对区域重点风险企业、重点流域进行调查、</w:t>
      </w:r>
      <w:r>
        <w:rPr>
          <w:rFonts w:hint="eastAsia" w:eastAsia="方正仿宋_GBK"/>
          <w:szCs w:val="32"/>
        </w:rPr>
        <w:t>登记，落实专人定期巡查监控。</w:t>
      </w:r>
    </w:p>
    <w:p>
      <w:pPr>
        <w:spacing w:line="600" w:lineRule="exact"/>
        <w:ind w:firstLine="640" w:firstLineChars="200"/>
        <w:rPr>
          <w:rFonts w:hint="eastAsia" w:eastAsia="方正仿宋_GBK"/>
          <w:szCs w:val="32"/>
        </w:rPr>
      </w:pPr>
      <w:r>
        <w:rPr>
          <w:rFonts w:hint="eastAsia" w:eastAsia="方正仿宋_GBK"/>
          <w:szCs w:val="32"/>
        </w:rPr>
        <w:t>（2）土湾街道</w:t>
      </w:r>
      <w:r>
        <w:rPr>
          <w:rFonts w:eastAsia="方正仿宋_GBK"/>
          <w:szCs w:val="32"/>
        </w:rPr>
        <w:t>有关科室要督促辖区企业认真落实企业主体责任，开展风险调查、登记、评估；按规定开展环境风险隐患排查整治，建立环境风险隐患排查治理台账，落实环境风险防控措施</w:t>
      </w:r>
      <w:r>
        <w:rPr>
          <w:rFonts w:hint="eastAsia" w:eastAsia="方正仿宋_GBK"/>
          <w:szCs w:val="32"/>
        </w:rPr>
        <w:t>。</w:t>
      </w:r>
    </w:p>
    <w:p>
      <w:pPr>
        <w:spacing w:line="600" w:lineRule="exact"/>
        <w:ind w:firstLine="640" w:firstLineChars="200"/>
        <w:rPr>
          <w:rFonts w:hint="eastAsia" w:eastAsia="方正仿宋_GBK"/>
          <w:szCs w:val="32"/>
        </w:rPr>
      </w:pPr>
      <w:r>
        <w:rPr>
          <w:rFonts w:hint="eastAsia" w:eastAsia="方正仿宋_GBK"/>
          <w:szCs w:val="32"/>
        </w:rPr>
        <w:t>（3）</w:t>
      </w:r>
      <w:r>
        <w:rPr>
          <w:rFonts w:eastAsia="方正仿宋_GBK"/>
          <w:szCs w:val="32"/>
        </w:rPr>
        <w:t>辖区环境风险企业、</w:t>
      </w:r>
      <w:r>
        <w:rPr>
          <w:rFonts w:hint="eastAsia" w:eastAsia="方正仿宋_GBK"/>
          <w:szCs w:val="32"/>
        </w:rPr>
        <w:t>街道所</w:t>
      </w:r>
      <w:r>
        <w:rPr>
          <w:rFonts w:eastAsia="方正仿宋_GBK"/>
          <w:szCs w:val="32"/>
        </w:rPr>
        <w:t>属单位、社区要履行相应工作职责，制定本单位的突发环境事件应急预案，做到</w:t>
      </w:r>
      <w:r>
        <w:rPr>
          <w:rFonts w:hint="eastAsia" w:eastAsia="方正仿宋_GBK"/>
          <w:szCs w:val="32"/>
        </w:rPr>
        <w:t>“</w:t>
      </w:r>
      <w:r>
        <w:rPr>
          <w:rFonts w:eastAsia="方正仿宋_GBK"/>
          <w:szCs w:val="32"/>
        </w:rPr>
        <w:t>责任落实、组织落实、方案落实、应急物资储备、装备落实</w:t>
      </w:r>
      <w:r>
        <w:rPr>
          <w:rFonts w:hint="eastAsia" w:eastAsia="方正仿宋_GBK"/>
          <w:szCs w:val="32"/>
        </w:rPr>
        <w:t>”。</w:t>
      </w:r>
    </w:p>
    <w:p>
      <w:pPr>
        <w:spacing w:line="600" w:lineRule="exact"/>
        <w:ind w:firstLine="640" w:firstLineChars="200"/>
        <w:rPr>
          <w:rFonts w:hint="eastAsia" w:eastAsia="方正仿宋_GBK"/>
          <w:szCs w:val="32"/>
        </w:rPr>
      </w:pPr>
      <w:r>
        <w:rPr>
          <w:rFonts w:hint="eastAsia" w:eastAsia="方正仿宋_GBK"/>
          <w:szCs w:val="32"/>
        </w:rPr>
        <w:t>（4）</w:t>
      </w:r>
      <w:r>
        <w:rPr>
          <w:rFonts w:eastAsia="方正仿宋_GBK"/>
          <w:szCs w:val="32"/>
        </w:rPr>
        <w:t>整合社会资源，落实应急资金、应急物资、应急装备、应急队伍建设，加强突发环境事件应急能力建设。</w:t>
      </w:r>
    </w:p>
    <w:p>
      <w:pPr>
        <w:spacing w:line="600" w:lineRule="exact"/>
        <w:ind w:firstLine="640" w:firstLineChars="200"/>
        <w:rPr>
          <w:rFonts w:hint="eastAsia" w:eastAsia="方正仿宋_GBK"/>
          <w:szCs w:val="32"/>
        </w:rPr>
      </w:pPr>
      <w:r>
        <w:rPr>
          <w:rFonts w:hint="eastAsia" w:eastAsia="方正仿宋_GBK"/>
          <w:szCs w:val="32"/>
        </w:rPr>
        <w:t>（5）按照早发现、早报告、早处置的原则，建立风险评估、联防联控以及联席会议制度，根据各自职责对环境预警信息开展综合分析、风险评估工作，定期召开联席会议、通报情况，实现联防联控。</w:t>
      </w:r>
    </w:p>
    <w:bookmarkEnd w:id="186"/>
    <w:bookmarkEnd w:id="187"/>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193" w:name="_Toc10768"/>
      <w:bookmarkStart w:id="194" w:name="_Toc21351"/>
      <w:bookmarkStart w:id="195" w:name="_Toc25157"/>
      <w:bookmarkStart w:id="196" w:name="_Toc25440"/>
      <w:bookmarkStart w:id="197" w:name="_Toc140083558"/>
      <w:r>
        <w:rPr>
          <w:rFonts w:hint="eastAsia" w:ascii="Times New Roman" w:hAnsi="Times New Roman" w:eastAsia="方正楷体_GBK"/>
          <w:b w:val="0"/>
          <w:bCs w:val="0"/>
          <w:lang w:val="zh-TW"/>
        </w:rPr>
        <w:t>4</w:t>
      </w:r>
      <w:r>
        <w:rPr>
          <w:rFonts w:ascii="Times New Roman" w:hAnsi="Times New Roman" w:eastAsia="方正楷体_GBK"/>
          <w:b w:val="0"/>
          <w:bCs w:val="0"/>
          <w:lang w:val="zh-TW"/>
        </w:rPr>
        <w:t>.</w:t>
      </w:r>
      <w:r>
        <w:rPr>
          <w:rFonts w:ascii="Times New Roman" w:hAnsi="Times New Roman" w:eastAsia="方正楷体_GBK"/>
          <w:b w:val="0"/>
          <w:bCs w:val="0"/>
        </w:rPr>
        <w:t>2</w:t>
      </w:r>
      <w:bookmarkEnd w:id="193"/>
      <w:bookmarkEnd w:id="194"/>
      <w:bookmarkEnd w:id="195"/>
      <w:r>
        <w:rPr>
          <w:rFonts w:hint="eastAsia" w:ascii="Times New Roman" w:hAnsi="Times New Roman" w:eastAsia="方正楷体_GBK"/>
          <w:b w:val="0"/>
          <w:bCs w:val="0"/>
        </w:rPr>
        <w:t xml:space="preserve"> </w:t>
      </w:r>
      <w:r>
        <w:rPr>
          <w:rFonts w:ascii="Times New Roman" w:hAnsi="Times New Roman" w:eastAsia="方正楷体_GBK"/>
          <w:b w:val="0"/>
          <w:bCs w:val="0"/>
          <w:lang w:val="zh-TW"/>
        </w:rPr>
        <w:t>预警</w:t>
      </w:r>
      <w:bookmarkEnd w:id="196"/>
      <w:bookmarkEnd w:id="197"/>
    </w:p>
    <w:p>
      <w:pPr>
        <w:pStyle w:val="6"/>
        <w:numPr>
          <w:ilvl w:val="2"/>
          <w:numId w:val="0"/>
        </w:numPr>
        <w:spacing w:before="0" w:after="0" w:line="600" w:lineRule="exact"/>
        <w:rPr>
          <w:rFonts w:eastAsia="方正仿宋_GBK"/>
          <w:b w:val="0"/>
          <w:bCs w:val="0"/>
        </w:rPr>
      </w:pPr>
      <w:bookmarkStart w:id="198" w:name="_Toc407608727"/>
      <w:bookmarkStart w:id="199" w:name="_Toc22532"/>
      <w:bookmarkStart w:id="200" w:name="_Toc13099"/>
      <w:r>
        <w:rPr>
          <w:rFonts w:hint="eastAsia" w:eastAsia="方正仿宋_GBK"/>
          <w:b w:val="0"/>
          <w:bCs w:val="0"/>
        </w:rPr>
        <w:t>4</w:t>
      </w:r>
      <w:r>
        <w:rPr>
          <w:rFonts w:eastAsia="方正仿宋_GBK"/>
          <w:b w:val="0"/>
          <w:bCs w:val="0"/>
        </w:rPr>
        <w:t>.2.1信息收集</w:t>
      </w:r>
    </w:p>
    <w:p>
      <w:pPr>
        <w:adjustRightInd w:val="0"/>
        <w:snapToGrid w:val="0"/>
        <w:spacing w:line="600" w:lineRule="exact"/>
        <w:ind w:firstLine="640" w:firstLineChars="200"/>
        <w:rPr>
          <w:rFonts w:eastAsia="方正仿宋_GBK"/>
          <w:szCs w:val="32"/>
        </w:rPr>
      </w:pPr>
      <w:r>
        <w:rPr>
          <w:rFonts w:eastAsia="方正仿宋_GBK"/>
          <w:szCs w:val="32"/>
        </w:rPr>
        <w:t>应急指挥部各成员单位要加强值班力量配置，强化岗位责任制，严格执行领导带班和24小时在岗值班制度。相关科室接到群众举报、上级交办、下级报告、相关</w:t>
      </w:r>
      <w:r>
        <w:rPr>
          <w:rFonts w:hint="eastAsia" w:eastAsia="方正仿宋_GBK"/>
          <w:szCs w:val="32"/>
        </w:rPr>
        <w:t>乡镇（街道）</w:t>
      </w:r>
      <w:r>
        <w:rPr>
          <w:rFonts w:eastAsia="方正仿宋_GBK"/>
          <w:szCs w:val="32"/>
        </w:rPr>
        <w:t>通报等突发环境事件信息后，应详细询问和准确记录事件发生的时间、地点、种类、数量、程度、接警人、现场联系人、联系方式等信息，并及时通报应急值班人员。应急值班人员接到相关信息通报后，立即向应急负责人报告。</w:t>
      </w:r>
    </w:p>
    <w:p>
      <w:pPr>
        <w:pStyle w:val="6"/>
        <w:numPr>
          <w:ilvl w:val="2"/>
          <w:numId w:val="0"/>
        </w:numPr>
        <w:spacing w:before="0" w:after="0" w:line="600" w:lineRule="exact"/>
        <w:rPr>
          <w:rFonts w:eastAsia="方正仿宋_GBK"/>
          <w:b w:val="0"/>
          <w:bCs w:val="0"/>
        </w:rPr>
      </w:pPr>
      <w:r>
        <w:rPr>
          <w:rFonts w:hint="eastAsia" w:eastAsia="方正仿宋_GBK"/>
          <w:b w:val="0"/>
          <w:bCs w:val="0"/>
        </w:rPr>
        <w:t>4</w:t>
      </w:r>
      <w:r>
        <w:rPr>
          <w:rFonts w:eastAsia="方正仿宋_GBK"/>
          <w:b w:val="0"/>
          <w:bCs w:val="0"/>
        </w:rPr>
        <w:t>.2.</w:t>
      </w:r>
      <w:r>
        <w:rPr>
          <w:rFonts w:hint="eastAsia" w:eastAsia="方正仿宋_GBK"/>
          <w:b w:val="0"/>
          <w:bCs w:val="0"/>
        </w:rPr>
        <w:t>2预警条件</w:t>
      </w:r>
    </w:p>
    <w:p>
      <w:pPr>
        <w:adjustRightInd w:val="0"/>
        <w:snapToGrid w:val="0"/>
        <w:spacing w:line="600" w:lineRule="exact"/>
        <w:ind w:firstLine="640" w:firstLineChars="200"/>
        <w:rPr>
          <w:rFonts w:hint="eastAsia" w:eastAsia="方正仿宋_GBK"/>
          <w:szCs w:val="32"/>
        </w:rPr>
      </w:pPr>
      <w:bookmarkStart w:id="201" w:name="_Hlk120183825"/>
      <w:r>
        <w:rPr>
          <w:rFonts w:hint="eastAsia" w:eastAsia="方正仿宋_GBK"/>
          <w:szCs w:val="32"/>
        </w:rPr>
        <w:t>当出现以下情形，应急指挥部应及时组织风险评估，上级政府或部门根据预测的危害程度、紧急程度和发展势态，启动预警</w:t>
      </w:r>
      <w:bookmarkEnd w:id="201"/>
      <w:r>
        <w:rPr>
          <w:rFonts w:hint="eastAsia" w:eastAsia="方正仿宋_GBK"/>
          <w:szCs w:val="32"/>
        </w:rPr>
        <w:t>：</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（1）出现事件征兆，有可能发生突发环境事件；</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（2）发生生产安全事件并可能导致次生突发环境事件的；</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（3）收到上级有关部门发布的预警信息；</w:t>
      </w:r>
    </w:p>
    <w:p>
      <w:pPr>
        <w:adjustRightInd w:val="0"/>
        <w:snapToGrid w:val="0"/>
        <w:spacing w:line="600" w:lineRule="exact"/>
        <w:ind w:firstLine="640" w:firstLineChars="200"/>
        <w:rPr>
          <w:rFonts w:eastAsia="方正仿宋_GBK"/>
          <w:szCs w:val="32"/>
        </w:rPr>
      </w:pPr>
      <w:r>
        <w:rPr>
          <w:rFonts w:hint="eastAsia" w:eastAsia="方正仿宋_GBK"/>
          <w:szCs w:val="32"/>
        </w:rPr>
        <w:t>（4）与土湾街道相关联的村社发生突发环境事件，并可能对辖区环境安全等产生影响。</w:t>
      </w:r>
    </w:p>
    <w:p>
      <w:pPr>
        <w:pStyle w:val="6"/>
        <w:numPr>
          <w:ilvl w:val="2"/>
          <w:numId w:val="0"/>
        </w:numPr>
        <w:spacing w:before="0" w:after="0" w:line="600" w:lineRule="exact"/>
        <w:rPr>
          <w:rFonts w:eastAsia="方正仿宋_GBK"/>
          <w:b w:val="0"/>
          <w:bCs w:val="0"/>
        </w:rPr>
      </w:pPr>
      <w:r>
        <w:rPr>
          <w:rFonts w:hint="eastAsia" w:eastAsia="方正仿宋_GBK"/>
          <w:b w:val="0"/>
          <w:bCs w:val="0"/>
        </w:rPr>
        <w:t>4</w:t>
      </w:r>
      <w:r>
        <w:rPr>
          <w:rFonts w:eastAsia="方正仿宋_GBK"/>
          <w:b w:val="0"/>
          <w:bCs w:val="0"/>
        </w:rPr>
        <w:t>.2.</w:t>
      </w:r>
      <w:r>
        <w:rPr>
          <w:rFonts w:hint="eastAsia" w:eastAsia="方正仿宋_GBK"/>
          <w:b w:val="0"/>
          <w:bCs w:val="0"/>
        </w:rPr>
        <w:t>3</w:t>
      </w:r>
      <w:r>
        <w:rPr>
          <w:rFonts w:eastAsia="方正仿宋_GBK"/>
          <w:b w:val="0"/>
          <w:bCs w:val="0"/>
        </w:rPr>
        <w:t>预警分级</w:t>
      </w:r>
    </w:p>
    <w:p>
      <w:pPr>
        <w:adjustRightInd w:val="0"/>
        <w:snapToGrid w:val="0"/>
        <w:spacing w:line="600" w:lineRule="exact"/>
        <w:ind w:firstLine="640" w:firstLineChars="200"/>
        <w:rPr>
          <w:rFonts w:eastAsia="方正仿宋_GBK"/>
          <w:szCs w:val="32"/>
        </w:rPr>
      </w:pPr>
      <w:r>
        <w:rPr>
          <w:rFonts w:eastAsia="方正仿宋_GBK"/>
          <w:szCs w:val="32"/>
        </w:rPr>
        <w:t>按照突发环境事件造成的危害程度、发展情况和紧迫性等因素，突发环境事件的预警由低到高分为四级，依次采用蓝色、黄色、橙色、红色表示。根据事态的发展情况和采取措施的效果</w:t>
      </w:r>
      <w:r>
        <w:rPr>
          <w:rFonts w:hint="eastAsia" w:eastAsia="方正仿宋_GBK"/>
          <w:szCs w:val="32"/>
        </w:rPr>
        <w:t>，</w:t>
      </w:r>
      <w:r>
        <w:rPr>
          <w:rFonts w:eastAsia="方正仿宋_GBK"/>
          <w:szCs w:val="32"/>
        </w:rPr>
        <w:t>预警可以升级、降级或解除</w:t>
      </w:r>
      <w:r>
        <w:rPr>
          <w:rFonts w:hint="eastAsia" w:eastAsia="方正仿宋_GBK"/>
          <w:szCs w:val="32"/>
        </w:rPr>
        <w:t>。</w:t>
      </w:r>
    </w:p>
    <w:p>
      <w:pPr>
        <w:adjustRightInd w:val="0"/>
        <w:snapToGrid w:val="0"/>
        <w:spacing w:line="600" w:lineRule="exact"/>
        <w:ind w:firstLine="640" w:firstLineChars="200"/>
        <w:rPr>
          <w:rFonts w:eastAsia="方正仿宋_GBK"/>
          <w:szCs w:val="32"/>
        </w:rPr>
      </w:pPr>
      <w:r>
        <w:rPr>
          <w:rFonts w:eastAsia="方正仿宋_GBK"/>
          <w:szCs w:val="32"/>
        </w:rPr>
        <w:t>蓝色（</w:t>
      </w:r>
      <w:r>
        <w:rPr>
          <w:rFonts w:hint="eastAsia" w:eastAsia="方正仿宋_GBK"/>
          <w:szCs w:val="32"/>
        </w:rPr>
        <w:t>Ⅳ</w:t>
      </w:r>
      <w:r>
        <w:rPr>
          <w:rFonts w:eastAsia="方正仿宋_GBK"/>
          <w:szCs w:val="32"/>
        </w:rPr>
        <w:t>级）预警：存在环境安全隐患，可能发生一般突发环境事件，致使生态破坏、少量人员中毒伤亡的，发布蓝色预警。</w:t>
      </w:r>
    </w:p>
    <w:p>
      <w:pPr>
        <w:adjustRightInd w:val="0"/>
        <w:snapToGrid w:val="0"/>
        <w:spacing w:line="600" w:lineRule="exact"/>
        <w:ind w:firstLine="640" w:firstLineChars="200"/>
        <w:rPr>
          <w:rFonts w:eastAsia="方正仿宋_GBK"/>
          <w:szCs w:val="32"/>
        </w:rPr>
      </w:pPr>
      <w:r>
        <w:rPr>
          <w:rFonts w:eastAsia="方正仿宋_GBK"/>
          <w:szCs w:val="32"/>
        </w:rPr>
        <w:t>黄色（</w:t>
      </w:r>
      <w:r>
        <w:rPr>
          <w:rFonts w:hint="eastAsia" w:eastAsia="方正仿宋_GBK"/>
          <w:szCs w:val="32"/>
        </w:rPr>
        <w:t>Ⅲ</w:t>
      </w:r>
      <w:r>
        <w:rPr>
          <w:rFonts w:eastAsia="方正仿宋_GBK"/>
          <w:szCs w:val="32"/>
        </w:rPr>
        <w:t>级）预警：情况比较紧急，可能发生较大突发环境事件，对</w:t>
      </w:r>
      <w:r>
        <w:rPr>
          <w:rFonts w:hint="eastAsia" w:eastAsia="方正仿宋_GBK"/>
          <w:szCs w:val="32"/>
        </w:rPr>
        <w:t>辖区河流等</w:t>
      </w:r>
      <w:r>
        <w:rPr>
          <w:rFonts w:eastAsia="方正仿宋_GBK"/>
          <w:szCs w:val="32"/>
        </w:rPr>
        <w:t>可能造成污染，或一般突发环境事件进一步扩大影响范围，致使较大生态破坏、较多人员中毒伤亡的，发布黄色预警。</w:t>
      </w:r>
    </w:p>
    <w:p>
      <w:pPr>
        <w:adjustRightInd w:val="0"/>
        <w:snapToGrid w:val="0"/>
        <w:spacing w:line="600" w:lineRule="exact"/>
        <w:ind w:firstLine="640" w:firstLineChars="200"/>
        <w:rPr>
          <w:rFonts w:eastAsia="方正仿宋_GBK"/>
          <w:szCs w:val="32"/>
        </w:rPr>
      </w:pPr>
      <w:r>
        <w:rPr>
          <w:rFonts w:eastAsia="方正仿宋_GBK"/>
          <w:szCs w:val="32"/>
        </w:rPr>
        <w:t>橙色（</w:t>
      </w:r>
      <w:r>
        <w:rPr>
          <w:rFonts w:hint="eastAsia" w:eastAsia="方正仿宋_GBK"/>
          <w:szCs w:val="32"/>
        </w:rPr>
        <w:t>Ⅱ</w:t>
      </w:r>
      <w:r>
        <w:rPr>
          <w:rFonts w:eastAsia="方正仿宋_GBK"/>
          <w:szCs w:val="32"/>
        </w:rPr>
        <w:t>级）预警：情况紧急，可能发生重大突发环境事件，或较大突发环境事件可能进一步扩大影响范围，致使生态破坏严重、众多人员中毒伤亡的，发布橙色预警。</w:t>
      </w:r>
    </w:p>
    <w:p>
      <w:pPr>
        <w:adjustRightInd w:val="0"/>
        <w:snapToGrid w:val="0"/>
        <w:spacing w:line="600" w:lineRule="exact"/>
        <w:ind w:firstLine="640" w:firstLineChars="200"/>
        <w:rPr>
          <w:rFonts w:eastAsia="方正仿宋_GBK"/>
          <w:szCs w:val="32"/>
        </w:rPr>
      </w:pPr>
      <w:r>
        <w:rPr>
          <w:rFonts w:eastAsia="方正仿宋_GBK"/>
          <w:szCs w:val="32"/>
        </w:rPr>
        <w:t>红色（</w:t>
      </w:r>
      <w:r>
        <w:rPr>
          <w:rFonts w:hint="eastAsia" w:eastAsia="方正仿宋_GBK"/>
          <w:szCs w:val="32"/>
        </w:rPr>
        <w:t>Ⅰ</w:t>
      </w:r>
      <w:r>
        <w:rPr>
          <w:rFonts w:eastAsia="方正仿宋_GBK"/>
          <w:szCs w:val="32"/>
        </w:rPr>
        <w:t>级）预警：情况危急，可能发生特别重大突发环境事件，或重大突发环境事件可能进一步扩大影响范围，致使重大生态破坏、重大人员伤亡的，发布红色预警</w:t>
      </w:r>
      <w:r>
        <w:rPr>
          <w:rFonts w:hint="eastAsia" w:eastAsia="方正仿宋_GBK"/>
          <w:szCs w:val="32"/>
        </w:rPr>
        <w:t>。</w:t>
      </w:r>
    </w:p>
    <w:p>
      <w:pPr>
        <w:pStyle w:val="6"/>
        <w:numPr>
          <w:ilvl w:val="2"/>
          <w:numId w:val="0"/>
        </w:numPr>
        <w:spacing w:before="0" w:after="0" w:line="600" w:lineRule="exact"/>
        <w:rPr>
          <w:rFonts w:eastAsia="方正仿宋_GBK"/>
          <w:b w:val="0"/>
          <w:bCs w:val="0"/>
        </w:rPr>
      </w:pPr>
      <w:r>
        <w:rPr>
          <w:rFonts w:hint="eastAsia" w:eastAsia="方正仿宋_GBK"/>
          <w:b w:val="0"/>
          <w:bCs w:val="0"/>
        </w:rPr>
        <w:t>4</w:t>
      </w:r>
      <w:r>
        <w:rPr>
          <w:rFonts w:eastAsia="方正仿宋_GBK"/>
          <w:b w:val="0"/>
          <w:bCs w:val="0"/>
        </w:rPr>
        <w:t>.2.</w:t>
      </w:r>
      <w:bookmarkEnd w:id="198"/>
      <w:bookmarkEnd w:id="199"/>
      <w:bookmarkEnd w:id="200"/>
      <w:bookmarkStart w:id="202" w:name="_Toc28853"/>
      <w:r>
        <w:rPr>
          <w:rFonts w:hint="eastAsia" w:eastAsia="方正仿宋_GBK"/>
          <w:b w:val="0"/>
          <w:bCs w:val="0"/>
        </w:rPr>
        <w:t>4</w:t>
      </w:r>
      <w:r>
        <w:rPr>
          <w:rFonts w:eastAsia="方正仿宋_GBK"/>
          <w:b w:val="0"/>
          <w:bCs w:val="0"/>
        </w:rPr>
        <w:t>预警发布</w:t>
      </w:r>
    </w:p>
    <w:p>
      <w:pPr>
        <w:spacing w:line="600" w:lineRule="exact"/>
        <w:ind w:firstLine="640" w:firstLineChars="200"/>
        <w:rPr>
          <w:rFonts w:eastAsia="方正仿宋_GBK"/>
          <w:szCs w:val="32"/>
          <w:lang w:val="zh-TW"/>
        </w:rPr>
      </w:pPr>
      <w:bookmarkStart w:id="203" w:name="_Hlk120183835"/>
      <w:r>
        <w:rPr>
          <w:rFonts w:eastAsia="方正仿宋_GBK"/>
          <w:szCs w:val="32"/>
        </w:rPr>
        <w:t>预警信息由</w:t>
      </w:r>
      <w:r>
        <w:rPr>
          <w:rFonts w:hint="eastAsia" w:eastAsia="方正仿宋_GBK"/>
          <w:szCs w:val="32"/>
        </w:rPr>
        <w:t>上级政府或部门</w:t>
      </w:r>
      <w:r>
        <w:rPr>
          <w:rFonts w:eastAsia="方正仿宋_GBK"/>
          <w:szCs w:val="32"/>
        </w:rPr>
        <w:t>发布。预警信息主要包括事件类别、预警级别、可能影响范围、警示事项、应当采取的措施和发布机关等内容，可以通过突发事件信息发布平台或电视、广播、报纸、互联网、手机短信、当面告知、</w:t>
      </w:r>
      <w:r>
        <w:rPr>
          <w:rFonts w:hint="eastAsia" w:eastAsia="方正仿宋_GBK"/>
          <w:szCs w:val="32"/>
        </w:rPr>
        <w:t>“</w:t>
      </w:r>
      <w:r>
        <w:rPr>
          <w:rFonts w:eastAsia="方正仿宋_GBK"/>
          <w:szCs w:val="32"/>
        </w:rPr>
        <w:t>两微一端</w:t>
      </w:r>
      <w:r>
        <w:rPr>
          <w:rFonts w:hint="eastAsia" w:eastAsia="方正仿宋_GBK"/>
          <w:szCs w:val="32"/>
        </w:rPr>
        <w:t>”</w:t>
      </w:r>
      <w:r>
        <w:rPr>
          <w:rFonts w:eastAsia="方正仿宋_GBK"/>
          <w:szCs w:val="32"/>
        </w:rPr>
        <w:t>等渠道向社会公众发布</w:t>
      </w:r>
      <w:bookmarkEnd w:id="203"/>
      <w:r>
        <w:rPr>
          <w:rFonts w:eastAsia="方正仿宋_GBK"/>
          <w:szCs w:val="32"/>
        </w:rPr>
        <w:t>。</w:t>
      </w:r>
    </w:p>
    <w:bookmarkEnd w:id="202"/>
    <w:p>
      <w:pPr>
        <w:pStyle w:val="6"/>
        <w:numPr>
          <w:ilvl w:val="2"/>
          <w:numId w:val="0"/>
        </w:numPr>
        <w:spacing w:before="0" w:after="0" w:line="600" w:lineRule="exact"/>
        <w:rPr>
          <w:rFonts w:eastAsia="方正仿宋_GBK"/>
          <w:b w:val="0"/>
          <w:bCs w:val="0"/>
        </w:rPr>
      </w:pPr>
      <w:r>
        <w:rPr>
          <w:rFonts w:hint="eastAsia" w:eastAsia="方正仿宋_GBK"/>
          <w:b w:val="0"/>
          <w:bCs w:val="0"/>
        </w:rPr>
        <w:t>4</w:t>
      </w:r>
      <w:r>
        <w:rPr>
          <w:rFonts w:eastAsia="方正仿宋_GBK"/>
          <w:b w:val="0"/>
          <w:bCs w:val="0"/>
        </w:rPr>
        <w:t>.2.5预警行动</w:t>
      </w:r>
    </w:p>
    <w:p>
      <w:pPr>
        <w:spacing w:line="600" w:lineRule="exact"/>
        <w:ind w:firstLine="640" w:firstLineChars="200"/>
        <w:rPr>
          <w:rFonts w:eastAsia="方正仿宋_GBK"/>
          <w:szCs w:val="32"/>
          <w:lang w:val="zh-TW"/>
        </w:rPr>
      </w:pPr>
      <w:r>
        <w:rPr>
          <w:rFonts w:eastAsia="方正仿宋_GBK"/>
          <w:szCs w:val="32"/>
          <w:lang w:val="zh-TW"/>
        </w:rPr>
        <w:t>进入预警状态后，</w:t>
      </w:r>
      <w:r>
        <w:rPr>
          <w:rFonts w:hint="eastAsia" w:eastAsia="方正仿宋_GBK"/>
          <w:szCs w:val="32"/>
          <w:lang w:val="zh-TW"/>
        </w:rPr>
        <w:t>视情况</w:t>
      </w:r>
      <w:r>
        <w:rPr>
          <w:rFonts w:eastAsia="方正仿宋_GBK"/>
          <w:szCs w:val="32"/>
          <w:lang w:val="zh-TW"/>
        </w:rPr>
        <w:t>启动以下预警行动：</w:t>
      </w:r>
    </w:p>
    <w:p>
      <w:pPr>
        <w:adjustRightInd w:val="0"/>
        <w:snapToGrid w:val="0"/>
        <w:spacing w:line="600" w:lineRule="exact"/>
        <w:ind w:firstLine="640" w:firstLineChars="200"/>
        <w:rPr>
          <w:rFonts w:hint="eastAsia" w:eastAsia="方正仿宋_GBK"/>
          <w:szCs w:val="32"/>
        </w:rPr>
      </w:pPr>
      <w:r>
        <w:rPr>
          <w:rFonts w:eastAsia="方正仿宋_GBK"/>
          <w:szCs w:val="32"/>
        </w:rPr>
        <w:t>（1）启动预案。</w:t>
      </w:r>
      <w:r>
        <w:rPr>
          <w:rFonts w:hint="eastAsia" w:eastAsia="方正仿宋_GBK"/>
          <w:szCs w:val="32"/>
        </w:rPr>
        <w:t>总指挥立即启动本预案，并及时上报。</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（2）分析研判。</w:t>
      </w:r>
      <w:r>
        <w:rPr>
          <w:rFonts w:eastAsia="方正仿宋_GBK"/>
          <w:szCs w:val="32"/>
        </w:rPr>
        <w:t>及时收集、报告有关信息，组织有关部门和机构、专业技术人员及专家，及时进行分析研判，预估事件可能的影响范围和危害程度，判定预警</w:t>
      </w:r>
      <w:r>
        <w:rPr>
          <w:rFonts w:hint="eastAsia"/>
          <w:szCs w:val="32"/>
          <w:lang w:eastAsia="zh-CN"/>
        </w:rPr>
        <w:t>等级</w:t>
      </w:r>
      <w:r>
        <w:rPr>
          <w:rFonts w:eastAsia="方正仿宋_GBK"/>
          <w:szCs w:val="32"/>
        </w:rPr>
        <w:t>后启动应急响应程序。</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（3）防范处置。迅速采取有效处置措施，控制事件苗头；</w:t>
      </w:r>
      <w:r>
        <w:rPr>
          <w:rFonts w:eastAsia="方正仿宋_GBK"/>
          <w:szCs w:val="32"/>
        </w:rPr>
        <w:t>在涉险区域设置警示标志，对周边道路交通采取管制措施</w:t>
      </w:r>
      <w:r>
        <w:rPr>
          <w:rFonts w:hint="eastAsia" w:eastAsia="方正仿宋_GBK"/>
          <w:szCs w:val="32"/>
        </w:rPr>
        <w:t>；利用各种有效渠道告知公众避险，提前疏散、转移可能受到危害的人员，并进行妥善安置。</w:t>
      </w:r>
    </w:p>
    <w:p>
      <w:pPr>
        <w:adjustRightInd w:val="0"/>
        <w:snapToGrid w:val="0"/>
        <w:spacing w:line="600" w:lineRule="exact"/>
        <w:ind w:firstLine="640" w:firstLineChars="200"/>
        <w:rPr>
          <w:rFonts w:eastAsia="方正仿宋_GBK"/>
          <w:szCs w:val="32"/>
        </w:rPr>
      </w:pPr>
      <w:r>
        <w:rPr>
          <w:rFonts w:hint="eastAsia" w:eastAsia="方正仿宋_GBK"/>
          <w:szCs w:val="32"/>
        </w:rPr>
        <w:t>（4）应急准备。</w:t>
      </w:r>
      <w:r>
        <w:rPr>
          <w:rFonts w:eastAsia="方正仿宋_GBK"/>
          <w:szCs w:val="32"/>
        </w:rPr>
        <w:t>组织应急救援队伍进入待命状态</w:t>
      </w:r>
      <w:r>
        <w:rPr>
          <w:rFonts w:hint="eastAsia" w:eastAsia="方正仿宋_GBK"/>
          <w:szCs w:val="32"/>
        </w:rPr>
        <w:t>，实时掌握并报告事态进展情况；调集突发环境事件应急处置所需物资和设备，确保应急处置的保障工作；同时指导、协助可能发生或已发生突发环境事件的企业加强对涉事环境风险源的监控，协助开展环境监测，适时掌握污染动态。</w:t>
      </w:r>
    </w:p>
    <w:p>
      <w:pPr>
        <w:adjustRightInd w:val="0"/>
        <w:snapToGrid w:val="0"/>
        <w:spacing w:line="600" w:lineRule="exact"/>
        <w:ind w:firstLine="640" w:firstLineChars="200"/>
        <w:rPr>
          <w:rFonts w:eastAsia="方正仿宋_GBK"/>
          <w:szCs w:val="32"/>
        </w:rPr>
      </w:pPr>
      <w:r>
        <w:rPr>
          <w:rFonts w:hint="eastAsia" w:eastAsia="方正仿宋_GBK"/>
          <w:szCs w:val="32"/>
        </w:rPr>
        <w:t>（5）舆论引导。及时准确公布事态最新情况，公布咨询电话，组织专家解读，加强相关舆情监测，</w:t>
      </w:r>
      <w:r>
        <w:rPr>
          <w:rFonts w:eastAsia="方正仿宋_GBK"/>
          <w:szCs w:val="32"/>
        </w:rPr>
        <w:t>向社会做好舆情舆论引导工作及群众稳定工作</w:t>
      </w:r>
      <w:r>
        <w:rPr>
          <w:rFonts w:hint="eastAsia" w:eastAsia="方正仿宋_GBK"/>
          <w:szCs w:val="32"/>
        </w:rPr>
        <w:t>。</w:t>
      </w:r>
    </w:p>
    <w:p>
      <w:pPr>
        <w:pStyle w:val="6"/>
        <w:numPr>
          <w:ilvl w:val="2"/>
          <w:numId w:val="0"/>
        </w:numPr>
        <w:spacing w:before="0" w:after="0" w:line="600" w:lineRule="exact"/>
        <w:rPr>
          <w:rFonts w:eastAsia="方正仿宋_GBK"/>
          <w:b w:val="0"/>
          <w:bCs w:val="0"/>
        </w:rPr>
      </w:pPr>
      <w:r>
        <w:rPr>
          <w:rFonts w:hint="eastAsia" w:eastAsia="方正仿宋_GBK"/>
          <w:b w:val="0"/>
          <w:bCs w:val="0"/>
        </w:rPr>
        <w:t>4</w:t>
      </w:r>
      <w:r>
        <w:rPr>
          <w:rFonts w:eastAsia="方正仿宋_GBK"/>
          <w:b w:val="0"/>
          <w:bCs w:val="0"/>
        </w:rPr>
        <w:t>.2.6预警调整</w:t>
      </w:r>
      <w:r>
        <w:rPr>
          <w:rFonts w:hint="eastAsia" w:eastAsia="方正仿宋_GBK"/>
          <w:b w:val="0"/>
          <w:bCs w:val="0"/>
        </w:rPr>
        <w:t>和解除</w:t>
      </w:r>
    </w:p>
    <w:p>
      <w:pPr>
        <w:adjustRightInd w:val="0"/>
        <w:snapToGrid w:val="0"/>
        <w:spacing w:line="600" w:lineRule="exact"/>
        <w:ind w:firstLine="640" w:firstLineChars="200"/>
        <w:rPr>
          <w:rFonts w:eastAsia="方正仿宋_GBK"/>
          <w:szCs w:val="32"/>
        </w:rPr>
      </w:pPr>
      <w:r>
        <w:rPr>
          <w:rFonts w:hint="eastAsia" w:eastAsia="方正仿宋_GBK"/>
          <w:szCs w:val="32"/>
        </w:rPr>
        <w:t>发布预警的单位或部门应当根据事态的发展情况和采取措施的效果，按照有关规定适时调整预警级别并重新发布；证明不可能发生突发环境事件或危险已经解除的，该单位或部门应当及时宣布解除预警，并适时终止相关措施。</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204" w:name="_Toc140083559"/>
      <w:bookmarkStart w:id="205" w:name="_Toc23977"/>
      <w:r>
        <w:rPr>
          <w:rFonts w:hint="eastAsia" w:ascii="Times New Roman" w:hAnsi="Times New Roman" w:eastAsia="方正楷体_GBK"/>
          <w:b w:val="0"/>
          <w:bCs w:val="0"/>
          <w:lang w:val="zh-TW"/>
        </w:rPr>
        <w:t>4.3 信息报告与通报</w:t>
      </w:r>
      <w:bookmarkEnd w:id="204"/>
      <w:bookmarkEnd w:id="205"/>
    </w:p>
    <w:p>
      <w:pPr>
        <w:pStyle w:val="6"/>
        <w:numPr>
          <w:ilvl w:val="2"/>
          <w:numId w:val="0"/>
        </w:numPr>
        <w:spacing w:before="0" w:after="0" w:line="600" w:lineRule="exact"/>
        <w:rPr>
          <w:rFonts w:eastAsia="方正仿宋_GBK"/>
          <w:b w:val="0"/>
          <w:bCs w:val="0"/>
        </w:rPr>
      </w:pPr>
      <w:r>
        <w:rPr>
          <w:rFonts w:hint="eastAsia" w:eastAsia="方正仿宋_GBK"/>
          <w:b w:val="0"/>
          <w:bCs w:val="0"/>
        </w:rPr>
        <w:t>4.3.1 信息报送途径</w:t>
      </w:r>
    </w:p>
    <w:p>
      <w:pPr>
        <w:adjustRightInd w:val="0"/>
        <w:snapToGrid w:val="0"/>
        <w:spacing w:line="600" w:lineRule="exact"/>
        <w:ind w:firstLine="640" w:firstLineChars="200"/>
        <w:rPr>
          <w:rFonts w:eastAsia="方正仿宋_GBK"/>
          <w:szCs w:val="32"/>
        </w:rPr>
      </w:pPr>
      <w:r>
        <w:rPr>
          <w:rFonts w:hint="eastAsia" w:eastAsia="方正仿宋_GBK"/>
          <w:szCs w:val="32"/>
        </w:rPr>
        <w:t>（1）</w:t>
      </w:r>
      <w:r>
        <w:rPr>
          <w:rFonts w:eastAsia="方正仿宋_GBK"/>
          <w:szCs w:val="32"/>
        </w:rPr>
        <w:t>公民、法人或者其他组织，特别是责任单位，发生突发环境事件后应立即</w:t>
      </w:r>
      <w:r>
        <w:rPr>
          <w:rFonts w:hint="eastAsia" w:eastAsia="方正仿宋_GBK"/>
          <w:szCs w:val="32"/>
        </w:rPr>
        <w:t>向街道办事处</w:t>
      </w:r>
      <w:r>
        <w:rPr>
          <w:rFonts w:eastAsia="方正仿宋_GBK"/>
          <w:szCs w:val="32"/>
        </w:rPr>
        <w:t>报告。</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（2）街道办事处</w:t>
      </w:r>
      <w:r>
        <w:rPr>
          <w:rFonts w:eastAsia="方正仿宋_GBK"/>
          <w:szCs w:val="32"/>
        </w:rPr>
        <w:t>接到报告后应立即组织调查核实引发事件的污染源，确定污染的基本情况。在1</w:t>
      </w:r>
      <w:r>
        <w:rPr>
          <w:rFonts w:hint="eastAsia" w:eastAsia="方正仿宋_GBK"/>
          <w:szCs w:val="32"/>
        </w:rPr>
        <w:t>5</w:t>
      </w:r>
      <w:r>
        <w:rPr>
          <w:rFonts w:eastAsia="方正仿宋_GBK"/>
          <w:szCs w:val="32"/>
        </w:rPr>
        <w:t>分钟内将情况电话报告</w:t>
      </w:r>
      <w:r>
        <w:rPr>
          <w:rFonts w:hint="eastAsia" w:eastAsia="方正仿宋_GBK"/>
          <w:szCs w:val="32"/>
        </w:rPr>
        <w:t>区</w:t>
      </w:r>
      <w:r>
        <w:rPr>
          <w:rFonts w:eastAsia="方正仿宋_GBK"/>
          <w:szCs w:val="32"/>
        </w:rPr>
        <w:t>生态环境局，30分钟内书面报告。</w:t>
      </w:r>
      <w:r>
        <w:rPr>
          <w:rFonts w:hint="eastAsia" w:eastAsia="方正仿宋_GBK"/>
          <w:szCs w:val="32"/>
        </w:rPr>
        <w:t>初判为重大或特别重大突发环境事件、或可能（已经）引发大规模群体性事件的，街道办事处、区人民政府有关部门和有关单位要采取一切措施尽快掌握情况，30分钟内电话报告市生态环境局、市政府，1小时内书面报告。</w:t>
      </w:r>
    </w:p>
    <w:p>
      <w:pPr>
        <w:pStyle w:val="6"/>
        <w:numPr>
          <w:ilvl w:val="2"/>
          <w:numId w:val="0"/>
        </w:numPr>
        <w:spacing w:before="0" w:after="0" w:line="600" w:lineRule="exact"/>
        <w:rPr>
          <w:rFonts w:eastAsia="方正仿宋_GBK"/>
          <w:b w:val="0"/>
          <w:bCs w:val="0"/>
        </w:rPr>
      </w:pPr>
      <w:r>
        <w:rPr>
          <w:rFonts w:hint="eastAsia" w:eastAsia="方正仿宋_GBK"/>
          <w:b w:val="0"/>
          <w:bCs w:val="0"/>
        </w:rPr>
        <w:t>4.3.2 报告内容</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信息报告主要包括事件发生时间、地点、信息来源、起因和性质、基本过程、主要污染物质和数量、人员受害情况、环境敏感目标受影响情况、发展趋势、处置情况、拟采取的措施以及下一步工作建议和计划等内容。</w:t>
      </w:r>
    </w:p>
    <w:p>
      <w:pPr>
        <w:pStyle w:val="6"/>
        <w:numPr>
          <w:ilvl w:val="2"/>
          <w:numId w:val="0"/>
        </w:numPr>
        <w:spacing w:before="0" w:after="0" w:line="600" w:lineRule="exact"/>
        <w:rPr>
          <w:rFonts w:eastAsia="方正仿宋_GBK"/>
        </w:rPr>
      </w:pPr>
      <w:bookmarkStart w:id="206" w:name="_Toc14532"/>
      <w:bookmarkStart w:id="207" w:name="_Toc2841"/>
      <w:bookmarkStart w:id="208" w:name="_Toc8579"/>
      <w:bookmarkStart w:id="209" w:name="_Toc24515"/>
      <w:bookmarkStart w:id="210" w:name="_Toc14561"/>
      <w:bookmarkStart w:id="211" w:name="_Toc30770"/>
      <w:bookmarkStart w:id="212" w:name="_Toc10980"/>
      <w:bookmarkStart w:id="213" w:name="_Toc18440"/>
      <w:r>
        <w:rPr>
          <w:rFonts w:hint="eastAsia" w:eastAsia="方正仿宋_GBK"/>
          <w:b w:val="0"/>
          <w:bCs w:val="0"/>
        </w:rPr>
        <w:t>4.3.3 信息续报</w:t>
      </w:r>
    </w:p>
    <w:p>
      <w:pPr>
        <w:adjustRightInd w:val="0"/>
        <w:snapToGrid w:val="0"/>
        <w:spacing w:line="600" w:lineRule="exact"/>
        <w:ind w:firstLine="640" w:firstLineChars="200"/>
        <w:rPr>
          <w:rFonts w:eastAsia="方正仿宋_GBK"/>
          <w:szCs w:val="32"/>
        </w:rPr>
      </w:pPr>
      <w:r>
        <w:rPr>
          <w:rFonts w:hint="eastAsia" w:eastAsia="方正仿宋_GBK"/>
          <w:szCs w:val="32"/>
        </w:rPr>
        <w:t>对首报时要素不齐全或事件衍生出新情况、处置工作有新进展的，要及时续报，每天不少于1次。在首报基础上，报告有关监测数据、发生原因、过程、进展情况、趋势分析、危害程度以及采取的措施、效果等情况，并附应急监测快报、监测点位分布图、污染分布及变化趋势图等资料。应急处置工作结束后1个工作日内要终报，包括措施、过程、结果，潜在或间接危害及损失、社会影响、处理后的遗留问题等</w:t>
      </w:r>
      <w:r>
        <w:rPr>
          <w:rFonts w:eastAsia="方正仿宋_GBK"/>
          <w:szCs w:val="32"/>
        </w:rPr>
        <w:t>。</w:t>
      </w:r>
    </w:p>
    <w:p>
      <w:pPr>
        <w:pStyle w:val="6"/>
        <w:numPr>
          <w:ilvl w:val="2"/>
          <w:numId w:val="0"/>
        </w:numPr>
        <w:spacing w:before="0" w:after="0" w:line="600" w:lineRule="exact"/>
        <w:rPr>
          <w:rFonts w:eastAsia="方正仿宋_GBK"/>
          <w:b w:val="0"/>
          <w:bCs w:val="0"/>
        </w:rPr>
      </w:pPr>
      <w:r>
        <w:rPr>
          <w:rFonts w:hint="eastAsia" w:eastAsia="方正仿宋_GBK"/>
          <w:b w:val="0"/>
          <w:bCs w:val="0"/>
        </w:rPr>
        <w:t>4.3.4 信息通报</w:t>
      </w:r>
    </w:p>
    <w:p>
      <w:pPr>
        <w:adjustRightInd w:val="0"/>
        <w:snapToGrid w:val="0"/>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bookmarkStart w:id="214" w:name="_Hlk120183872"/>
      <w:r>
        <w:rPr>
          <w:rFonts w:hint="eastAsia" w:eastAsia="方正仿宋_GBK"/>
          <w:szCs w:val="32"/>
        </w:rPr>
        <w:t>发生突发环境事件，街道办事处同级相关部门相互通报，并向周边可能受影响的乡镇（街道）进行通报</w:t>
      </w:r>
      <w:bookmarkEnd w:id="214"/>
      <w:r>
        <w:rPr>
          <w:rFonts w:hint="eastAsia" w:eastAsia="方正仿宋_GBK"/>
          <w:szCs w:val="32"/>
        </w:rPr>
        <w:t>。</w:t>
      </w:r>
    </w:p>
    <w:p>
      <w:pPr>
        <w:spacing w:line="600" w:lineRule="exact"/>
        <w:outlineLvl w:val="0"/>
        <w:rPr>
          <w:rFonts w:eastAsia="方正黑体_GBK"/>
          <w:bCs/>
          <w:snapToGrid w:val="0"/>
          <w:szCs w:val="32"/>
        </w:rPr>
      </w:pPr>
      <w:bookmarkStart w:id="215" w:name="_Toc324"/>
      <w:bookmarkStart w:id="216" w:name="_Toc140083560"/>
      <w:r>
        <w:rPr>
          <w:rFonts w:hint="eastAsia" w:eastAsia="方正黑体_GBK"/>
          <w:bCs/>
          <w:snapToGrid w:val="0"/>
          <w:szCs w:val="32"/>
        </w:rPr>
        <w:t>5、</w:t>
      </w:r>
      <w:r>
        <w:rPr>
          <w:rFonts w:eastAsia="方正黑体_GBK"/>
          <w:bCs/>
          <w:snapToGrid w:val="0"/>
          <w:szCs w:val="32"/>
        </w:rPr>
        <w:t>应急响应</w:t>
      </w:r>
      <w:bookmarkEnd w:id="188"/>
      <w:bookmarkEnd w:id="189"/>
      <w:bookmarkEnd w:id="190"/>
      <w:bookmarkEnd w:id="191"/>
      <w:bookmarkEnd w:id="192"/>
      <w:bookmarkEnd w:id="206"/>
      <w:bookmarkEnd w:id="207"/>
      <w:bookmarkEnd w:id="208"/>
      <w:bookmarkEnd w:id="209"/>
      <w:bookmarkEnd w:id="210"/>
      <w:bookmarkEnd w:id="211"/>
      <w:bookmarkEnd w:id="212"/>
      <w:bookmarkEnd w:id="213"/>
      <w:bookmarkEnd w:id="215"/>
      <w:bookmarkEnd w:id="216"/>
    </w:p>
    <w:p>
      <w:pPr>
        <w:keepNext/>
        <w:keepLines/>
        <w:adjustRightInd w:val="0"/>
        <w:snapToGrid w:val="0"/>
        <w:spacing w:line="600" w:lineRule="exact"/>
        <w:outlineLvl w:val="1"/>
        <w:rPr>
          <w:rFonts w:eastAsia="方正仿宋_GBK"/>
          <w:b/>
          <w:szCs w:val="32"/>
        </w:rPr>
      </w:pPr>
      <w:bookmarkStart w:id="217" w:name="_Toc89440024"/>
      <w:bookmarkStart w:id="218" w:name="_Toc16125"/>
      <w:bookmarkStart w:id="219" w:name="_Toc140083561"/>
      <w:bookmarkStart w:id="220" w:name="_Toc4980"/>
      <w:bookmarkStart w:id="221" w:name="_Toc23272"/>
      <w:bookmarkStart w:id="222" w:name="_Toc10463"/>
      <w:bookmarkStart w:id="223" w:name="_Toc24133"/>
      <w:bookmarkStart w:id="224" w:name="_Toc7024"/>
      <w:bookmarkStart w:id="225" w:name="_Toc27356"/>
      <w:bookmarkStart w:id="226" w:name="_Toc407608734"/>
      <w:bookmarkStart w:id="227" w:name="_Toc32459"/>
      <w:bookmarkStart w:id="228" w:name="_Toc407608732"/>
      <w:bookmarkStart w:id="229" w:name="_Toc23473"/>
      <w:bookmarkStart w:id="230" w:name="_Toc32029"/>
      <w:bookmarkStart w:id="231" w:name="_Toc31103"/>
      <w:bookmarkStart w:id="232" w:name="_Toc10560"/>
      <w:bookmarkStart w:id="233" w:name="_Toc458084568"/>
      <w:bookmarkStart w:id="234" w:name="_Toc24954"/>
      <w:bookmarkStart w:id="235" w:name="_Toc15203"/>
      <w:r>
        <w:rPr>
          <w:rFonts w:hint="eastAsia" w:eastAsia="方正楷体_GBK"/>
          <w:bCs/>
          <w:szCs w:val="32"/>
        </w:rPr>
        <w:t>5</w:t>
      </w:r>
      <w:r>
        <w:rPr>
          <w:rFonts w:eastAsia="方正楷体_GBK"/>
          <w:bCs/>
          <w:szCs w:val="32"/>
        </w:rPr>
        <w:t>.1</w:t>
      </w:r>
      <w:r>
        <w:rPr>
          <w:rFonts w:hint="eastAsia" w:eastAsia="方正楷体_GBK"/>
          <w:bCs/>
          <w:szCs w:val="32"/>
        </w:rPr>
        <w:t xml:space="preserve"> </w:t>
      </w:r>
      <w:r>
        <w:rPr>
          <w:rFonts w:eastAsia="方正楷体_GBK"/>
          <w:bCs/>
          <w:szCs w:val="32"/>
        </w:rPr>
        <w:t>响应</w:t>
      </w:r>
      <w:bookmarkEnd w:id="217"/>
      <w:r>
        <w:rPr>
          <w:rFonts w:hint="eastAsia" w:eastAsia="方正楷体_GBK"/>
          <w:bCs/>
          <w:szCs w:val="32"/>
        </w:rPr>
        <w:t>条件</w:t>
      </w:r>
      <w:bookmarkEnd w:id="218"/>
      <w:bookmarkEnd w:id="219"/>
    </w:p>
    <w:p>
      <w:pPr>
        <w:adjustRightInd w:val="0"/>
        <w:snapToGrid w:val="0"/>
        <w:spacing w:line="600" w:lineRule="exact"/>
        <w:ind w:firstLine="640" w:firstLineChars="200"/>
        <w:rPr>
          <w:rFonts w:eastAsia="方正仿宋_GBK"/>
          <w:szCs w:val="32"/>
        </w:rPr>
      </w:pPr>
      <w:r>
        <w:rPr>
          <w:rFonts w:hint="eastAsia" w:eastAsia="方正仿宋_GBK"/>
          <w:szCs w:val="32"/>
        </w:rPr>
        <w:t>当接到预警信息或突发环境事件已经发生时，应立即开展应急响应。</w:t>
      </w:r>
    </w:p>
    <w:p>
      <w:pPr>
        <w:keepNext/>
        <w:keepLines/>
        <w:adjustRightInd w:val="0"/>
        <w:snapToGrid w:val="0"/>
        <w:spacing w:line="600" w:lineRule="exact"/>
        <w:outlineLvl w:val="1"/>
        <w:rPr>
          <w:rFonts w:eastAsia="方正仿宋_GBK"/>
          <w:b/>
          <w:szCs w:val="32"/>
        </w:rPr>
      </w:pPr>
      <w:bookmarkStart w:id="236" w:name="_Toc11364"/>
      <w:bookmarkStart w:id="237" w:name="_Toc140083562"/>
      <w:r>
        <w:rPr>
          <w:rFonts w:hint="eastAsia" w:eastAsia="方正楷体_GBK"/>
          <w:bCs/>
          <w:szCs w:val="32"/>
        </w:rPr>
        <w:t>5</w:t>
      </w:r>
      <w:r>
        <w:rPr>
          <w:rFonts w:eastAsia="方正楷体_GBK"/>
          <w:bCs/>
          <w:szCs w:val="32"/>
        </w:rPr>
        <w:t>.</w:t>
      </w:r>
      <w:r>
        <w:rPr>
          <w:rFonts w:hint="eastAsia" w:eastAsia="方正楷体_GBK"/>
          <w:bCs/>
          <w:szCs w:val="32"/>
        </w:rPr>
        <w:t xml:space="preserve">2 </w:t>
      </w:r>
      <w:r>
        <w:rPr>
          <w:rFonts w:eastAsia="方正楷体_GBK"/>
          <w:bCs/>
          <w:szCs w:val="32"/>
        </w:rPr>
        <w:t>响应分级</w:t>
      </w:r>
      <w:bookmarkEnd w:id="236"/>
      <w:bookmarkEnd w:id="237"/>
    </w:p>
    <w:p>
      <w:pPr>
        <w:adjustRightInd w:val="0"/>
        <w:snapToGrid w:val="0"/>
        <w:spacing w:line="600" w:lineRule="exact"/>
        <w:ind w:firstLine="640" w:firstLineChars="200"/>
        <w:rPr>
          <w:rFonts w:hint="eastAsia" w:eastAsia="方正仿宋_GBK"/>
          <w:szCs w:val="32"/>
        </w:rPr>
      </w:pPr>
      <w:bookmarkStart w:id="238" w:name="_Hlk120183949"/>
      <w:r>
        <w:rPr>
          <w:rFonts w:hint="eastAsia" w:eastAsia="方正仿宋_GBK"/>
          <w:szCs w:val="32"/>
        </w:rPr>
        <w:t>根据已发生的突发环境事件严重程度和发展态势，将应急响应设定为Ⅰ级、Ⅱ级、Ⅲ级、Ⅳ级四个等级。</w:t>
      </w:r>
    </w:p>
    <w:bookmarkEnd w:id="238"/>
    <w:p>
      <w:pPr>
        <w:adjustRightInd w:val="0"/>
        <w:snapToGrid w:val="0"/>
        <w:spacing w:line="600" w:lineRule="exact"/>
        <w:ind w:firstLine="640" w:firstLineChars="200"/>
        <w:rPr>
          <w:rFonts w:hint="eastAsia" w:eastAsia="方正仿宋_GBK"/>
          <w:szCs w:val="32"/>
        </w:rPr>
      </w:pPr>
      <w:r>
        <w:rPr>
          <w:rFonts w:hint="eastAsia" w:eastAsia="方正仿宋_GBK"/>
          <w:szCs w:val="32"/>
        </w:rPr>
        <w:t>初判发生重大、特别重大突发环境事件，分别启动Ⅱ级、Ⅰ级应急响应，由街道办事处牵头应对。初判发生一般、较大突发环境事件，分别启动Ⅳ级、Ⅲ级应急响应，由街道办事处规划建设管理环保办公室负责应对工作。</w:t>
      </w:r>
    </w:p>
    <w:p>
      <w:pPr>
        <w:adjustRightInd w:val="0"/>
        <w:snapToGrid w:val="0"/>
        <w:spacing w:line="600" w:lineRule="exact"/>
        <w:ind w:firstLine="640" w:firstLineChars="200"/>
        <w:rPr>
          <w:rFonts w:eastAsia="方正仿宋_GBK"/>
          <w:szCs w:val="32"/>
        </w:rPr>
      </w:pPr>
      <w:r>
        <w:rPr>
          <w:rFonts w:hint="eastAsia" w:eastAsia="方正仿宋_GBK"/>
          <w:szCs w:val="32"/>
        </w:rPr>
        <w:t>应急响应启动后，应当根据突发环境事件造成的损失情况和发展态势适时调整响应级别，避免响应不足或响应过度。</w:t>
      </w:r>
    </w:p>
    <w:p>
      <w:pPr>
        <w:keepNext/>
        <w:keepLines/>
        <w:adjustRightInd w:val="0"/>
        <w:snapToGrid w:val="0"/>
        <w:spacing w:line="600" w:lineRule="exact"/>
        <w:outlineLvl w:val="1"/>
        <w:rPr>
          <w:rFonts w:eastAsia="方正楷体_GBK"/>
          <w:bCs/>
          <w:szCs w:val="32"/>
        </w:rPr>
      </w:pPr>
      <w:bookmarkStart w:id="239" w:name="_Toc89440025"/>
      <w:bookmarkStart w:id="240" w:name="_Toc140083563"/>
      <w:bookmarkStart w:id="241" w:name="_Toc20461"/>
      <w:r>
        <w:rPr>
          <w:rFonts w:hint="eastAsia" w:eastAsia="方正楷体_GBK"/>
          <w:bCs/>
          <w:szCs w:val="32"/>
        </w:rPr>
        <w:t>5</w:t>
      </w:r>
      <w:r>
        <w:rPr>
          <w:rFonts w:eastAsia="方正楷体_GBK"/>
          <w:bCs/>
          <w:szCs w:val="32"/>
        </w:rPr>
        <w:t>.</w:t>
      </w:r>
      <w:r>
        <w:rPr>
          <w:rFonts w:hint="eastAsia" w:eastAsia="方正楷体_GBK"/>
          <w:bCs/>
          <w:szCs w:val="32"/>
        </w:rPr>
        <w:t xml:space="preserve">3 </w:t>
      </w:r>
      <w:r>
        <w:rPr>
          <w:rFonts w:eastAsia="方正楷体_GBK"/>
          <w:bCs/>
          <w:szCs w:val="32"/>
        </w:rPr>
        <w:t>响应措施</w:t>
      </w:r>
      <w:bookmarkEnd w:id="239"/>
      <w:bookmarkEnd w:id="240"/>
      <w:bookmarkEnd w:id="241"/>
    </w:p>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.1</w:t>
      </w:r>
      <w:r>
        <w:rPr>
          <w:rFonts w:hint="eastAsia" w:eastAsia="方正仿宋_GBK"/>
          <w:b w:val="0"/>
          <w:bCs w:val="0"/>
        </w:rPr>
        <w:t xml:space="preserve"> 先期处置</w:t>
      </w:r>
    </w:p>
    <w:p>
      <w:pPr>
        <w:adjustRightInd w:val="0"/>
        <w:snapToGrid w:val="0"/>
        <w:spacing w:line="600" w:lineRule="exact"/>
        <w:ind w:firstLine="640" w:firstLineChars="200"/>
        <w:rPr>
          <w:rFonts w:eastAsia="方正仿宋_GBK"/>
          <w:szCs w:val="32"/>
        </w:rPr>
      </w:pPr>
      <w:r>
        <w:rPr>
          <w:rFonts w:hint="eastAsia" w:eastAsia="方正仿宋_GBK"/>
          <w:szCs w:val="32"/>
        </w:rPr>
        <w:t>突发环境事件发生后，涉事企业或其他生产经营者应当立即启动本单位应急预案开展先期处置，第一时间通告周边区域可能受到危害的人员，并采取有效措施全力控制事态发展，最大限度避免人员伤亡</w:t>
      </w:r>
      <w:r>
        <w:rPr>
          <w:rFonts w:eastAsia="方正仿宋_GBK"/>
          <w:szCs w:val="32"/>
        </w:rPr>
        <w:t>。</w:t>
      </w:r>
    </w:p>
    <w:bookmarkEnd w:id="220"/>
    <w:bookmarkEnd w:id="221"/>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.2</w:t>
      </w:r>
      <w:r>
        <w:rPr>
          <w:rFonts w:hint="eastAsia" w:eastAsia="方正仿宋_GBK"/>
          <w:b w:val="0"/>
          <w:bCs w:val="0"/>
        </w:rPr>
        <w:t xml:space="preserve"> 现场</w:t>
      </w:r>
      <w:r>
        <w:rPr>
          <w:rFonts w:eastAsia="方正仿宋_GBK"/>
          <w:b w:val="0"/>
          <w:bCs w:val="0"/>
        </w:rPr>
        <w:t>污染处置</w:t>
      </w:r>
    </w:p>
    <w:p>
      <w:pPr>
        <w:spacing w:line="600" w:lineRule="exact"/>
        <w:ind w:firstLine="640" w:firstLineChars="200"/>
        <w:rPr>
          <w:rFonts w:hint="eastAsia" w:eastAsia="方正仿宋_GBK"/>
          <w:szCs w:val="32"/>
        </w:rPr>
      </w:pPr>
      <w:r>
        <w:rPr>
          <w:rFonts w:eastAsia="方正仿宋_GBK"/>
          <w:szCs w:val="32"/>
        </w:rPr>
        <w:t>应急指挥部立即组织力量开展应急处置工作，</w:t>
      </w:r>
      <w:r>
        <w:rPr>
          <w:rFonts w:hint="eastAsia" w:eastAsia="方正仿宋_GBK"/>
          <w:szCs w:val="32"/>
        </w:rPr>
        <w:t>保护人员生命安全，减少和消除污染。根据工作需要，可以采取</w:t>
      </w:r>
      <w:r>
        <w:rPr>
          <w:rFonts w:hint="eastAsia"/>
          <w:szCs w:val="32"/>
          <w:lang w:eastAsia="zh-CN"/>
        </w:rPr>
        <w:t>以下</w:t>
      </w:r>
      <w:r>
        <w:rPr>
          <w:rFonts w:hint="eastAsia" w:eastAsia="方正仿宋_GBK"/>
          <w:szCs w:val="32"/>
        </w:rPr>
        <w:t>措施：</w:t>
      </w:r>
    </w:p>
    <w:p>
      <w:pPr>
        <w:spacing w:line="600" w:lineRule="exact"/>
        <w:ind w:firstLine="640" w:firstLineChars="200"/>
        <w:rPr>
          <w:rFonts w:eastAsia="方正仿宋_GBK"/>
          <w:szCs w:val="32"/>
        </w:rPr>
      </w:pPr>
      <w:r>
        <w:rPr>
          <w:rFonts w:eastAsia="方正仿宋_GBK"/>
          <w:szCs w:val="32"/>
        </w:rPr>
        <w:t>（1）督促涉事企业或生产经营者立即采取有效措施，切断和控制厂（场）内有毒有害物料的泄漏，防止泄漏物料进入外环境造成污染，立即做好消防废水、废液等污染物的收集、清理和安全处置工作</w:t>
      </w:r>
      <w:r>
        <w:rPr>
          <w:rFonts w:hint="eastAsia" w:eastAsia="方正仿宋_GBK"/>
          <w:szCs w:val="32"/>
        </w:rPr>
        <w:t>；</w:t>
      </w:r>
      <w:r>
        <w:rPr>
          <w:rFonts w:eastAsia="方正仿宋_GBK"/>
          <w:szCs w:val="32"/>
        </w:rPr>
        <w:t>企业</w:t>
      </w:r>
      <w:r>
        <w:rPr>
          <w:rFonts w:hint="eastAsia" w:eastAsia="方正仿宋_GBK"/>
          <w:szCs w:val="32"/>
        </w:rPr>
        <w:t>或生产经营者无法处置进入外环境的污染物时，街道办事处环保相关科室要调集设备，组织救援力量进行处置。如遇涉事企业或其他生产经营者不明，街道办事处当立即组织救援力量，采取措施控制污染扩散，规划建设管理环保办公室、要会同应急管理办公室、派出所、综合行政执法大队等单位对污染源开展调查，查明涉事单位，确定污染物种类和污染范围，切断污染源。</w:t>
      </w:r>
    </w:p>
    <w:p>
      <w:pPr>
        <w:spacing w:line="600" w:lineRule="exact"/>
        <w:ind w:firstLine="640" w:firstLineChars="200"/>
        <w:rPr>
          <w:rFonts w:eastAsia="方正仿宋_GBK"/>
          <w:szCs w:val="32"/>
        </w:rPr>
      </w:pPr>
      <w:r>
        <w:rPr>
          <w:rFonts w:eastAsia="方正仿宋_GBK"/>
          <w:szCs w:val="32"/>
        </w:rPr>
        <w:t>（2）开展现场踏勘，确定污染物种类和污染范围，组织专家会商，制订污染处置方案。指导督促救援队伍、涉事企业采取拦截、导流、疏浚等方式，防止水体污染扩大；采取隔离、吸附、打捞、氧化还原、中和、沉淀、消毒、去污洗消、临时收贮、微生物</w:t>
      </w:r>
      <w:r>
        <w:rPr>
          <w:rFonts w:hint="eastAsia" w:eastAsia="方正仿宋_GBK"/>
          <w:szCs w:val="32"/>
        </w:rPr>
        <w:t>降解</w:t>
      </w:r>
      <w:r>
        <w:rPr>
          <w:rFonts w:eastAsia="方正仿宋_GBK"/>
          <w:szCs w:val="32"/>
        </w:rPr>
        <w:t>、调水稀释、转移异地处置等污染处置方法，或临时建设污染处置工程等方法处置污染物。必要时，要求其他排污单位停产、限产、限排，减轻环境污染负荷。</w:t>
      </w:r>
    </w:p>
    <w:p>
      <w:pPr>
        <w:spacing w:line="600" w:lineRule="exact"/>
        <w:ind w:firstLine="640" w:firstLineChars="200"/>
        <w:rPr>
          <w:rFonts w:eastAsia="方正仿宋_GBK"/>
          <w:szCs w:val="32"/>
        </w:rPr>
      </w:pPr>
      <w:r>
        <w:rPr>
          <w:rFonts w:eastAsia="方正仿宋_GBK"/>
          <w:szCs w:val="32"/>
        </w:rPr>
        <w:t>（</w:t>
      </w:r>
      <w:r>
        <w:rPr>
          <w:rFonts w:hint="eastAsia" w:eastAsia="方正仿宋_GBK"/>
          <w:szCs w:val="32"/>
        </w:rPr>
        <w:t>3</w:t>
      </w:r>
      <w:r>
        <w:rPr>
          <w:rFonts w:eastAsia="方正仿宋_GBK"/>
          <w:szCs w:val="32"/>
        </w:rPr>
        <w:t>）</w:t>
      </w:r>
      <w:r>
        <w:rPr>
          <w:rFonts w:hint="eastAsia" w:eastAsia="方正仿宋_GBK"/>
          <w:szCs w:val="32"/>
        </w:rPr>
        <w:t>根据</w:t>
      </w:r>
      <w:r>
        <w:rPr>
          <w:rFonts w:eastAsia="方正仿宋_GBK"/>
          <w:szCs w:val="32"/>
        </w:rPr>
        <w:t>突发环境事件性质，现场处置牵头部门督促涉事企业或生产经营者开展处置，防止发生次生</w:t>
      </w:r>
      <w:r>
        <w:rPr>
          <w:rFonts w:hint="eastAsia" w:eastAsia="方正仿宋_GBK"/>
          <w:szCs w:val="32"/>
        </w:rPr>
        <w:t>灾害</w:t>
      </w:r>
      <w:r>
        <w:rPr>
          <w:rFonts w:eastAsia="方正仿宋_GBK"/>
          <w:szCs w:val="32"/>
        </w:rPr>
        <w:t>；涉事企业或生产经营者无法处置时，现场处置牵头部门调集设备组织救援力量进行处置。</w:t>
      </w:r>
    </w:p>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3 转移安置人员</w:t>
      </w:r>
    </w:p>
    <w:p>
      <w:pPr>
        <w:adjustRightInd w:val="0"/>
        <w:snapToGrid w:val="0"/>
        <w:spacing w:line="600" w:lineRule="exact"/>
        <w:ind w:firstLine="640" w:firstLineChars="200"/>
        <w:rPr>
          <w:rFonts w:hint="eastAsia" w:eastAsia="方正仿宋_GBK"/>
          <w:szCs w:val="32"/>
        </w:rPr>
      </w:pPr>
      <w:bookmarkStart w:id="242" w:name="_Hlk120184056"/>
      <w:bookmarkStart w:id="243" w:name="_Toc19770"/>
      <w:r>
        <w:rPr>
          <w:rFonts w:hint="eastAsia" w:eastAsia="方正仿宋_GBK"/>
          <w:szCs w:val="32"/>
        </w:rPr>
        <w:t>根据突发环境事件事发地及影响区域气象、地理环境和人员密集度等情况，设立现场警戒区、交通管制区和重点防护区，确定受威胁人员疏散方式和途径，有组织、有秩序地及时疏散转移受威胁人员和可能受影响地区的居民，并妥善做好转移人员安置工作。</w:t>
      </w:r>
    </w:p>
    <w:p>
      <w:pPr>
        <w:adjustRightInd w:val="0"/>
        <w:snapToGrid w:val="0"/>
        <w:spacing w:line="600" w:lineRule="exact"/>
        <w:ind w:firstLine="640" w:firstLineChars="200"/>
        <w:rPr>
          <w:rFonts w:eastAsia="方正仿宋_GBK"/>
          <w:szCs w:val="32"/>
        </w:rPr>
      </w:pPr>
      <w:r>
        <w:rPr>
          <w:rFonts w:hint="eastAsia" w:eastAsia="方正仿宋_GBK"/>
          <w:szCs w:val="32"/>
        </w:rPr>
        <w:t>当事件威胁到周边乡镇（街道）的群众时，及时向区人民政府报告，请求政府组织力量负责人员疏散及临时安置工作</w:t>
      </w:r>
      <w:bookmarkEnd w:id="242"/>
      <w:r>
        <w:rPr>
          <w:rFonts w:eastAsia="方正仿宋_GBK"/>
          <w:szCs w:val="32"/>
        </w:rPr>
        <w:t>。</w:t>
      </w:r>
    </w:p>
    <w:bookmarkEnd w:id="243"/>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4 医学救援</w:t>
      </w:r>
    </w:p>
    <w:p>
      <w:pPr>
        <w:spacing w:line="600" w:lineRule="exact"/>
        <w:ind w:firstLine="640" w:firstLineChars="200"/>
        <w:rPr>
          <w:rFonts w:hint="eastAsia" w:eastAsia="方正仿宋_GBK"/>
          <w:szCs w:val="32"/>
        </w:rPr>
      </w:pPr>
      <w:bookmarkStart w:id="244" w:name="_Hlk120184077"/>
      <w:r>
        <w:rPr>
          <w:rFonts w:hint="eastAsia" w:eastAsia="方正仿宋_GBK"/>
          <w:szCs w:val="32"/>
        </w:rPr>
        <w:t>迅速组织当地医疗资源和力量，对伤病员进行诊断治疗，根据需要及时、安全将重症伤病员转运到有条件的医疗机构加强救治。开展受污染人员的去污洗消工作，采取保护公众健康措施</w:t>
      </w:r>
      <w:bookmarkEnd w:id="244"/>
      <w:r>
        <w:rPr>
          <w:rFonts w:hint="eastAsia" w:eastAsia="方正仿宋_GBK"/>
          <w:szCs w:val="32"/>
        </w:rPr>
        <w:t>。视情增派医疗卫生专家和卫生应急队伍、调配急需医药物资，支持医学救援。做好受影响人员的心理援助。</w:t>
      </w:r>
    </w:p>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 xml:space="preserve">5 </w:t>
      </w:r>
      <w:r>
        <w:rPr>
          <w:rFonts w:eastAsia="方正仿宋_GBK"/>
          <w:b w:val="0"/>
          <w:bCs w:val="0"/>
        </w:rPr>
        <w:t>应急监测</w:t>
      </w:r>
    </w:p>
    <w:p>
      <w:pPr>
        <w:spacing w:line="600" w:lineRule="exact"/>
        <w:ind w:firstLine="640" w:firstLineChars="200"/>
        <w:rPr>
          <w:rFonts w:eastAsia="方正仿宋_GBK"/>
          <w:szCs w:val="32"/>
        </w:rPr>
      </w:pPr>
      <w:bookmarkStart w:id="245" w:name="_Hlk120184182"/>
      <w:r>
        <w:rPr>
          <w:rFonts w:hint="eastAsia" w:eastAsia="方正仿宋_GBK"/>
          <w:szCs w:val="32"/>
        </w:rPr>
        <w:t>发生突发环境事件时，第一时间向区生态环境监测站请求应急监测支援，根据突发环境事件的污染物种类、性质以及当地自然、社会环境状况等，配合监测站制定相应的应急监测方案，明确监测方法、布点和频次，确定污染范围和程度，掌握污染态势，为突发环境事件应急决策提供依据</w:t>
      </w:r>
      <w:bookmarkEnd w:id="245"/>
      <w:r>
        <w:rPr>
          <w:rFonts w:eastAsia="方正仿宋_GBK"/>
          <w:szCs w:val="32"/>
        </w:rPr>
        <w:t>。</w:t>
      </w:r>
    </w:p>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.6</w:t>
      </w:r>
      <w:r>
        <w:rPr>
          <w:rFonts w:hint="eastAsia" w:eastAsia="方正仿宋_GBK"/>
          <w:b w:val="0"/>
          <w:bCs w:val="0"/>
        </w:rPr>
        <w:t xml:space="preserve"> 市场监管和调控</w:t>
      </w:r>
    </w:p>
    <w:p>
      <w:pPr>
        <w:spacing w:line="600" w:lineRule="exact"/>
        <w:ind w:firstLine="640" w:firstLineChars="200"/>
        <w:rPr>
          <w:rFonts w:eastAsia="方正仿宋_GBK"/>
          <w:szCs w:val="32"/>
        </w:rPr>
      </w:pPr>
      <w:bookmarkStart w:id="246" w:name="_Hlk120184256"/>
      <w:r>
        <w:rPr>
          <w:rFonts w:hint="eastAsia" w:eastAsia="方正仿宋_GBK"/>
          <w:szCs w:val="32"/>
        </w:rPr>
        <w:t>密切关注受影响地区市场供应情况及社会反映，加强对重要生活必需品等商品的市场监管和调控。禁止或限制受污染食品、饮用水的生产、加工、流通和食用，防范因突发环境事件引发中毒事件等。</w:t>
      </w:r>
    </w:p>
    <w:p>
      <w:pPr>
        <w:spacing w:line="600" w:lineRule="exact"/>
        <w:ind w:firstLine="640" w:firstLineChars="200"/>
        <w:rPr>
          <w:rFonts w:eastAsia="方正仿宋_GBK"/>
          <w:szCs w:val="32"/>
        </w:rPr>
      </w:pPr>
      <w:r>
        <w:rPr>
          <w:rFonts w:hint="eastAsia" w:eastAsia="方正仿宋_GBK"/>
          <w:szCs w:val="32"/>
        </w:rPr>
        <w:t>根据事件处置需求，街道办事处为受灾群众和参加应急处置的各部门及社会工作人员提供后勤服务、饮水供应、生活保障、食宿安排、车辆保障、救援物资配送等</w:t>
      </w:r>
      <w:bookmarkEnd w:id="246"/>
      <w:r>
        <w:rPr>
          <w:rFonts w:hint="eastAsia" w:eastAsia="方正仿宋_GBK"/>
          <w:szCs w:val="32"/>
        </w:rPr>
        <w:t>。</w:t>
      </w:r>
    </w:p>
    <w:bookmarkEnd w:id="222"/>
    <w:bookmarkEnd w:id="223"/>
    <w:bookmarkEnd w:id="224"/>
    <w:bookmarkEnd w:id="225"/>
    <w:bookmarkEnd w:id="226"/>
    <w:bookmarkEnd w:id="227"/>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 xml:space="preserve">7 </w:t>
      </w:r>
      <w:r>
        <w:rPr>
          <w:rFonts w:eastAsia="方正仿宋_GBK"/>
          <w:b w:val="0"/>
          <w:bCs w:val="0"/>
        </w:rPr>
        <w:t>信息发布和舆论引导</w:t>
      </w:r>
    </w:p>
    <w:p>
      <w:pPr>
        <w:spacing w:line="600" w:lineRule="exact"/>
        <w:ind w:firstLine="640" w:firstLineChars="200"/>
        <w:rPr>
          <w:rFonts w:hint="eastAsia" w:eastAsia="方正仿宋_GBK"/>
          <w:szCs w:val="32"/>
        </w:rPr>
      </w:pPr>
      <w:r>
        <w:rPr>
          <w:rFonts w:hint="eastAsia" w:eastAsia="方正仿宋_GBK"/>
          <w:szCs w:val="32"/>
        </w:rPr>
        <w:t>通过区人民政府发布新闻通稿、举行新闻发布会等多种形式，借助电视、广播、报纸、网络等多种途径，运用微博、微信、移动客户端等新媒体平台，主动、及时、准确、客观向社会发布突发环境事件有关信息，回应社会关切，澄清不实信息，正确引导社会舆论。</w:t>
      </w:r>
    </w:p>
    <w:p>
      <w:pPr>
        <w:spacing w:line="600" w:lineRule="exact"/>
        <w:ind w:firstLine="640" w:firstLineChars="200"/>
        <w:rPr>
          <w:rFonts w:eastAsia="方正仿宋_GBK"/>
          <w:szCs w:val="32"/>
        </w:rPr>
      </w:pPr>
      <w:r>
        <w:rPr>
          <w:rFonts w:hint="eastAsia" w:eastAsia="方正仿宋_GBK"/>
          <w:szCs w:val="32"/>
        </w:rPr>
        <w:t>信息发布内容包括事件原因、损害程度、影响范围、应对措施、需要公众配合采取的措施、公众防范常识和事件调查处理进展情况等</w:t>
      </w:r>
      <w:r>
        <w:rPr>
          <w:rFonts w:eastAsia="方正仿宋_GBK"/>
          <w:szCs w:val="32"/>
        </w:rPr>
        <w:t>。</w:t>
      </w:r>
    </w:p>
    <w:p>
      <w:pPr>
        <w:pStyle w:val="6"/>
        <w:numPr>
          <w:ilvl w:val="2"/>
          <w:numId w:val="0"/>
        </w:numPr>
        <w:spacing w:before="0" w:after="0" w:line="600" w:lineRule="exact"/>
        <w:rPr>
          <w:rFonts w:eastAsia="方正仿宋_GBK"/>
          <w:b w:val="0"/>
          <w:bCs w:val="0"/>
        </w:rPr>
      </w:pPr>
      <w:r>
        <w:rPr>
          <w:rFonts w:hint="eastAsia" w:eastAsia="方正仿宋_GBK"/>
          <w:b w:val="0"/>
          <w:bCs w:val="0"/>
        </w:rPr>
        <w:t>5</w:t>
      </w:r>
      <w:r>
        <w:rPr>
          <w:rFonts w:eastAsia="方正仿宋_GBK"/>
          <w:b w:val="0"/>
          <w:bCs w:val="0"/>
        </w:rPr>
        <w:t>.</w:t>
      </w:r>
      <w:r>
        <w:rPr>
          <w:rFonts w:hint="eastAsia" w:eastAsia="方正仿宋_GBK"/>
          <w:b w:val="0"/>
          <w:bCs w:val="0"/>
        </w:rPr>
        <w:t>3</w:t>
      </w:r>
      <w:r>
        <w:rPr>
          <w:rFonts w:eastAsia="方正仿宋_GBK"/>
          <w:b w:val="0"/>
          <w:bCs w:val="0"/>
        </w:rPr>
        <w:t>.</w:t>
      </w:r>
      <w:r>
        <w:rPr>
          <w:rFonts w:hint="eastAsia" w:eastAsia="方正仿宋_GBK"/>
          <w:b w:val="0"/>
          <w:bCs w:val="0"/>
        </w:rPr>
        <w:t>8 维护社会稳定</w:t>
      </w:r>
    </w:p>
    <w:p>
      <w:pPr>
        <w:adjustRightInd w:val="0"/>
        <w:snapToGrid w:val="0"/>
        <w:spacing w:line="600" w:lineRule="exact"/>
        <w:ind w:firstLine="640" w:firstLineChars="200"/>
        <w:rPr>
          <w:rFonts w:eastAsia="方正仿宋_GBK"/>
          <w:szCs w:val="32"/>
        </w:rPr>
      </w:pPr>
      <w:r>
        <w:rPr>
          <w:rFonts w:hint="eastAsia" w:eastAsia="方正仿宋_GBK"/>
          <w:szCs w:val="32"/>
        </w:rPr>
        <w:t>加强受影响地区社会治安管理，严厉打击借机传播谣言制造社会恐慌、哄抢救灾物资和生活必需品等违法犯罪行为。加强转移人员安置点、救灾物资存放点等重点地区治安管控。做好矛盾纠纷化解和法律服务工作，防止出现群体性事件，维护当地社会稳定。</w:t>
      </w:r>
    </w:p>
    <w:bookmarkEnd w:id="228"/>
    <w:bookmarkEnd w:id="229"/>
    <w:bookmarkEnd w:id="230"/>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247" w:name="_Toc7209"/>
      <w:bookmarkStart w:id="248" w:name="_Toc16948"/>
      <w:bookmarkStart w:id="249" w:name="_Toc140083564"/>
      <w:bookmarkStart w:id="250" w:name="_Toc17356"/>
      <w:bookmarkStart w:id="251" w:name="_Toc2093"/>
      <w:bookmarkStart w:id="252" w:name="_Toc10070"/>
      <w:bookmarkStart w:id="253" w:name="_Toc10019"/>
      <w:bookmarkStart w:id="254" w:name="_Toc13758"/>
      <w:bookmarkStart w:id="255" w:name="_Toc7769"/>
      <w:bookmarkStart w:id="256" w:name="_Toc407608736"/>
      <w:bookmarkStart w:id="257" w:name="_Toc27447"/>
      <w:r>
        <w:rPr>
          <w:rFonts w:hint="eastAsia" w:ascii="Times New Roman" w:hAnsi="Times New Roman" w:eastAsia="方正楷体_GBK"/>
          <w:b w:val="0"/>
          <w:bCs w:val="0"/>
          <w:lang w:val="zh-TW"/>
        </w:rPr>
        <w:t>5</w:t>
      </w:r>
      <w:r>
        <w:rPr>
          <w:rFonts w:ascii="Times New Roman" w:hAnsi="Times New Roman" w:eastAsia="方正楷体_GBK"/>
          <w:b w:val="0"/>
          <w:bCs w:val="0"/>
          <w:lang w:val="zh-TW"/>
        </w:rPr>
        <w:t>.</w:t>
      </w:r>
      <w:r>
        <w:rPr>
          <w:rFonts w:hint="eastAsia" w:ascii="Times New Roman" w:hAnsi="Times New Roman" w:eastAsia="方正楷体_GBK"/>
          <w:b w:val="0"/>
          <w:bCs w:val="0"/>
          <w:lang w:val="zh-TW"/>
        </w:rPr>
        <w:t xml:space="preserve">4 </w:t>
      </w:r>
      <w:r>
        <w:rPr>
          <w:rFonts w:ascii="Times New Roman" w:hAnsi="Times New Roman" w:eastAsia="方正楷体_GBK"/>
          <w:b w:val="0"/>
          <w:bCs w:val="0"/>
          <w:lang w:val="zh-TW"/>
        </w:rPr>
        <w:t>应急终止</w:t>
      </w:r>
      <w:bookmarkEnd w:id="247"/>
      <w:bookmarkEnd w:id="248"/>
      <w:bookmarkEnd w:id="249"/>
      <w:bookmarkEnd w:id="250"/>
      <w:bookmarkEnd w:id="251"/>
      <w:bookmarkEnd w:id="252"/>
      <w:bookmarkEnd w:id="253"/>
      <w:bookmarkEnd w:id="254"/>
      <w:bookmarkEnd w:id="255"/>
      <w:bookmarkEnd w:id="256"/>
      <w:bookmarkEnd w:id="257"/>
    </w:p>
    <w:p>
      <w:pPr>
        <w:pStyle w:val="6"/>
        <w:numPr>
          <w:ilvl w:val="2"/>
          <w:numId w:val="0"/>
        </w:numPr>
        <w:spacing w:before="0" w:after="0" w:line="600" w:lineRule="exact"/>
        <w:rPr>
          <w:rFonts w:hint="eastAsia" w:eastAsia="方正仿宋_GBK"/>
          <w:b w:val="0"/>
          <w:bCs w:val="0"/>
        </w:rPr>
      </w:pPr>
      <w:bookmarkStart w:id="258" w:name="_Toc407608738"/>
      <w:bookmarkStart w:id="259" w:name="_Toc8522"/>
      <w:r>
        <w:rPr>
          <w:rFonts w:hint="eastAsia" w:eastAsia="方正仿宋_GBK"/>
          <w:b w:val="0"/>
          <w:bCs w:val="0"/>
        </w:rPr>
        <w:t>5.4.1 终止条件</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引发突发环境事件的条件已经排除，势态得到妥善控制，污染物质降至规定限值以内，造成的环境危害基本消除，应当终止响应。</w:t>
      </w:r>
    </w:p>
    <w:p>
      <w:pPr>
        <w:pStyle w:val="6"/>
        <w:numPr>
          <w:ilvl w:val="2"/>
          <w:numId w:val="0"/>
        </w:numPr>
        <w:spacing w:before="0" w:after="0" w:line="600" w:lineRule="exact"/>
        <w:rPr>
          <w:rFonts w:hint="eastAsia" w:eastAsia="方正仿宋_GBK"/>
          <w:b w:val="0"/>
          <w:bCs w:val="0"/>
        </w:rPr>
      </w:pPr>
      <w:r>
        <w:rPr>
          <w:rFonts w:hint="eastAsia" w:eastAsia="方正仿宋_GBK"/>
          <w:b w:val="0"/>
          <w:bCs w:val="0"/>
        </w:rPr>
        <w:t>5.4.2 终止程序</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（1）现场应急小组确认已满足应急终止条件，反馈应急指挥部；</w:t>
      </w:r>
    </w:p>
    <w:p>
      <w:pPr>
        <w:adjustRightInd w:val="0"/>
        <w:snapToGrid w:val="0"/>
        <w:spacing w:line="600" w:lineRule="exact"/>
        <w:ind w:firstLine="640" w:firstLineChars="200"/>
        <w:rPr>
          <w:rFonts w:hint="eastAsia" w:eastAsia="方正仿宋_GBK"/>
          <w:szCs w:val="32"/>
        </w:rPr>
      </w:pPr>
      <w:r>
        <w:rPr>
          <w:rFonts w:hint="eastAsia" w:eastAsia="方正仿宋_GBK"/>
          <w:szCs w:val="32"/>
        </w:rPr>
        <w:t>（2）应急指挥部宣布解除应急状态；</w:t>
      </w:r>
    </w:p>
    <w:p>
      <w:pPr>
        <w:adjustRightInd w:val="0"/>
        <w:snapToGrid w:val="0"/>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r>
        <w:rPr>
          <w:rFonts w:hint="eastAsia" w:eastAsia="方正仿宋_GBK"/>
          <w:szCs w:val="32"/>
        </w:rPr>
        <w:t>（3）应急人员接到应急状态解除通知，清理好应急物资，撤离事件现场</w:t>
      </w:r>
      <w:r>
        <w:rPr>
          <w:rFonts w:eastAsia="方正仿宋_GBK"/>
          <w:szCs w:val="32"/>
        </w:rPr>
        <w:t>。</w:t>
      </w:r>
    </w:p>
    <w:bookmarkEnd w:id="258"/>
    <w:bookmarkEnd w:id="259"/>
    <w:p>
      <w:pPr>
        <w:spacing w:line="600" w:lineRule="exact"/>
        <w:outlineLvl w:val="0"/>
        <w:rPr>
          <w:rFonts w:eastAsia="方正黑体_GBK"/>
          <w:bCs/>
          <w:snapToGrid w:val="0"/>
          <w:szCs w:val="32"/>
        </w:rPr>
      </w:pPr>
      <w:bookmarkStart w:id="260" w:name="_Toc13517"/>
      <w:bookmarkStart w:id="261" w:name="_Toc7448"/>
      <w:bookmarkStart w:id="262" w:name="_Toc18685"/>
      <w:bookmarkStart w:id="263" w:name="_Toc7796"/>
      <w:bookmarkStart w:id="264" w:name="_Toc17330"/>
      <w:bookmarkStart w:id="265" w:name="_Toc280"/>
      <w:bookmarkStart w:id="266" w:name="_Toc18433"/>
      <w:bookmarkStart w:id="267" w:name="_Toc14966"/>
      <w:bookmarkStart w:id="268" w:name="_Toc140083565"/>
      <w:bookmarkStart w:id="269" w:name="_Toc10161"/>
      <w:r>
        <w:rPr>
          <w:rFonts w:hint="eastAsia" w:eastAsia="方正黑体_GBK"/>
          <w:bCs/>
          <w:snapToGrid w:val="0"/>
          <w:szCs w:val="32"/>
        </w:rPr>
        <w:t>6、</w:t>
      </w:r>
      <w:bookmarkEnd w:id="231"/>
      <w:bookmarkEnd w:id="232"/>
      <w:bookmarkEnd w:id="233"/>
      <w:bookmarkEnd w:id="234"/>
      <w:bookmarkEnd w:id="235"/>
      <w:bookmarkEnd w:id="260"/>
      <w:bookmarkEnd w:id="261"/>
      <w:bookmarkEnd w:id="262"/>
      <w:bookmarkEnd w:id="263"/>
      <w:bookmarkEnd w:id="264"/>
      <w:bookmarkEnd w:id="265"/>
      <w:r>
        <w:rPr>
          <w:rFonts w:hint="eastAsia" w:eastAsia="方正黑体_GBK"/>
          <w:bCs/>
          <w:snapToGrid w:val="0"/>
          <w:szCs w:val="32"/>
        </w:rPr>
        <w:t>善后</w:t>
      </w:r>
      <w:r>
        <w:rPr>
          <w:rFonts w:eastAsia="方正黑体_GBK"/>
          <w:bCs/>
          <w:snapToGrid w:val="0"/>
          <w:szCs w:val="32"/>
        </w:rPr>
        <w:t>工作</w:t>
      </w:r>
      <w:bookmarkEnd w:id="266"/>
      <w:bookmarkEnd w:id="267"/>
      <w:bookmarkEnd w:id="268"/>
      <w:bookmarkEnd w:id="269"/>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270" w:name="_Toc18392"/>
      <w:bookmarkStart w:id="271" w:name="_Toc13745"/>
      <w:bookmarkStart w:id="272" w:name="_Toc18094"/>
      <w:bookmarkStart w:id="273" w:name="_Toc17071"/>
      <w:bookmarkStart w:id="274" w:name="_Toc25351"/>
      <w:bookmarkStart w:id="275" w:name="_Toc10828"/>
      <w:bookmarkStart w:id="276" w:name="_Toc20032"/>
      <w:bookmarkStart w:id="277" w:name="_Toc27819"/>
      <w:bookmarkStart w:id="278" w:name="_Toc140083566"/>
      <w:bookmarkStart w:id="279" w:name="_Toc14647"/>
      <w:bookmarkStart w:id="280" w:name="_Toc22826"/>
      <w:bookmarkStart w:id="281" w:name="_Toc458084574"/>
      <w:bookmarkStart w:id="282" w:name="_Toc23761"/>
      <w:bookmarkStart w:id="283" w:name="_Toc8962"/>
      <w:r>
        <w:rPr>
          <w:rFonts w:hint="eastAsia" w:ascii="Times New Roman" w:hAnsi="Times New Roman" w:eastAsia="方正楷体_GBK"/>
          <w:b w:val="0"/>
          <w:bCs w:val="0"/>
          <w:lang w:val="zh-TW"/>
        </w:rPr>
        <w:t>6</w:t>
      </w:r>
      <w:r>
        <w:rPr>
          <w:rFonts w:ascii="Times New Roman" w:hAnsi="Times New Roman" w:eastAsia="方正楷体_GBK"/>
          <w:b w:val="0"/>
          <w:bCs w:val="0"/>
          <w:lang w:val="zh-TW"/>
        </w:rPr>
        <w:t>.1</w:t>
      </w:r>
      <w:bookmarkEnd w:id="270"/>
      <w:bookmarkEnd w:id="271"/>
      <w:bookmarkEnd w:id="272"/>
      <w:bookmarkEnd w:id="273"/>
      <w:bookmarkEnd w:id="274"/>
      <w:r>
        <w:rPr>
          <w:rFonts w:hint="eastAsia" w:ascii="Times New Roman" w:hAnsi="Times New Roman" w:eastAsia="方正楷体_GBK"/>
          <w:b w:val="0"/>
          <w:bCs w:val="0"/>
          <w:lang w:val="zh-TW"/>
        </w:rPr>
        <w:t xml:space="preserve"> </w:t>
      </w:r>
      <w:bookmarkEnd w:id="275"/>
      <w:bookmarkEnd w:id="276"/>
      <w:r>
        <w:rPr>
          <w:rFonts w:hint="eastAsia" w:ascii="Times New Roman" w:hAnsi="Times New Roman" w:eastAsia="方正楷体_GBK"/>
          <w:b w:val="0"/>
          <w:bCs w:val="0"/>
          <w:lang w:val="zh-TW"/>
        </w:rPr>
        <w:t>损害</w:t>
      </w:r>
      <w:r>
        <w:rPr>
          <w:rFonts w:ascii="Times New Roman" w:hAnsi="Times New Roman" w:eastAsia="方正楷体_GBK"/>
          <w:b w:val="0"/>
          <w:bCs w:val="0"/>
          <w:lang w:val="zh-TW"/>
        </w:rPr>
        <w:t>评估</w:t>
      </w:r>
      <w:bookmarkEnd w:id="277"/>
      <w:bookmarkEnd w:id="278"/>
    </w:p>
    <w:p>
      <w:pPr>
        <w:adjustRightInd w:val="0"/>
        <w:snapToGrid w:val="0"/>
        <w:spacing w:line="600" w:lineRule="exact"/>
        <w:ind w:firstLine="640" w:firstLineChars="200"/>
        <w:rPr>
          <w:rFonts w:eastAsia="方正仿宋_GBK"/>
          <w:szCs w:val="32"/>
        </w:rPr>
      </w:pPr>
      <w:bookmarkStart w:id="284" w:name="_Toc20922"/>
      <w:bookmarkStart w:id="285" w:name="_Toc351620584"/>
      <w:bookmarkStart w:id="286" w:name="_Toc5508"/>
      <w:bookmarkStart w:id="287" w:name="_Toc20134"/>
      <w:bookmarkStart w:id="288" w:name="_Toc8687"/>
      <w:bookmarkStart w:id="289" w:name="_Toc21134"/>
      <w:r>
        <w:rPr>
          <w:rFonts w:eastAsia="方正仿宋_GBK"/>
          <w:szCs w:val="32"/>
        </w:rPr>
        <w:t>突发环境事件应急响应终止后，配合相关单位及时开展污染损害评估，并依法将评估结果向社会公布。评估结论作为事件调查处理、损害赔偿、环境修复和生态恢复重建的重要依据。</w:t>
      </w:r>
    </w:p>
    <w:bookmarkEnd w:id="284"/>
    <w:bookmarkEnd w:id="285"/>
    <w:bookmarkEnd w:id="286"/>
    <w:bookmarkEnd w:id="287"/>
    <w:bookmarkEnd w:id="288"/>
    <w:bookmarkEnd w:id="289"/>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290" w:name="_Toc32302"/>
      <w:bookmarkStart w:id="291" w:name="_Toc140083567"/>
      <w:r>
        <w:rPr>
          <w:rFonts w:hint="eastAsia" w:ascii="Times New Roman" w:hAnsi="Times New Roman" w:eastAsia="方正楷体_GBK"/>
          <w:b w:val="0"/>
          <w:bCs w:val="0"/>
          <w:lang w:val="zh-TW"/>
        </w:rPr>
        <w:t>6.2 事件调查</w:t>
      </w:r>
      <w:bookmarkEnd w:id="290"/>
      <w:bookmarkEnd w:id="291"/>
    </w:p>
    <w:p>
      <w:pPr>
        <w:adjustRightInd w:val="0"/>
        <w:snapToGrid w:val="0"/>
        <w:spacing w:line="600" w:lineRule="exact"/>
        <w:ind w:firstLine="640" w:firstLineChars="200"/>
        <w:rPr>
          <w:rFonts w:eastAsia="方正仿宋_GBK"/>
          <w:szCs w:val="32"/>
        </w:rPr>
      </w:pPr>
      <w:r>
        <w:rPr>
          <w:rFonts w:eastAsia="方正仿宋_GBK"/>
          <w:szCs w:val="32"/>
        </w:rPr>
        <w:t>突发环境事件发生后，根据有关规定，属本级</w:t>
      </w:r>
      <w:r>
        <w:rPr>
          <w:rFonts w:hint="eastAsia" w:eastAsia="方正仿宋_GBK"/>
          <w:szCs w:val="32"/>
        </w:rPr>
        <w:t>办事处</w:t>
      </w:r>
      <w:r>
        <w:rPr>
          <w:rFonts w:eastAsia="方正仿宋_GBK"/>
          <w:szCs w:val="32"/>
        </w:rPr>
        <w:t>范围权限的立即组织开展事件调查，查明事件原因和性质，提出整改防范措施和处理建议；不属于本级</w:t>
      </w:r>
      <w:r>
        <w:rPr>
          <w:rFonts w:hint="eastAsia" w:eastAsia="方正仿宋_GBK"/>
          <w:szCs w:val="32"/>
        </w:rPr>
        <w:t>办事处</w:t>
      </w:r>
      <w:r>
        <w:rPr>
          <w:rFonts w:eastAsia="方正仿宋_GBK"/>
          <w:szCs w:val="32"/>
        </w:rPr>
        <w:t>范围权限的，配合上级政府做好相关工作。</w:t>
      </w:r>
    </w:p>
    <w:p>
      <w:pPr>
        <w:keepNext/>
        <w:keepLines/>
        <w:adjustRightInd w:val="0"/>
        <w:snapToGrid w:val="0"/>
        <w:spacing w:line="600" w:lineRule="exact"/>
        <w:outlineLvl w:val="1"/>
        <w:rPr>
          <w:rFonts w:eastAsia="方正仿宋_GBK"/>
          <w:b/>
          <w:szCs w:val="32"/>
        </w:rPr>
      </w:pPr>
      <w:bookmarkStart w:id="292" w:name="_Toc89440030"/>
      <w:bookmarkStart w:id="293" w:name="_Toc20736"/>
      <w:bookmarkStart w:id="294" w:name="_Toc140083568"/>
      <w:bookmarkStart w:id="295" w:name="_Toc4894"/>
      <w:r>
        <w:rPr>
          <w:rFonts w:hint="eastAsia" w:eastAsia="方正楷体_GBK"/>
          <w:bCs/>
          <w:szCs w:val="32"/>
        </w:rPr>
        <w:t xml:space="preserve">6.3 </w:t>
      </w:r>
      <w:r>
        <w:rPr>
          <w:rFonts w:eastAsia="方正楷体_GBK"/>
          <w:bCs/>
          <w:szCs w:val="32"/>
        </w:rPr>
        <w:t>善后</w:t>
      </w:r>
      <w:bookmarkEnd w:id="292"/>
      <w:r>
        <w:rPr>
          <w:rFonts w:hint="eastAsia" w:eastAsia="方正楷体_GBK"/>
          <w:bCs/>
          <w:szCs w:val="32"/>
        </w:rPr>
        <w:t>处置</w:t>
      </w:r>
      <w:bookmarkEnd w:id="293"/>
      <w:bookmarkEnd w:id="294"/>
    </w:p>
    <w:p>
      <w:pPr>
        <w:adjustRightInd w:val="0"/>
        <w:snapToGrid w:val="0"/>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r>
        <w:rPr>
          <w:rFonts w:eastAsia="方正仿宋_GBK"/>
          <w:szCs w:val="32"/>
        </w:rPr>
        <w:t>对受污染、破坏的生态环境采取措施予以恢复到相对稳定、安全的基本状态防止发生次生事故；组织制订补助、补偿、抚慰、抚恤、安置等工作方案，配合保险机构及时开展相关理赔工作。</w:t>
      </w:r>
    </w:p>
    <w:p>
      <w:pPr>
        <w:spacing w:line="600" w:lineRule="exact"/>
        <w:outlineLvl w:val="0"/>
        <w:rPr>
          <w:rFonts w:hint="eastAsia" w:eastAsia="方正黑体_GBK"/>
          <w:bCs/>
          <w:snapToGrid w:val="0"/>
          <w:szCs w:val="32"/>
        </w:rPr>
      </w:pPr>
      <w:bookmarkStart w:id="296" w:name="_Toc28341"/>
      <w:bookmarkStart w:id="297" w:name="_Toc9568"/>
      <w:bookmarkStart w:id="298" w:name="_Toc2159"/>
      <w:bookmarkStart w:id="299" w:name="_Toc140083569"/>
      <w:bookmarkStart w:id="300" w:name="_Toc2916"/>
      <w:bookmarkStart w:id="301" w:name="_Toc6718"/>
      <w:bookmarkStart w:id="302" w:name="_Toc16776"/>
      <w:bookmarkStart w:id="303" w:name="_Toc19476"/>
      <w:r>
        <w:rPr>
          <w:rFonts w:hint="eastAsia" w:eastAsia="方正黑体_GBK"/>
          <w:bCs/>
          <w:snapToGrid w:val="0"/>
          <w:szCs w:val="32"/>
        </w:rPr>
        <w:t>7、</w:t>
      </w:r>
      <w:r>
        <w:rPr>
          <w:rFonts w:eastAsia="方正黑体_GBK"/>
          <w:bCs/>
          <w:snapToGrid w:val="0"/>
          <w:szCs w:val="32"/>
        </w:rPr>
        <w:t>应急保障</w:t>
      </w:r>
      <w:bookmarkEnd w:id="279"/>
      <w:bookmarkEnd w:id="280"/>
      <w:bookmarkEnd w:id="281"/>
      <w:bookmarkEnd w:id="282"/>
      <w:bookmarkEnd w:id="283"/>
      <w:bookmarkEnd w:id="295"/>
      <w:bookmarkEnd w:id="296"/>
      <w:bookmarkEnd w:id="297"/>
      <w:bookmarkEnd w:id="298"/>
      <w:bookmarkEnd w:id="299"/>
      <w:bookmarkEnd w:id="300"/>
      <w:bookmarkEnd w:id="301"/>
      <w:bookmarkEnd w:id="302"/>
      <w:bookmarkEnd w:id="303"/>
      <w:bookmarkStart w:id="304" w:name="_Toc21037"/>
      <w:bookmarkStart w:id="305" w:name="_Toc18853"/>
      <w:bookmarkStart w:id="306" w:name="_Toc10163"/>
      <w:bookmarkStart w:id="307" w:name="_Toc18908"/>
      <w:bookmarkStart w:id="308" w:name="_Toc912"/>
      <w:bookmarkStart w:id="309" w:name="_Toc31345"/>
      <w:bookmarkStart w:id="310" w:name="_Toc25183"/>
      <w:bookmarkStart w:id="311" w:name="_Toc458084580"/>
      <w:bookmarkStart w:id="312" w:name="_Toc17551"/>
      <w:bookmarkStart w:id="313" w:name="_Toc4233"/>
      <w:bookmarkStart w:id="314" w:name="_Toc9182"/>
      <w:bookmarkStart w:id="315" w:name="_Toc20076"/>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16" w:name="_Toc16544"/>
      <w:bookmarkStart w:id="317" w:name="_Toc140083570"/>
      <w:r>
        <w:rPr>
          <w:rFonts w:hint="eastAsia" w:ascii="Times New Roman" w:hAnsi="Times New Roman" w:eastAsia="方正楷体_GBK"/>
          <w:b w:val="0"/>
          <w:bCs w:val="0"/>
          <w:lang w:val="zh-TW"/>
        </w:rPr>
        <w:t>7</w:t>
      </w:r>
      <w:r>
        <w:rPr>
          <w:rFonts w:ascii="Times New Roman" w:hAnsi="Times New Roman" w:eastAsia="方正楷体_GBK"/>
          <w:b w:val="0"/>
          <w:bCs w:val="0"/>
          <w:lang w:val="zh-TW"/>
        </w:rPr>
        <w:t>.1</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应急队伍保障</w:t>
      </w:r>
      <w:bookmarkEnd w:id="304"/>
      <w:bookmarkEnd w:id="305"/>
      <w:bookmarkEnd w:id="306"/>
      <w:bookmarkEnd w:id="307"/>
      <w:bookmarkEnd w:id="308"/>
      <w:bookmarkEnd w:id="309"/>
      <w:bookmarkEnd w:id="310"/>
      <w:bookmarkEnd w:id="316"/>
      <w:bookmarkEnd w:id="317"/>
    </w:p>
    <w:p>
      <w:pPr>
        <w:spacing w:line="600" w:lineRule="exact"/>
        <w:ind w:firstLine="640" w:firstLineChars="200"/>
        <w:rPr>
          <w:rFonts w:eastAsia="方正仿宋_GBK"/>
          <w:szCs w:val="32"/>
        </w:rPr>
      </w:pPr>
      <w:r>
        <w:rPr>
          <w:rFonts w:hint="eastAsia" w:eastAsia="方正仿宋_GBK"/>
          <w:szCs w:val="32"/>
        </w:rPr>
        <w:t>街道办事处加强环境应急救援队伍能力建设。应急领导小组中负有应急保障、应急处置职责的成员单位和相关应急处置单位，组建相应的应急队伍，加强队伍的日常培训和应急演练，增强应急处置能力。应急领导小组应不定期组织成员单位实战演练，以提高响应能力和应对能力</w:t>
      </w:r>
      <w:r>
        <w:rPr>
          <w:rFonts w:eastAsia="方正仿宋_GBK"/>
          <w:szCs w:val="32"/>
        </w:rPr>
        <w:t>。</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18" w:name="_Toc22669"/>
      <w:bookmarkStart w:id="319" w:name="_Toc1374"/>
      <w:bookmarkStart w:id="320" w:name="_Toc140083571"/>
      <w:bookmarkStart w:id="321" w:name="_Toc29184"/>
      <w:bookmarkStart w:id="322" w:name="_Toc18931"/>
      <w:bookmarkStart w:id="323" w:name="_Toc13583"/>
      <w:bookmarkStart w:id="324" w:name="_Toc12952"/>
      <w:bookmarkStart w:id="325" w:name="_Toc21214"/>
      <w:bookmarkStart w:id="326" w:name="_Toc17973"/>
      <w:r>
        <w:rPr>
          <w:rFonts w:hint="eastAsia" w:ascii="Times New Roman" w:hAnsi="Times New Roman" w:eastAsia="方正楷体_GBK"/>
          <w:b w:val="0"/>
          <w:bCs w:val="0"/>
          <w:lang w:val="zh-TW"/>
        </w:rPr>
        <w:t>7</w:t>
      </w:r>
      <w:r>
        <w:rPr>
          <w:rFonts w:ascii="Times New Roman" w:hAnsi="Times New Roman" w:eastAsia="方正楷体_GBK"/>
          <w:b w:val="0"/>
          <w:bCs w:val="0"/>
          <w:lang w:val="zh-TW"/>
        </w:rPr>
        <w:t>.2</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物资、装备与资金保障</w:t>
      </w:r>
      <w:bookmarkEnd w:id="318"/>
      <w:bookmarkEnd w:id="319"/>
      <w:bookmarkEnd w:id="320"/>
      <w:bookmarkEnd w:id="321"/>
      <w:bookmarkEnd w:id="322"/>
      <w:bookmarkEnd w:id="323"/>
      <w:bookmarkEnd w:id="324"/>
      <w:bookmarkEnd w:id="325"/>
      <w:bookmarkEnd w:id="326"/>
    </w:p>
    <w:p>
      <w:pPr>
        <w:adjustRightInd w:val="0"/>
        <w:snapToGrid w:val="0"/>
        <w:spacing w:line="600" w:lineRule="exact"/>
        <w:ind w:firstLine="640" w:firstLineChars="200"/>
        <w:rPr>
          <w:rFonts w:eastAsia="方正仿宋_GBK"/>
          <w:szCs w:val="32"/>
        </w:rPr>
      </w:pPr>
      <w:r>
        <w:rPr>
          <w:rFonts w:eastAsia="方正仿宋_GBK"/>
          <w:szCs w:val="32"/>
        </w:rPr>
        <w:t>建立应急救援物资储备制度，制定环境应急领域应急物资储备计划，</w:t>
      </w:r>
      <w:r>
        <w:rPr>
          <w:rFonts w:hint="eastAsia" w:eastAsia="方正仿宋_GBK"/>
          <w:szCs w:val="32"/>
        </w:rPr>
        <w:t>加强专业设备、救援物资、防护器材的储备，鼓励支持社会化应急储备，保障应急装备、应急物资、生活必需品的生产、存储、调拨、供给。要加强对环境应急装备和物资储备的动态管理，将环境应急物资储备统筹纳入应急物资库建设。财政办公室要保障环境突发事件应对工作所需必要经费。</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27" w:name="_Toc13495"/>
      <w:bookmarkStart w:id="328" w:name="_Toc24327"/>
      <w:bookmarkStart w:id="329" w:name="_Toc24270"/>
      <w:bookmarkStart w:id="330" w:name="_Toc12491"/>
      <w:bookmarkStart w:id="331" w:name="_Toc346030747"/>
      <w:bookmarkStart w:id="332" w:name="_Toc345666996"/>
      <w:bookmarkStart w:id="333" w:name="_Toc32108"/>
      <w:bookmarkStart w:id="334" w:name="_Toc23367"/>
      <w:bookmarkStart w:id="335" w:name="_Toc351620587"/>
      <w:bookmarkStart w:id="336" w:name="_Toc19670"/>
      <w:bookmarkStart w:id="337" w:name="_Toc27994"/>
      <w:bookmarkStart w:id="338" w:name="_Toc22342"/>
      <w:bookmarkStart w:id="339" w:name="_Toc25581"/>
      <w:bookmarkStart w:id="340" w:name="_Toc12214"/>
      <w:bookmarkStart w:id="341" w:name="_Toc13654"/>
      <w:bookmarkStart w:id="342" w:name="_Toc31163"/>
      <w:bookmarkStart w:id="343" w:name="_Toc345405407"/>
      <w:bookmarkStart w:id="344" w:name="_Toc140083572"/>
      <w:bookmarkStart w:id="345" w:name="_Toc345430258"/>
      <w:r>
        <w:rPr>
          <w:rFonts w:hint="eastAsia" w:ascii="Times New Roman" w:hAnsi="Times New Roman" w:eastAsia="方正楷体_GBK"/>
          <w:b w:val="0"/>
          <w:bCs w:val="0"/>
          <w:lang w:val="zh-TW"/>
        </w:rPr>
        <w:t>7</w:t>
      </w:r>
      <w:r>
        <w:rPr>
          <w:rFonts w:ascii="Times New Roman" w:hAnsi="Times New Roman" w:eastAsia="方正楷体_GBK"/>
          <w:b w:val="0"/>
          <w:bCs w:val="0"/>
          <w:lang w:val="zh-TW"/>
        </w:rPr>
        <w:t>.</w:t>
      </w:r>
      <w:r>
        <w:rPr>
          <w:rFonts w:hint="eastAsia" w:ascii="Times New Roman" w:hAnsi="Times New Roman" w:eastAsia="方正楷体_GBK"/>
          <w:b w:val="0"/>
          <w:bCs w:val="0"/>
          <w:lang w:val="zh-TW"/>
        </w:rPr>
        <w:t xml:space="preserve">3 </w:t>
      </w:r>
      <w:r>
        <w:rPr>
          <w:rFonts w:ascii="Times New Roman" w:hAnsi="Times New Roman" w:eastAsia="方正楷体_GBK"/>
          <w:b w:val="0"/>
          <w:bCs w:val="0"/>
          <w:lang w:val="zh-TW"/>
        </w:rPr>
        <w:t>通信、</w:t>
      </w:r>
      <w:r>
        <w:rPr>
          <w:rFonts w:hint="eastAsia" w:ascii="Times New Roman" w:hAnsi="Times New Roman" w:eastAsia="方正楷体_GBK"/>
          <w:b w:val="0"/>
          <w:bCs w:val="0"/>
          <w:lang w:val="zh-TW"/>
        </w:rPr>
        <w:t>交通与运输</w:t>
      </w:r>
      <w:r>
        <w:rPr>
          <w:rFonts w:ascii="Times New Roman" w:hAnsi="Times New Roman" w:eastAsia="方正楷体_GBK"/>
          <w:b w:val="0"/>
          <w:bCs w:val="0"/>
          <w:lang w:val="zh-TW"/>
        </w:rPr>
        <w:t>保障</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adjustRightInd w:val="0"/>
        <w:snapToGrid w:val="0"/>
        <w:spacing w:line="600" w:lineRule="exact"/>
        <w:ind w:firstLine="640" w:firstLineChars="200"/>
        <w:rPr>
          <w:rFonts w:eastAsia="方正仿宋_GBK"/>
          <w:szCs w:val="32"/>
        </w:rPr>
      </w:pPr>
      <w:r>
        <w:rPr>
          <w:rFonts w:hint="eastAsia" w:eastAsia="方正仿宋_GBK"/>
          <w:szCs w:val="32"/>
        </w:rPr>
        <w:t>街道办事处应建立健全突发环境事件应急通信保障体系，保障应急期间通信联络和信息传递需要。要健全辖区内公路保障体系，保障人员、物资、装备、器材的运输。要加强应急交通管理，保障应急救援交通工具和物资运输交通工具优先通行</w:t>
      </w:r>
      <w:r>
        <w:rPr>
          <w:rFonts w:eastAsia="方正仿宋_GBK"/>
          <w:szCs w:val="32"/>
        </w:rPr>
        <w:t>。</w:t>
      </w:r>
      <w:bookmarkStart w:id="346" w:name="_Toc929"/>
      <w:bookmarkStart w:id="347" w:name="_Toc351620588"/>
      <w:bookmarkStart w:id="348" w:name="_Toc345405408"/>
      <w:bookmarkStart w:id="349" w:name="_Toc24707"/>
      <w:bookmarkStart w:id="350" w:name="_Toc11899"/>
      <w:bookmarkStart w:id="351" w:name="_Toc345430259"/>
      <w:bookmarkStart w:id="352" w:name="_Toc346030748"/>
      <w:bookmarkStart w:id="353" w:name="_Toc28662"/>
      <w:bookmarkStart w:id="354" w:name="_Toc25171"/>
      <w:bookmarkStart w:id="355" w:name="_Toc345666997"/>
      <w:bookmarkStart w:id="356" w:name="_Toc2216"/>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57" w:name="_Toc8712"/>
      <w:bookmarkStart w:id="358" w:name="_Toc140083573"/>
      <w:r>
        <w:rPr>
          <w:rFonts w:hint="eastAsia" w:ascii="Times New Roman" w:hAnsi="Times New Roman" w:eastAsia="方正楷体_GBK"/>
          <w:b w:val="0"/>
          <w:bCs w:val="0"/>
          <w:lang w:val="zh-TW"/>
        </w:rPr>
        <w:t>7</w:t>
      </w:r>
      <w:r>
        <w:rPr>
          <w:rFonts w:ascii="Times New Roman" w:hAnsi="Times New Roman" w:eastAsia="方正楷体_GBK"/>
          <w:b w:val="0"/>
          <w:bCs w:val="0"/>
          <w:lang w:val="zh-TW"/>
        </w:rPr>
        <w:t>.</w:t>
      </w:r>
      <w:r>
        <w:rPr>
          <w:rFonts w:hint="eastAsia" w:ascii="Times New Roman" w:hAnsi="Times New Roman" w:eastAsia="方正楷体_GBK"/>
          <w:b w:val="0"/>
          <w:bCs w:val="0"/>
          <w:lang w:val="zh-TW"/>
        </w:rPr>
        <w:t>4 技术</w:t>
      </w:r>
      <w:r>
        <w:rPr>
          <w:rFonts w:ascii="Times New Roman" w:hAnsi="Times New Roman" w:eastAsia="方正楷体_GBK"/>
          <w:b w:val="0"/>
          <w:bCs w:val="0"/>
          <w:lang w:val="zh-TW"/>
        </w:rPr>
        <w:t>保障</w:t>
      </w:r>
      <w:bookmarkEnd w:id="357"/>
      <w:bookmarkEnd w:id="358"/>
    </w:p>
    <w:p>
      <w:pPr>
        <w:adjustRightInd w:val="0"/>
        <w:snapToGrid w:val="0"/>
        <w:spacing w:line="600" w:lineRule="exact"/>
        <w:ind w:firstLine="640" w:firstLineChars="200"/>
        <w:rPr>
          <w:rFonts w:hint="eastAsia" w:eastAsia="方正仿宋_GBK"/>
          <w:szCs w:val="32"/>
        </w:rPr>
      </w:pPr>
      <w:r>
        <w:rPr>
          <w:rFonts w:hint="eastAsia" w:eastAsia="方正仿宋_GBK"/>
          <w:szCs w:val="32"/>
        </w:rPr>
        <w:t>依托区环境应急指挥技术平台，实现信息综合集成、分析处理、污染损害评估的智能化和数字化。</w:t>
      </w:r>
    </w:p>
    <w:p>
      <w:pPr>
        <w:adjustRightInd w:val="0"/>
        <w:snapToGrid w:val="0"/>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r>
        <w:rPr>
          <w:rFonts w:eastAsia="方正仿宋_GBK"/>
          <w:szCs w:val="32"/>
        </w:rPr>
        <w:t>依托</w:t>
      </w:r>
      <w:r>
        <w:rPr>
          <w:rFonts w:hint="eastAsia" w:eastAsia="方正仿宋_GBK"/>
          <w:szCs w:val="32"/>
        </w:rPr>
        <w:t>区</w:t>
      </w:r>
      <w:r>
        <w:rPr>
          <w:rFonts w:eastAsia="方正仿宋_GBK"/>
          <w:szCs w:val="32"/>
        </w:rPr>
        <w:t>相关单位或部门，环境监测、消防、医疗等各应急技术专业主管部门建立突发环境事件应急救援队伍，提供技术队伍保障。培训一支常备不懈，熟悉环境应急知识，充分掌握各类突发环境事件处置措施的预备应急力量</w:t>
      </w:r>
      <w:r>
        <w:rPr>
          <w:rFonts w:hint="eastAsia" w:eastAsia="方正仿宋_GBK"/>
          <w:szCs w:val="32"/>
        </w:rPr>
        <w:t>。</w:t>
      </w:r>
    </w:p>
    <w:bookmarkEnd w:id="311"/>
    <w:bookmarkEnd w:id="312"/>
    <w:bookmarkEnd w:id="313"/>
    <w:bookmarkEnd w:id="314"/>
    <w:bookmarkEnd w:id="315"/>
    <w:bookmarkEnd w:id="346"/>
    <w:bookmarkEnd w:id="347"/>
    <w:bookmarkEnd w:id="348"/>
    <w:bookmarkEnd w:id="349"/>
    <w:bookmarkEnd w:id="350"/>
    <w:bookmarkEnd w:id="351"/>
    <w:bookmarkEnd w:id="352"/>
    <w:bookmarkEnd w:id="353"/>
    <w:bookmarkEnd w:id="354"/>
    <w:bookmarkEnd w:id="355"/>
    <w:bookmarkEnd w:id="356"/>
    <w:p>
      <w:pPr>
        <w:spacing w:line="600" w:lineRule="exact"/>
        <w:outlineLvl w:val="0"/>
        <w:rPr>
          <w:rFonts w:eastAsia="方正黑体_GBK"/>
          <w:b/>
          <w:snapToGrid w:val="0"/>
          <w:szCs w:val="32"/>
        </w:rPr>
      </w:pPr>
      <w:bookmarkStart w:id="359" w:name="_Toc140083574"/>
      <w:bookmarkStart w:id="360" w:name="_Toc14064"/>
      <w:bookmarkStart w:id="361" w:name="_Toc1000"/>
      <w:bookmarkStart w:id="362" w:name="_Toc17196"/>
      <w:bookmarkStart w:id="363" w:name="_Toc30564"/>
      <w:bookmarkStart w:id="364" w:name="_Toc24791"/>
      <w:bookmarkStart w:id="365" w:name="_Toc9697"/>
      <w:bookmarkStart w:id="366" w:name="_Toc22057"/>
      <w:r>
        <w:rPr>
          <w:rFonts w:hint="eastAsia" w:eastAsia="方正黑体_GBK"/>
          <w:bCs/>
          <w:snapToGrid w:val="0"/>
          <w:szCs w:val="32"/>
        </w:rPr>
        <w:t>8、</w:t>
      </w:r>
      <w:r>
        <w:rPr>
          <w:rFonts w:eastAsia="方正黑体_GBK"/>
          <w:bCs/>
          <w:snapToGrid w:val="0"/>
          <w:szCs w:val="32"/>
        </w:rPr>
        <w:t>宣传、培训和演练</w:t>
      </w:r>
      <w:bookmarkEnd w:id="359"/>
      <w:bookmarkEnd w:id="360"/>
      <w:bookmarkEnd w:id="361"/>
      <w:bookmarkEnd w:id="362"/>
      <w:bookmarkEnd w:id="363"/>
      <w:bookmarkEnd w:id="364"/>
      <w:bookmarkEnd w:id="365"/>
      <w:bookmarkEnd w:id="366"/>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67" w:name="_Toc11045"/>
      <w:bookmarkStart w:id="368" w:name="_Toc9761"/>
      <w:bookmarkStart w:id="369" w:name="_Toc140083575"/>
      <w:bookmarkStart w:id="370" w:name="_Toc16659"/>
      <w:bookmarkStart w:id="371" w:name="_Toc32517"/>
      <w:bookmarkStart w:id="372" w:name="_Toc16628"/>
      <w:bookmarkStart w:id="373" w:name="_Toc12889"/>
      <w:bookmarkStart w:id="374" w:name="_Toc21653"/>
      <w:bookmarkStart w:id="375" w:name="_Toc22835"/>
      <w:bookmarkStart w:id="376" w:name="_Toc8273"/>
      <w:bookmarkStart w:id="377" w:name="_Toc458084585"/>
      <w:bookmarkStart w:id="378" w:name="_Toc2121"/>
      <w:bookmarkStart w:id="379" w:name="_Toc29140"/>
      <w:r>
        <w:rPr>
          <w:rFonts w:hint="eastAsia" w:ascii="Times New Roman" w:hAnsi="Times New Roman" w:eastAsia="方正楷体_GBK"/>
          <w:b w:val="0"/>
          <w:bCs w:val="0"/>
          <w:lang w:val="zh-TW"/>
        </w:rPr>
        <w:t>8</w:t>
      </w:r>
      <w:r>
        <w:rPr>
          <w:rFonts w:ascii="Times New Roman" w:hAnsi="Times New Roman" w:eastAsia="方正楷体_GBK"/>
          <w:b w:val="0"/>
          <w:bCs w:val="0"/>
          <w:lang w:val="zh-TW"/>
        </w:rPr>
        <w:t>.1</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宣传</w:t>
      </w:r>
      <w:bookmarkEnd w:id="367"/>
      <w:bookmarkEnd w:id="368"/>
      <w:bookmarkEnd w:id="369"/>
      <w:bookmarkEnd w:id="370"/>
      <w:bookmarkEnd w:id="371"/>
      <w:bookmarkEnd w:id="372"/>
      <w:bookmarkEnd w:id="373"/>
    </w:p>
    <w:p>
      <w:pPr>
        <w:spacing w:line="600" w:lineRule="exact"/>
        <w:ind w:firstLine="640" w:firstLineChars="200"/>
        <w:rPr>
          <w:rFonts w:eastAsia="方正仿宋_GBK"/>
          <w:szCs w:val="32"/>
        </w:rPr>
      </w:pPr>
      <w:bookmarkStart w:id="380" w:name="_Toc25315"/>
      <w:r>
        <w:rPr>
          <w:rFonts w:eastAsia="方正仿宋_GBK"/>
          <w:szCs w:val="32"/>
        </w:rPr>
        <w:t>要向社会公布和宣传突发环境事件的报警电话（12345或12369）；通过网络、电视、广播、印刷品等媒体，向公众宣传环境安全的法律法规和突发环境事件预防、处理、避险、自救、互救、减灾等常识，</w:t>
      </w:r>
      <w:bookmarkEnd w:id="380"/>
      <w:bookmarkStart w:id="381" w:name="_Toc12893"/>
      <w:bookmarkStart w:id="382" w:name="_Toc30966"/>
      <w:bookmarkStart w:id="383" w:name="_Toc2934"/>
      <w:bookmarkStart w:id="384" w:name="_Toc31751"/>
      <w:bookmarkStart w:id="385" w:name="_Toc158"/>
      <w:r>
        <w:rPr>
          <w:rFonts w:eastAsia="方正仿宋_GBK"/>
          <w:szCs w:val="32"/>
        </w:rPr>
        <w:t>提高公众防范能力，鼓励公众及时报告突发环境事件。</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86" w:name="_Toc2969"/>
      <w:bookmarkStart w:id="387" w:name="_Toc140083576"/>
      <w:r>
        <w:rPr>
          <w:rFonts w:hint="eastAsia" w:ascii="Times New Roman" w:hAnsi="Times New Roman" w:eastAsia="方正楷体_GBK"/>
          <w:b w:val="0"/>
          <w:bCs w:val="0"/>
          <w:lang w:val="zh-TW"/>
        </w:rPr>
        <w:t>8</w:t>
      </w:r>
      <w:r>
        <w:rPr>
          <w:rFonts w:ascii="Times New Roman" w:hAnsi="Times New Roman" w:eastAsia="方正楷体_GBK"/>
          <w:b w:val="0"/>
          <w:bCs w:val="0"/>
          <w:lang w:val="zh-TW"/>
        </w:rPr>
        <w:t>.2</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培训</w:t>
      </w:r>
      <w:bookmarkEnd w:id="374"/>
      <w:bookmarkEnd w:id="381"/>
      <w:bookmarkEnd w:id="382"/>
      <w:bookmarkEnd w:id="383"/>
      <w:bookmarkEnd w:id="384"/>
      <w:bookmarkEnd w:id="385"/>
      <w:bookmarkEnd w:id="386"/>
      <w:bookmarkEnd w:id="387"/>
    </w:p>
    <w:p>
      <w:pPr>
        <w:adjustRightInd w:val="0"/>
        <w:snapToGrid w:val="0"/>
        <w:spacing w:line="600" w:lineRule="exact"/>
        <w:ind w:firstLine="640" w:firstLineChars="200"/>
        <w:rPr>
          <w:rFonts w:eastAsia="方正仿宋_GBK"/>
          <w:szCs w:val="32"/>
        </w:rPr>
      </w:pPr>
      <w:r>
        <w:rPr>
          <w:rFonts w:eastAsia="方正仿宋_GBK"/>
          <w:szCs w:val="32"/>
        </w:rPr>
        <w:t>定期组织开展环境应急知识与技能培训，推广最新知识、先进技术和成功经验，培养一批训练有素的环境应急专业人才；加强对重点风险源和重要风险防范设施等目标工作人员的培训和管理，使其熟悉应急处置工作程序和要求，做好实施应急预案各项准备。</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388" w:name="_Toc345667001"/>
      <w:bookmarkStart w:id="389" w:name="_Toc1651"/>
      <w:bookmarkStart w:id="390" w:name="_Toc351620592"/>
      <w:bookmarkStart w:id="391" w:name="_Toc29723"/>
      <w:bookmarkStart w:id="392" w:name="_Toc345430263"/>
      <w:bookmarkStart w:id="393" w:name="_Toc5651"/>
      <w:bookmarkStart w:id="394" w:name="_Toc19944"/>
      <w:bookmarkStart w:id="395" w:name="_Toc346030752"/>
      <w:bookmarkStart w:id="396" w:name="_Toc8133"/>
      <w:bookmarkStart w:id="397" w:name="_Toc345405412"/>
      <w:bookmarkStart w:id="398" w:name="_Toc20711"/>
      <w:bookmarkStart w:id="399" w:name="_Toc140083577"/>
      <w:bookmarkStart w:id="400" w:name="_Toc26621"/>
      <w:bookmarkStart w:id="401" w:name="_Toc23931"/>
      <w:bookmarkStart w:id="402" w:name="_Toc18143"/>
      <w:bookmarkStart w:id="403" w:name="_Toc28619"/>
      <w:bookmarkStart w:id="404" w:name="_Toc20036"/>
      <w:bookmarkStart w:id="405" w:name="_Toc6820"/>
      <w:bookmarkStart w:id="406" w:name="_Toc17345"/>
      <w:r>
        <w:rPr>
          <w:rFonts w:hint="eastAsia" w:ascii="Times New Roman" w:hAnsi="Times New Roman" w:eastAsia="方正楷体_GBK"/>
          <w:b w:val="0"/>
          <w:bCs w:val="0"/>
          <w:lang w:val="zh-TW"/>
        </w:rPr>
        <w:t>8</w:t>
      </w:r>
      <w:r>
        <w:rPr>
          <w:rFonts w:ascii="Times New Roman" w:hAnsi="Times New Roman" w:eastAsia="方正楷体_GBK"/>
          <w:b w:val="0"/>
          <w:bCs w:val="0"/>
          <w:lang w:val="zh-TW"/>
        </w:rPr>
        <w:t>.</w:t>
      </w:r>
      <w:bookmarkEnd w:id="388"/>
      <w:bookmarkEnd w:id="389"/>
      <w:bookmarkEnd w:id="390"/>
      <w:bookmarkEnd w:id="391"/>
      <w:bookmarkEnd w:id="392"/>
      <w:bookmarkEnd w:id="393"/>
      <w:bookmarkEnd w:id="394"/>
      <w:bookmarkEnd w:id="395"/>
      <w:bookmarkEnd w:id="396"/>
      <w:bookmarkEnd w:id="397"/>
      <w:bookmarkEnd w:id="398"/>
      <w:r>
        <w:rPr>
          <w:rFonts w:ascii="Times New Roman" w:hAnsi="Times New Roman" w:eastAsia="方正楷体_GBK"/>
          <w:b w:val="0"/>
          <w:bCs w:val="0"/>
          <w:lang w:val="zh-TW"/>
        </w:rPr>
        <w:t>3</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演练</w:t>
      </w:r>
      <w:bookmarkEnd w:id="399"/>
      <w:bookmarkEnd w:id="400"/>
      <w:bookmarkEnd w:id="401"/>
      <w:bookmarkEnd w:id="402"/>
      <w:bookmarkEnd w:id="403"/>
      <w:bookmarkEnd w:id="404"/>
      <w:bookmarkEnd w:id="405"/>
      <w:bookmarkEnd w:id="406"/>
    </w:p>
    <w:p>
      <w:pPr>
        <w:adjustRightInd w:val="0"/>
        <w:snapToGrid w:val="0"/>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r>
        <w:rPr>
          <w:rFonts w:eastAsia="方正仿宋_GBK"/>
          <w:szCs w:val="32"/>
        </w:rPr>
        <w:t>结合环境应急预案及相关专项预案每年至少开展1次突发环境事件应急演练，提高防范和处置突发环境事件的技能，增强实战能力；演练后应及时进行总结。</w:t>
      </w:r>
    </w:p>
    <w:bookmarkEnd w:id="375"/>
    <w:bookmarkEnd w:id="376"/>
    <w:bookmarkEnd w:id="377"/>
    <w:bookmarkEnd w:id="378"/>
    <w:bookmarkEnd w:id="379"/>
    <w:p>
      <w:pPr>
        <w:spacing w:line="600" w:lineRule="exact"/>
        <w:outlineLvl w:val="0"/>
        <w:rPr>
          <w:rFonts w:hint="eastAsia" w:eastAsia="方正黑体_GBK"/>
          <w:bCs/>
          <w:snapToGrid w:val="0"/>
          <w:szCs w:val="32"/>
        </w:rPr>
      </w:pPr>
      <w:bookmarkStart w:id="407" w:name="_Toc1281"/>
      <w:bookmarkStart w:id="408" w:name="_Toc8231"/>
      <w:bookmarkStart w:id="409" w:name="_Toc15625"/>
      <w:bookmarkStart w:id="410" w:name="_Toc18068"/>
      <w:bookmarkStart w:id="411" w:name="_Toc6599"/>
      <w:bookmarkStart w:id="412" w:name="_Toc19177"/>
      <w:bookmarkStart w:id="413" w:name="_Toc140083578"/>
      <w:bookmarkStart w:id="414" w:name="_Toc28562"/>
      <w:bookmarkStart w:id="415" w:name="_Toc14866"/>
      <w:bookmarkStart w:id="416" w:name="_Toc11897"/>
      <w:r>
        <w:rPr>
          <w:rFonts w:hint="eastAsia" w:eastAsia="方正黑体_GBK"/>
          <w:bCs/>
          <w:snapToGrid w:val="0"/>
          <w:szCs w:val="32"/>
        </w:rPr>
        <w:t>9、</w:t>
      </w:r>
      <w:r>
        <w:rPr>
          <w:rFonts w:eastAsia="方正黑体_GBK"/>
          <w:bCs/>
          <w:snapToGrid w:val="0"/>
          <w:szCs w:val="32"/>
        </w:rPr>
        <w:t>应急预案管理</w:t>
      </w:r>
      <w:bookmarkEnd w:id="407"/>
      <w:bookmarkEnd w:id="408"/>
      <w:bookmarkEnd w:id="409"/>
      <w:bookmarkEnd w:id="410"/>
      <w:bookmarkEnd w:id="411"/>
      <w:bookmarkEnd w:id="412"/>
      <w:bookmarkEnd w:id="413"/>
      <w:bookmarkEnd w:id="414"/>
      <w:bookmarkEnd w:id="415"/>
      <w:bookmarkEnd w:id="416"/>
      <w:bookmarkStart w:id="417" w:name="_Toc7561"/>
      <w:bookmarkStart w:id="418" w:name="_Toc19839"/>
      <w:bookmarkStart w:id="419" w:name="_Toc62"/>
      <w:bookmarkStart w:id="420" w:name="_Toc19827"/>
      <w:bookmarkStart w:id="421" w:name="_Toc6600"/>
      <w:bookmarkStart w:id="422" w:name="_Toc3613"/>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423" w:name="_Toc140083579"/>
      <w:bookmarkStart w:id="424" w:name="_Toc13977"/>
      <w:r>
        <w:rPr>
          <w:rFonts w:hint="eastAsia" w:ascii="Times New Roman" w:hAnsi="Times New Roman" w:eastAsia="方正楷体_GBK"/>
          <w:b w:val="0"/>
          <w:bCs w:val="0"/>
          <w:lang w:val="zh-TW"/>
        </w:rPr>
        <w:t>9</w:t>
      </w:r>
      <w:r>
        <w:rPr>
          <w:rFonts w:ascii="Times New Roman" w:hAnsi="Times New Roman" w:eastAsia="方正楷体_GBK"/>
          <w:b w:val="0"/>
          <w:bCs w:val="0"/>
          <w:lang w:val="zh-TW"/>
        </w:rPr>
        <w:t>.1</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预案管理与更新</w:t>
      </w:r>
      <w:bookmarkEnd w:id="417"/>
      <w:bookmarkEnd w:id="418"/>
      <w:bookmarkEnd w:id="419"/>
      <w:bookmarkEnd w:id="420"/>
      <w:bookmarkEnd w:id="421"/>
      <w:bookmarkEnd w:id="422"/>
      <w:bookmarkEnd w:id="423"/>
      <w:bookmarkEnd w:id="424"/>
    </w:p>
    <w:p>
      <w:pPr>
        <w:spacing w:line="600" w:lineRule="exact"/>
        <w:ind w:firstLine="640" w:firstLineChars="200"/>
        <w:rPr>
          <w:rFonts w:eastAsia="方正仿宋_GBK"/>
          <w:szCs w:val="32"/>
        </w:rPr>
      </w:pPr>
      <w:r>
        <w:rPr>
          <w:rFonts w:eastAsia="方正仿宋_GBK"/>
          <w:szCs w:val="32"/>
        </w:rPr>
        <w:t>本</w:t>
      </w:r>
      <w:bookmarkStart w:id="425" w:name="_Hlk120184387"/>
      <w:bookmarkStart w:id="426" w:name="_Toc345405416"/>
      <w:bookmarkStart w:id="427" w:name="_Toc8012"/>
      <w:bookmarkStart w:id="428" w:name="_Toc346030756"/>
      <w:bookmarkStart w:id="429" w:name="_Toc345667005"/>
      <w:bookmarkStart w:id="430" w:name="_Toc345430267"/>
      <w:bookmarkStart w:id="431" w:name="_Toc8921"/>
      <w:bookmarkStart w:id="432" w:name="_Toc7364"/>
      <w:bookmarkStart w:id="433" w:name="_Toc15904"/>
      <w:bookmarkStart w:id="434" w:name="_Toc25403"/>
      <w:r>
        <w:rPr>
          <w:rFonts w:eastAsia="方正仿宋_GBK"/>
          <w:szCs w:val="32"/>
        </w:rPr>
        <w:t>预案原则上每</w:t>
      </w:r>
      <w:r>
        <w:rPr>
          <w:rFonts w:hint="eastAsia" w:eastAsia="方正仿宋_GBK"/>
          <w:szCs w:val="32"/>
        </w:rPr>
        <w:t>三</w:t>
      </w:r>
      <w:r>
        <w:rPr>
          <w:rFonts w:eastAsia="方正仿宋_GBK"/>
          <w:szCs w:val="32"/>
        </w:rPr>
        <w:t>年修订一次，但有下列情形之一的，应及时进行修订：</w:t>
      </w:r>
    </w:p>
    <w:p>
      <w:pPr>
        <w:spacing w:line="600" w:lineRule="exact"/>
        <w:ind w:firstLine="640" w:firstLineChars="200"/>
        <w:rPr>
          <w:rFonts w:hint="eastAsia" w:eastAsia="方正仿宋_GBK"/>
          <w:szCs w:val="32"/>
        </w:rPr>
      </w:pPr>
      <w:r>
        <w:rPr>
          <w:rFonts w:hint="eastAsia" w:eastAsia="方正仿宋_GBK"/>
          <w:szCs w:val="32"/>
        </w:rPr>
        <w:t>（1）有关法律法规、标准、上级预案内容发生变化的；</w:t>
      </w:r>
    </w:p>
    <w:p>
      <w:pPr>
        <w:spacing w:line="600" w:lineRule="exact"/>
        <w:ind w:firstLine="640" w:firstLineChars="200"/>
        <w:rPr>
          <w:rFonts w:hint="eastAsia" w:eastAsia="方正仿宋_GBK"/>
          <w:szCs w:val="32"/>
        </w:rPr>
      </w:pPr>
      <w:r>
        <w:rPr>
          <w:rFonts w:hint="eastAsia" w:eastAsia="方正仿宋_GBK"/>
          <w:szCs w:val="32"/>
        </w:rPr>
        <w:t>（2）应急指挥机构及其职责发生重大调整的；</w:t>
      </w:r>
    </w:p>
    <w:p>
      <w:pPr>
        <w:spacing w:line="600" w:lineRule="exact"/>
        <w:ind w:firstLine="640" w:firstLineChars="200"/>
        <w:rPr>
          <w:rFonts w:hint="eastAsia" w:eastAsia="方正仿宋_GBK"/>
          <w:szCs w:val="32"/>
        </w:rPr>
      </w:pPr>
      <w:r>
        <w:rPr>
          <w:rFonts w:hint="eastAsia" w:eastAsia="方正仿宋_GBK"/>
          <w:szCs w:val="32"/>
        </w:rPr>
        <w:t>（3）面临的风险发生重大变化的；</w:t>
      </w:r>
    </w:p>
    <w:p>
      <w:pPr>
        <w:spacing w:line="600" w:lineRule="exact"/>
        <w:ind w:firstLine="640" w:firstLineChars="200"/>
        <w:rPr>
          <w:rFonts w:hint="eastAsia" w:eastAsia="方正仿宋_GBK"/>
          <w:szCs w:val="32"/>
        </w:rPr>
      </w:pPr>
      <w:r>
        <w:rPr>
          <w:rFonts w:hint="eastAsia" w:eastAsia="方正仿宋_GBK"/>
          <w:szCs w:val="32"/>
        </w:rPr>
        <w:t>（4）重要应急资源发生重大变化的；</w:t>
      </w:r>
    </w:p>
    <w:p>
      <w:pPr>
        <w:spacing w:line="600" w:lineRule="exact"/>
        <w:ind w:firstLine="640" w:firstLineChars="200"/>
        <w:rPr>
          <w:rFonts w:hint="eastAsia" w:eastAsia="方正仿宋_GBK"/>
          <w:szCs w:val="32"/>
        </w:rPr>
      </w:pPr>
      <w:r>
        <w:rPr>
          <w:rFonts w:hint="eastAsia" w:eastAsia="方正仿宋_GBK"/>
          <w:szCs w:val="32"/>
        </w:rPr>
        <w:t>（5）预案中的其他重要信息发生变化的；</w:t>
      </w:r>
    </w:p>
    <w:p>
      <w:pPr>
        <w:spacing w:line="600" w:lineRule="exact"/>
        <w:ind w:firstLine="640" w:firstLineChars="200"/>
        <w:rPr>
          <w:rFonts w:hint="eastAsia" w:eastAsia="方正仿宋_GBK"/>
          <w:szCs w:val="32"/>
        </w:rPr>
      </w:pPr>
      <w:r>
        <w:rPr>
          <w:rFonts w:hint="eastAsia" w:eastAsia="方正仿宋_GBK"/>
          <w:szCs w:val="32"/>
        </w:rPr>
        <w:t>（6）在突发事件实际应对和应急演练中发现问题需要作出重大调整的；</w:t>
      </w:r>
    </w:p>
    <w:p>
      <w:pPr>
        <w:spacing w:line="600" w:lineRule="exact"/>
        <w:ind w:firstLine="640" w:firstLineChars="200"/>
        <w:rPr>
          <w:rFonts w:eastAsia="仿宋"/>
          <w:sz w:val="28"/>
          <w:szCs w:val="28"/>
        </w:rPr>
      </w:pPr>
      <w:r>
        <w:rPr>
          <w:rFonts w:hint="eastAsia" w:eastAsia="方正仿宋_GBK"/>
          <w:szCs w:val="32"/>
        </w:rPr>
        <w:t>（7）应急预案发布单位认为应修订的其他情况</w:t>
      </w:r>
      <w:bookmarkEnd w:id="425"/>
      <w:r>
        <w:rPr>
          <w:rFonts w:hint="eastAsia" w:eastAsia="方正仿宋_GBK"/>
          <w:szCs w:val="32"/>
        </w:rPr>
        <w:t>。</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435" w:name="_Toc27679"/>
      <w:bookmarkStart w:id="436" w:name="_Toc29906"/>
      <w:bookmarkStart w:id="437" w:name="_Toc6972"/>
      <w:bookmarkStart w:id="438" w:name="_Toc17692"/>
      <w:bookmarkStart w:id="439" w:name="_Toc15698"/>
      <w:bookmarkStart w:id="440" w:name="_Toc140083580"/>
      <w:bookmarkStart w:id="441" w:name="_Toc21455"/>
      <w:bookmarkStart w:id="442" w:name="_Toc14419"/>
      <w:r>
        <w:rPr>
          <w:rFonts w:hint="eastAsia" w:ascii="Times New Roman" w:hAnsi="Times New Roman" w:eastAsia="方正楷体_GBK"/>
          <w:b w:val="0"/>
          <w:bCs w:val="0"/>
          <w:lang w:val="zh-TW"/>
        </w:rPr>
        <w:t>9</w:t>
      </w:r>
      <w:r>
        <w:rPr>
          <w:rFonts w:ascii="Times New Roman" w:hAnsi="Times New Roman" w:eastAsia="方正楷体_GBK"/>
          <w:b w:val="0"/>
          <w:bCs w:val="0"/>
          <w:lang w:val="zh-TW"/>
        </w:rPr>
        <w:t>.2</w:t>
      </w:r>
      <w:bookmarkEnd w:id="426"/>
      <w:bookmarkEnd w:id="427"/>
      <w:bookmarkEnd w:id="428"/>
      <w:bookmarkEnd w:id="429"/>
      <w:bookmarkEnd w:id="430"/>
      <w:bookmarkEnd w:id="431"/>
      <w:bookmarkEnd w:id="432"/>
      <w:bookmarkEnd w:id="433"/>
      <w:bookmarkEnd w:id="434"/>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预案制定与解释</w:t>
      </w:r>
      <w:bookmarkEnd w:id="435"/>
      <w:bookmarkEnd w:id="436"/>
      <w:bookmarkEnd w:id="437"/>
      <w:bookmarkEnd w:id="438"/>
      <w:bookmarkEnd w:id="439"/>
      <w:bookmarkEnd w:id="440"/>
      <w:bookmarkEnd w:id="441"/>
      <w:bookmarkEnd w:id="442"/>
    </w:p>
    <w:p>
      <w:pPr>
        <w:spacing w:line="600" w:lineRule="exact"/>
        <w:ind w:firstLine="640" w:firstLineChars="200"/>
        <w:rPr>
          <w:rFonts w:eastAsia="方正仿宋_GBK"/>
          <w:szCs w:val="32"/>
        </w:rPr>
      </w:pPr>
      <w:r>
        <w:rPr>
          <w:rFonts w:eastAsia="方正仿宋_GBK"/>
          <w:szCs w:val="32"/>
        </w:rPr>
        <w:t>本预案由</w:t>
      </w:r>
      <w:r>
        <w:rPr>
          <w:rFonts w:hint="eastAsia" w:eastAsia="方正仿宋_GBK"/>
          <w:szCs w:val="32"/>
        </w:rPr>
        <w:t>重庆市沙坪坝区人民政府土湾街道办事处</w:t>
      </w:r>
      <w:r>
        <w:rPr>
          <w:rFonts w:eastAsia="方正仿宋_GBK"/>
          <w:szCs w:val="32"/>
        </w:rPr>
        <w:t>负责制定与解释。</w:t>
      </w:r>
    </w:p>
    <w:p>
      <w:pPr>
        <w:pStyle w:val="5"/>
        <w:numPr>
          <w:ilvl w:val="1"/>
          <w:numId w:val="0"/>
        </w:numPr>
        <w:tabs>
          <w:tab w:val="left" w:pos="1647"/>
        </w:tabs>
        <w:spacing w:before="0" w:after="0" w:line="600" w:lineRule="exact"/>
        <w:jc w:val="left"/>
        <w:rPr>
          <w:rFonts w:ascii="Times New Roman" w:hAnsi="Times New Roman" w:eastAsia="方正楷体_GBK"/>
          <w:b w:val="0"/>
          <w:bCs w:val="0"/>
          <w:lang w:val="zh-TW"/>
        </w:rPr>
      </w:pPr>
      <w:bookmarkStart w:id="443" w:name="_Toc19937"/>
      <w:bookmarkStart w:id="444" w:name="_Toc10479"/>
      <w:bookmarkStart w:id="445" w:name="_Toc25944"/>
      <w:bookmarkStart w:id="446" w:name="_Toc21158"/>
      <w:bookmarkStart w:id="447" w:name="_Toc19162"/>
      <w:bookmarkStart w:id="448" w:name="_Toc3437"/>
      <w:bookmarkStart w:id="449" w:name="_Toc346030757"/>
      <w:bookmarkStart w:id="450" w:name="_Toc21057"/>
      <w:bookmarkStart w:id="451" w:name="_Toc22130"/>
      <w:bookmarkStart w:id="452" w:name="_Toc32139"/>
      <w:bookmarkStart w:id="453" w:name="_Toc31026"/>
      <w:bookmarkStart w:id="454" w:name="_Toc345667006"/>
      <w:bookmarkStart w:id="455" w:name="_Toc345405417"/>
      <w:bookmarkStart w:id="456" w:name="_Toc21678"/>
      <w:bookmarkStart w:id="457" w:name="_Toc18665"/>
      <w:bookmarkStart w:id="458" w:name="_Toc140083581"/>
      <w:bookmarkStart w:id="459" w:name="_Toc14142"/>
      <w:bookmarkStart w:id="460" w:name="_Toc345430268"/>
      <w:r>
        <w:rPr>
          <w:rFonts w:hint="eastAsia" w:ascii="Times New Roman" w:hAnsi="Times New Roman" w:eastAsia="方正楷体_GBK"/>
          <w:b w:val="0"/>
          <w:bCs w:val="0"/>
          <w:lang w:val="zh-TW"/>
        </w:rPr>
        <w:t>9</w:t>
      </w:r>
      <w:r>
        <w:rPr>
          <w:rFonts w:ascii="Times New Roman" w:hAnsi="Times New Roman" w:eastAsia="方正楷体_GBK"/>
          <w:b w:val="0"/>
          <w:bCs w:val="0"/>
          <w:lang w:val="zh-TW"/>
        </w:rPr>
        <w:t>.3</w:t>
      </w:r>
      <w:r>
        <w:rPr>
          <w:rFonts w:hint="eastAsia" w:ascii="Times New Roman" w:hAnsi="Times New Roman" w:eastAsia="方正楷体_GBK"/>
          <w:b w:val="0"/>
          <w:bCs w:val="0"/>
          <w:lang w:val="zh-TW"/>
        </w:rPr>
        <w:t xml:space="preserve"> </w:t>
      </w:r>
      <w:r>
        <w:rPr>
          <w:rFonts w:ascii="Times New Roman" w:hAnsi="Times New Roman" w:eastAsia="方正楷体_GBK"/>
          <w:b w:val="0"/>
          <w:bCs w:val="0"/>
          <w:lang w:val="zh-TW"/>
        </w:rPr>
        <w:t>预案实施时间</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600" w:lineRule="exact"/>
        <w:ind w:firstLine="640" w:firstLineChars="200"/>
        <w:rPr>
          <w:rFonts w:eastAsia="方正仿宋_GBK"/>
          <w:szCs w:val="32"/>
        </w:rPr>
        <w:sectPr>
          <w:pgSz w:w="11906" w:h="16838"/>
          <w:pgMar w:top="2098" w:right="1531" w:bottom="1985" w:left="1531" w:header="1531" w:footer="1474" w:gutter="0"/>
          <w:cols w:space="720" w:num="1"/>
          <w:titlePg/>
          <w:docGrid w:linePitch="435" w:charSpace="0"/>
        </w:sectPr>
      </w:pPr>
      <w:r>
        <w:rPr>
          <w:rFonts w:eastAsia="方正仿宋_GBK"/>
          <w:szCs w:val="32"/>
        </w:rPr>
        <w:t>本预案由</w:t>
      </w:r>
      <w:bookmarkStart w:id="461" w:name="bookmark2"/>
      <w:r>
        <w:rPr>
          <w:rFonts w:hint="eastAsia" w:eastAsia="方正仿宋_GBK"/>
          <w:szCs w:val="32"/>
        </w:rPr>
        <w:t>重庆市沙坪坝区人民政府土湾街道办事处</w:t>
      </w:r>
      <w:r>
        <w:rPr>
          <w:rFonts w:eastAsia="方正仿宋_GBK"/>
          <w:szCs w:val="32"/>
        </w:rPr>
        <w:t>发布</w:t>
      </w:r>
      <w:r>
        <w:rPr>
          <w:rFonts w:hint="eastAsia" w:eastAsia="方正仿宋_GBK"/>
          <w:szCs w:val="32"/>
        </w:rPr>
        <w:t>，</w:t>
      </w:r>
      <w:r>
        <w:rPr>
          <w:rFonts w:eastAsia="方正仿宋_GBK"/>
          <w:szCs w:val="32"/>
        </w:rPr>
        <w:t>自发布之日起实施。</w:t>
      </w:r>
    </w:p>
    <w:p>
      <w:pPr>
        <w:spacing w:line="600" w:lineRule="exact"/>
        <w:outlineLvl w:val="0"/>
        <w:rPr>
          <w:rFonts w:hint="eastAsia" w:eastAsia="方正黑体_GBK"/>
          <w:b/>
          <w:snapToGrid w:val="0"/>
          <w:szCs w:val="32"/>
        </w:rPr>
      </w:pPr>
      <w:bookmarkStart w:id="462" w:name="_Toc21750"/>
      <w:bookmarkStart w:id="463" w:name="_Toc140083582"/>
      <w:bookmarkStart w:id="464" w:name="_Hlk128577280"/>
      <w:r>
        <w:rPr>
          <w:rFonts w:hint="eastAsia" w:eastAsia="方正黑体_GBK"/>
          <w:bCs/>
          <w:snapToGrid w:val="0"/>
          <w:szCs w:val="32"/>
        </w:rPr>
        <w:t>10、附件附图</w:t>
      </w:r>
      <w:bookmarkEnd w:id="462"/>
      <w:bookmarkEnd w:id="463"/>
    </w:p>
    <w:bookmarkEnd w:id="461"/>
    <w:bookmarkEnd w:id="464"/>
    <w:p>
      <w:pPr>
        <w:spacing w:line="600" w:lineRule="exact"/>
        <w:ind w:firstLine="640" w:firstLineChars="200"/>
        <w:rPr>
          <w:rFonts w:eastAsia="方正仿宋_GBK"/>
          <w:spacing w:val="-12"/>
          <w:szCs w:val="32"/>
        </w:rPr>
      </w:pPr>
      <w:bookmarkStart w:id="465" w:name="_Toc8971"/>
      <w:bookmarkStart w:id="466" w:name="_Toc22223"/>
      <w:r>
        <w:rPr>
          <w:rFonts w:eastAsia="方正仿宋_GBK"/>
          <w:szCs w:val="32"/>
        </w:rPr>
        <w:t>附录1</w:t>
      </w:r>
      <w:r>
        <w:rPr>
          <w:rFonts w:eastAsia="方正仿宋_GBK"/>
          <w:spacing w:val="-12"/>
          <w:szCs w:val="32"/>
        </w:rPr>
        <w:t>突发环境事件分级标准</w:t>
      </w:r>
    </w:p>
    <w:p>
      <w:pPr>
        <w:spacing w:line="600" w:lineRule="exact"/>
        <w:ind w:firstLine="640" w:firstLineChars="200"/>
        <w:rPr>
          <w:rFonts w:eastAsia="方正仿宋_GBK"/>
          <w:spacing w:val="-12"/>
          <w:szCs w:val="32"/>
        </w:rPr>
      </w:pPr>
      <w:r>
        <w:rPr>
          <w:rFonts w:eastAsia="方正仿宋_GBK"/>
          <w:szCs w:val="32"/>
        </w:rPr>
        <w:t>附录2</w:t>
      </w:r>
      <w:r>
        <w:rPr>
          <w:rFonts w:hint="eastAsia" w:eastAsia="方正仿宋_GBK"/>
          <w:szCs w:val="32"/>
        </w:rPr>
        <w:t>土湾街道</w:t>
      </w:r>
      <w:r>
        <w:rPr>
          <w:rFonts w:eastAsia="方正仿宋_GBK"/>
          <w:szCs w:val="32"/>
        </w:rPr>
        <w:t>应急组织体系框架图</w:t>
      </w:r>
    </w:p>
    <w:p>
      <w:pPr>
        <w:spacing w:line="600" w:lineRule="exact"/>
        <w:ind w:firstLine="640" w:firstLineChars="200"/>
        <w:rPr>
          <w:rFonts w:eastAsia="方正仿宋_GBK"/>
          <w:spacing w:val="-12"/>
          <w:szCs w:val="32"/>
        </w:rPr>
      </w:pPr>
      <w:r>
        <w:rPr>
          <w:rFonts w:eastAsia="方正仿宋_GBK"/>
          <w:szCs w:val="32"/>
        </w:rPr>
        <w:t>附录3</w:t>
      </w:r>
      <w:r>
        <w:rPr>
          <w:rFonts w:hint="eastAsia" w:eastAsia="方正仿宋_GBK"/>
          <w:szCs w:val="32"/>
        </w:rPr>
        <w:t>土湾街道</w:t>
      </w:r>
      <w:r>
        <w:rPr>
          <w:rFonts w:eastAsia="方正仿宋_GBK"/>
          <w:spacing w:val="-12"/>
          <w:szCs w:val="32"/>
        </w:rPr>
        <w:t>突发环境事件应急队伍通讯录</w:t>
      </w:r>
    </w:p>
    <w:p>
      <w:pPr>
        <w:spacing w:line="600" w:lineRule="exact"/>
        <w:ind w:firstLine="640" w:firstLineChars="200"/>
        <w:rPr>
          <w:rFonts w:eastAsia="方正仿宋_GBK"/>
          <w:szCs w:val="32"/>
        </w:rPr>
      </w:pPr>
      <w:r>
        <w:rPr>
          <w:rFonts w:eastAsia="方正仿宋_GBK"/>
          <w:szCs w:val="32"/>
        </w:rPr>
        <w:t>附录4</w:t>
      </w:r>
      <w:r>
        <w:rPr>
          <w:rFonts w:hint="eastAsia" w:eastAsia="方正仿宋_GBK"/>
          <w:szCs w:val="32"/>
        </w:rPr>
        <w:t>土湾街道</w:t>
      </w:r>
      <w:r>
        <w:rPr>
          <w:rFonts w:eastAsia="方正仿宋_GBK"/>
          <w:szCs w:val="32"/>
        </w:rPr>
        <w:t>环境应急物资装备清单</w:t>
      </w:r>
    </w:p>
    <w:p>
      <w:pPr>
        <w:spacing w:line="600" w:lineRule="exact"/>
        <w:ind w:firstLine="640" w:firstLineChars="200"/>
        <w:rPr>
          <w:rFonts w:eastAsia="方正仿宋_GBK"/>
          <w:szCs w:val="32"/>
        </w:rPr>
      </w:pPr>
      <w:r>
        <w:rPr>
          <w:rFonts w:eastAsia="方正仿宋_GBK"/>
          <w:szCs w:val="32"/>
        </w:rPr>
        <w:t>附录5</w:t>
      </w:r>
      <w:r>
        <w:rPr>
          <w:rFonts w:hint="eastAsia" w:eastAsia="方正仿宋_GBK"/>
          <w:szCs w:val="32"/>
        </w:rPr>
        <w:t>沙坪坝区</w:t>
      </w:r>
      <w:r>
        <w:rPr>
          <w:rFonts w:eastAsia="方正仿宋_GBK"/>
          <w:szCs w:val="32"/>
        </w:rPr>
        <w:t>环境应急专家库名单</w:t>
      </w:r>
    </w:p>
    <w:p>
      <w:pPr>
        <w:spacing w:line="600" w:lineRule="exact"/>
        <w:ind w:firstLine="640" w:firstLineChars="200"/>
        <w:rPr>
          <w:rFonts w:eastAsia="方正仿宋_GBK"/>
          <w:szCs w:val="32"/>
        </w:rPr>
      </w:pPr>
      <w:r>
        <w:rPr>
          <w:rFonts w:eastAsia="方正仿宋_GBK"/>
          <w:szCs w:val="32"/>
        </w:rPr>
        <w:t>附录6</w:t>
      </w:r>
      <w:r>
        <w:rPr>
          <w:rFonts w:hint="eastAsia" w:eastAsia="方正仿宋_GBK"/>
          <w:szCs w:val="32"/>
        </w:rPr>
        <w:t>沙坪坝区</w:t>
      </w:r>
      <w:r>
        <w:rPr>
          <w:rFonts w:eastAsia="方正仿宋_GBK"/>
          <w:szCs w:val="32"/>
        </w:rPr>
        <w:t>相关职能部门联系方式</w:t>
      </w:r>
    </w:p>
    <w:p>
      <w:pPr>
        <w:spacing w:line="600" w:lineRule="exact"/>
        <w:ind w:firstLine="640" w:firstLineChars="200"/>
        <w:rPr>
          <w:rFonts w:hint="eastAsia" w:eastAsia="方正仿宋_GBK"/>
          <w:szCs w:val="32"/>
        </w:rPr>
      </w:pPr>
    </w:p>
    <w:p>
      <w:pPr>
        <w:spacing w:line="600" w:lineRule="exact"/>
        <w:ind w:firstLine="640" w:firstLineChars="200"/>
        <w:rPr>
          <w:rFonts w:eastAsia="方正仿宋_GBK"/>
          <w:szCs w:val="32"/>
        </w:rPr>
        <w:sectPr>
          <w:pgSz w:w="11906" w:h="16838"/>
          <w:pgMar w:top="2098" w:right="1531" w:bottom="1985" w:left="1531" w:header="1531" w:footer="1474" w:gutter="0"/>
          <w:cols w:space="720" w:num="1"/>
          <w:docGrid w:linePitch="435" w:charSpace="0"/>
        </w:sectPr>
      </w:pPr>
    </w:p>
    <w:p>
      <w:pPr>
        <w:spacing w:line="574" w:lineRule="exact"/>
        <w:outlineLvl w:val="1"/>
        <w:rPr>
          <w:rFonts w:hint="eastAsia" w:eastAsia="方正楷体_GBK"/>
          <w:szCs w:val="32"/>
          <w:lang w:val="zh-TW" w:eastAsia="zh-TW"/>
        </w:rPr>
      </w:pPr>
      <w:bookmarkStart w:id="467" w:name="_Toc116309488"/>
      <w:bookmarkStart w:id="468" w:name="_Toc106036593"/>
      <w:bookmarkStart w:id="469" w:name="_Toc2761"/>
      <w:bookmarkStart w:id="470" w:name="_Toc140083583"/>
      <w:bookmarkStart w:id="471" w:name="_Toc19779"/>
      <w:bookmarkStart w:id="472" w:name="_Toc16982"/>
      <w:bookmarkStart w:id="473" w:name="_Toc8427"/>
      <w:bookmarkStart w:id="474" w:name="_Toc115702230"/>
      <w:bookmarkStart w:id="475" w:name="_Toc5171"/>
      <w:bookmarkStart w:id="476" w:name="_Toc12159"/>
      <w:r>
        <w:rPr>
          <w:rFonts w:hint="eastAsia" w:eastAsia="方正楷体_GBK"/>
          <w:szCs w:val="32"/>
          <w:lang w:val="zh-TW"/>
        </w:rPr>
        <w:t>附件1</w:t>
      </w:r>
      <w:bookmarkEnd w:id="465"/>
      <w:bookmarkEnd w:id="466"/>
      <w:bookmarkEnd w:id="467"/>
      <w:bookmarkEnd w:id="468"/>
      <w:bookmarkStart w:id="477" w:name="_Toc106036594"/>
      <w:r>
        <w:rPr>
          <w:rFonts w:hint="eastAsia" w:eastAsia="方正楷体_GBK"/>
          <w:szCs w:val="32"/>
          <w:lang w:val="zh-TW"/>
        </w:rPr>
        <w:t xml:space="preserve"> 突发环境事件分级标准</w:t>
      </w:r>
      <w:bookmarkEnd w:id="469"/>
      <w:bookmarkEnd w:id="470"/>
    </w:p>
    <w:p>
      <w:pPr>
        <w:spacing w:line="600" w:lineRule="exact"/>
        <w:ind w:firstLine="640" w:firstLineChars="200"/>
        <w:rPr>
          <w:rFonts w:eastAsia="方正仿宋_GBK"/>
          <w:szCs w:val="32"/>
        </w:rPr>
      </w:pPr>
      <w:r>
        <w:rPr>
          <w:rFonts w:hint="eastAsia" w:eastAsia="方正仿宋_GBK"/>
          <w:szCs w:val="32"/>
        </w:rPr>
        <w:t>1、</w:t>
      </w:r>
      <w:r>
        <w:rPr>
          <w:rFonts w:eastAsia="方正仿宋_GBK"/>
          <w:szCs w:val="32"/>
        </w:rPr>
        <w:t>特别重大突发环境事件</w:t>
      </w:r>
    </w:p>
    <w:p>
      <w:pPr>
        <w:spacing w:line="600" w:lineRule="exact"/>
        <w:ind w:firstLine="640" w:firstLineChars="200"/>
        <w:rPr>
          <w:rFonts w:eastAsia="方正仿宋_GBK"/>
          <w:szCs w:val="32"/>
        </w:rPr>
      </w:pPr>
      <w:r>
        <w:rPr>
          <w:rFonts w:eastAsia="方正仿宋_GBK"/>
          <w:szCs w:val="32"/>
        </w:rPr>
        <w:t>凡符合下列情形之一的，为特别重大突发环境事件：</w:t>
      </w:r>
    </w:p>
    <w:p>
      <w:pPr>
        <w:spacing w:line="600" w:lineRule="exact"/>
        <w:ind w:firstLine="640" w:firstLineChars="200"/>
        <w:rPr>
          <w:rFonts w:eastAsia="方正仿宋_GBK"/>
          <w:szCs w:val="32"/>
        </w:rPr>
      </w:pPr>
      <w:r>
        <w:rPr>
          <w:rFonts w:eastAsia="方正仿宋_GBK"/>
          <w:szCs w:val="32"/>
        </w:rPr>
        <w:t>（1）因环境污染直接导致30人以上死亡或100人以上中毒或重伤的；</w:t>
      </w:r>
    </w:p>
    <w:p>
      <w:pPr>
        <w:spacing w:line="600" w:lineRule="exact"/>
        <w:ind w:firstLine="640" w:firstLineChars="200"/>
        <w:rPr>
          <w:rFonts w:eastAsia="方正仿宋_GBK"/>
          <w:szCs w:val="32"/>
        </w:rPr>
      </w:pPr>
      <w:r>
        <w:rPr>
          <w:rFonts w:eastAsia="方正仿宋_GBK"/>
          <w:szCs w:val="32"/>
        </w:rPr>
        <w:t>（2）因环境污染疏散、转移人员5万人以上的；</w:t>
      </w:r>
    </w:p>
    <w:p>
      <w:pPr>
        <w:spacing w:line="600" w:lineRule="exact"/>
        <w:ind w:firstLine="640" w:firstLineChars="200"/>
        <w:rPr>
          <w:rFonts w:eastAsia="方正仿宋_GBK"/>
          <w:szCs w:val="32"/>
        </w:rPr>
      </w:pPr>
      <w:r>
        <w:rPr>
          <w:rFonts w:eastAsia="方正仿宋_GBK"/>
          <w:szCs w:val="32"/>
        </w:rPr>
        <w:t>（3）因环境污染造成直接经济损失1亿元以上的；</w:t>
      </w:r>
    </w:p>
    <w:p>
      <w:pPr>
        <w:spacing w:line="600" w:lineRule="exact"/>
        <w:ind w:firstLine="640" w:firstLineChars="200"/>
        <w:rPr>
          <w:rFonts w:eastAsia="方正仿宋_GBK"/>
          <w:szCs w:val="32"/>
        </w:rPr>
      </w:pPr>
      <w:r>
        <w:rPr>
          <w:rFonts w:eastAsia="方正仿宋_GBK"/>
          <w:szCs w:val="32"/>
        </w:rPr>
        <w:t>（4）因环境污染造成区域生态功能丧失或该区域国家重点保护物种灭绝的；</w:t>
      </w:r>
    </w:p>
    <w:p>
      <w:pPr>
        <w:spacing w:line="600" w:lineRule="exact"/>
        <w:ind w:firstLine="640" w:firstLineChars="200"/>
        <w:rPr>
          <w:rFonts w:eastAsia="方正仿宋_GBK"/>
          <w:szCs w:val="32"/>
        </w:rPr>
      </w:pPr>
      <w:r>
        <w:rPr>
          <w:rFonts w:eastAsia="方正仿宋_GBK"/>
          <w:szCs w:val="32"/>
        </w:rPr>
        <w:t>（5）因环境污染造成设区的市级城市集中式饮用水水源地取水中断的；</w:t>
      </w:r>
    </w:p>
    <w:p>
      <w:pPr>
        <w:spacing w:line="600" w:lineRule="exact"/>
        <w:ind w:firstLine="640" w:firstLineChars="200"/>
        <w:rPr>
          <w:rFonts w:eastAsia="方正仿宋_GBK"/>
          <w:szCs w:val="32"/>
        </w:rPr>
      </w:pPr>
      <w:r>
        <w:rPr>
          <w:rFonts w:eastAsia="方正仿宋_GBK"/>
          <w:szCs w:val="32"/>
        </w:rPr>
        <w:t>（6）造成重大跨国境影响的境内突发环境事件。</w:t>
      </w:r>
    </w:p>
    <w:p>
      <w:pPr>
        <w:spacing w:line="600" w:lineRule="exact"/>
        <w:ind w:firstLine="640" w:firstLineChars="200"/>
        <w:rPr>
          <w:rFonts w:eastAsia="方正仿宋_GBK"/>
          <w:szCs w:val="32"/>
        </w:rPr>
      </w:pPr>
      <w:r>
        <w:rPr>
          <w:rFonts w:hint="eastAsia" w:eastAsia="方正仿宋_GBK"/>
          <w:szCs w:val="32"/>
        </w:rPr>
        <w:t>2、</w:t>
      </w:r>
      <w:r>
        <w:rPr>
          <w:rFonts w:eastAsia="方正仿宋_GBK"/>
          <w:szCs w:val="32"/>
        </w:rPr>
        <w:t>重大突发环境事件</w:t>
      </w:r>
    </w:p>
    <w:p>
      <w:pPr>
        <w:spacing w:line="600" w:lineRule="exact"/>
        <w:ind w:firstLine="640" w:firstLineChars="200"/>
        <w:rPr>
          <w:rFonts w:eastAsia="方正仿宋_GBK"/>
          <w:szCs w:val="32"/>
        </w:rPr>
      </w:pPr>
      <w:r>
        <w:rPr>
          <w:rFonts w:eastAsia="方正仿宋_GBK"/>
          <w:szCs w:val="32"/>
        </w:rPr>
        <w:t>凡符合下列情形之一的，为重大突发环境事件：</w:t>
      </w:r>
    </w:p>
    <w:p>
      <w:pPr>
        <w:spacing w:line="600" w:lineRule="exact"/>
        <w:ind w:firstLine="640" w:firstLineChars="200"/>
        <w:rPr>
          <w:rFonts w:eastAsia="方正仿宋_GBK"/>
          <w:szCs w:val="32"/>
        </w:rPr>
      </w:pPr>
      <w:r>
        <w:rPr>
          <w:rFonts w:eastAsia="方正仿宋_GBK"/>
          <w:szCs w:val="32"/>
        </w:rPr>
        <w:t>（1）因环境污染直接导致10人以上30人以下死亡或50人以上100人以下中毒或重伤的；</w:t>
      </w:r>
    </w:p>
    <w:p>
      <w:pPr>
        <w:spacing w:line="600" w:lineRule="exact"/>
        <w:ind w:firstLine="640" w:firstLineChars="200"/>
        <w:rPr>
          <w:rFonts w:eastAsia="方正仿宋_GBK"/>
          <w:szCs w:val="32"/>
        </w:rPr>
      </w:pPr>
      <w:r>
        <w:rPr>
          <w:rFonts w:eastAsia="方正仿宋_GBK"/>
          <w:szCs w:val="32"/>
        </w:rPr>
        <w:t>（2）因环境污染疏散、转移人员1万人以上5万人以下的；</w:t>
      </w:r>
    </w:p>
    <w:p>
      <w:pPr>
        <w:spacing w:line="600" w:lineRule="exact"/>
        <w:ind w:firstLine="640" w:firstLineChars="200"/>
        <w:rPr>
          <w:rFonts w:eastAsia="方正仿宋_GBK"/>
          <w:szCs w:val="32"/>
        </w:rPr>
      </w:pPr>
      <w:r>
        <w:rPr>
          <w:rFonts w:eastAsia="方正仿宋_GBK"/>
          <w:szCs w:val="32"/>
        </w:rPr>
        <w:t>（3）因环境污染造成直接经济损失2000万元以上1亿元以下的；</w:t>
      </w:r>
    </w:p>
    <w:p>
      <w:pPr>
        <w:spacing w:line="600" w:lineRule="exact"/>
        <w:ind w:firstLine="640" w:firstLineChars="200"/>
        <w:rPr>
          <w:rFonts w:eastAsia="方正仿宋_GBK"/>
          <w:szCs w:val="32"/>
        </w:rPr>
      </w:pPr>
      <w:r>
        <w:rPr>
          <w:rFonts w:eastAsia="方正仿宋_GBK"/>
          <w:szCs w:val="32"/>
        </w:rPr>
        <w:t>（4）因环境污染造成区域生态功能部分丧失或该区域国家重点保护野生动植物种群大批死亡的；</w:t>
      </w:r>
    </w:p>
    <w:p>
      <w:pPr>
        <w:spacing w:line="600" w:lineRule="exact"/>
        <w:ind w:firstLine="640" w:firstLineChars="200"/>
        <w:rPr>
          <w:rFonts w:eastAsia="方正仿宋_GBK"/>
          <w:szCs w:val="32"/>
        </w:rPr>
      </w:pPr>
      <w:r>
        <w:rPr>
          <w:rFonts w:eastAsia="方正仿宋_GBK"/>
          <w:szCs w:val="32"/>
        </w:rPr>
        <w:t>（5）因环境污染造成</w:t>
      </w:r>
      <w:r>
        <w:rPr>
          <w:rFonts w:hint="eastAsia" w:eastAsia="方正仿宋_GBK"/>
          <w:szCs w:val="32"/>
        </w:rPr>
        <w:t>区</w:t>
      </w:r>
      <w:r>
        <w:rPr>
          <w:rFonts w:eastAsia="方正仿宋_GBK"/>
          <w:szCs w:val="32"/>
        </w:rPr>
        <w:t>级城市集中式饮用水水源地取水中断的；</w:t>
      </w:r>
    </w:p>
    <w:p>
      <w:pPr>
        <w:spacing w:line="600" w:lineRule="exact"/>
        <w:ind w:firstLine="640" w:firstLineChars="200"/>
        <w:rPr>
          <w:rFonts w:eastAsia="方正仿宋_GBK"/>
          <w:szCs w:val="32"/>
        </w:rPr>
      </w:pPr>
      <w:r>
        <w:rPr>
          <w:rFonts w:eastAsia="方正仿宋_GBK"/>
          <w:szCs w:val="32"/>
        </w:rPr>
        <w:t>（6）造成跨省级行政区域影响的突发环境事件。</w:t>
      </w:r>
    </w:p>
    <w:p>
      <w:pPr>
        <w:spacing w:line="600" w:lineRule="exact"/>
        <w:ind w:firstLine="640" w:firstLineChars="200"/>
        <w:rPr>
          <w:rFonts w:eastAsia="方正仿宋_GBK"/>
          <w:szCs w:val="32"/>
        </w:rPr>
      </w:pPr>
      <w:r>
        <w:rPr>
          <w:rFonts w:hint="eastAsia" w:eastAsia="方正仿宋_GBK"/>
          <w:szCs w:val="32"/>
        </w:rPr>
        <w:t>3、</w:t>
      </w:r>
      <w:r>
        <w:rPr>
          <w:rFonts w:eastAsia="方正仿宋_GBK"/>
          <w:szCs w:val="32"/>
        </w:rPr>
        <w:t>较大突发环境事件</w:t>
      </w:r>
    </w:p>
    <w:p>
      <w:pPr>
        <w:spacing w:line="600" w:lineRule="exact"/>
        <w:ind w:firstLine="640" w:firstLineChars="200"/>
        <w:rPr>
          <w:rFonts w:eastAsia="方正仿宋_GBK"/>
          <w:szCs w:val="32"/>
        </w:rPr>
      </w:pPr>
      <w:r>
        <w:rPr>
          <w:rFonts w:eastAsia="方正仿宋_GBK"/>
          <w:szCs w:val="32"/>
        </w:rPr>
        <w:t>凡符合下列情形之一的，为较大突发环境事件：</w:t>
      </w:r>
    </w:p>
    <w:p>
      <w:pPr>
        <w:spacing w:line="600" w:lineRule="exact"/>
        <w:ind w:firstLine="640" w:firstLineChars="200"/>
        <w:rPr>
          <w:rFonts w:eastAsia="方正仿宋_GBK"/>
          <w:szCs w:val="32"/>
        </w:rPr>
      </w:pPr>
      <w:r>
        <w:rPr>
          <w:rFonts w:eastAsia="方正仿宋_GBK"/>
          <w:szCs w:val="32"/>
        </w:rPr>
        <w:t>（1）因环境污染直接导致3人以上10人以下死亡或10人以上50人以下中毒或重伤的；</w:t>
      </w:r>
    </w:p>
    <w:p>
      <w:pPr>
        <w:spacing w:line="600" w:lineRule="exact"/>
        <w:ind w:firstLine="640" w:firstLineChars="200"/>
        <w:rPr>
          <w:rFonts w:eastAsia="方正仿宋_GBK"/>
          <w:szCs w:val="32"/>
        </w:rPr>
      </w:pPr>
      <w:r>
        <w:rPr>
          <w:rFonts w:eastAsia="方正仿宋_GBK"/>
          <w:szCs w:val="32"/>
        </w:rPr>
        <w:t>（2）因环境污染疏散、转移人员5000人以上1万人以下的；</w:t>
      </w:r>
    </w:p>
    <w:p>
      <w:pPr>
        <w:spacing w:line="600" w:lineRule="exact"/>
        <w:ind w:firstLine="640" w:firstLineChars="200"/>
        <w:rPr>
          <w:rFonts w:eastAsia="方正仿宋_GBK"/>
          <w:szCs w:val="32"/>
        </w:rPr>
      </w:pPr>
      <w:r>
        <w:rPr>
          <w:rFonts w:eastAsia="方正仿宋_GBK"/>
          <w:szCs w:val="32"/>
        </w:rPr>
        <w:t>（3）因环境污染造成直接经济损失500万元以上2000万元以下的；</w:t>
      </w:r>
    </w:p>
    <w:p>
      <w:pPr>
        <w:spacing w:line="600" w:lineRule="exact"/>
        <w:ind w:firstLine="640" w:firstLineChars="200"/>
        <w:rPr>
          <w:rFonts w:eastAsia="方正仿宋_GBK"/>
          <w:szCs w:val="32"/>
        </w:rPr>
      </w:pPr>
      <w:r>
        <w:rPr>
          <w:rFonts w:eastAsia="方正仿宋_GBK"/>
          <w:szCs w:val="32"/>
        </w:rPr>
        <w:t>（4）因环境污染造成国家重点保护的动植物物种受到破坏的；</w:t>
      </w:r>
    </w:p>
    <w:p>
      <w:pPr>
        <w:spacing w:line="600" w:lineRule="exact"/>
        <w:ind w:firstLine="640" w:firstLineChars="200"/>
        <w:rPr>
          <w:rFonts w:eastAsia="方正仿宋_GBK"/>
          <w:szCs w:val="32"/>
        </w:rPr>
      </w:pPr>
      <w:r>
        <w:rPr>
          <w:rFonts w:eastAsia="方正仿宋_GBK"/>
          <w:szCs w:val="32"/>
        </w:rPr>
        <w:t>（5）因环境污染造成乡镇集中式饮用水水源地取水中断的；</w:t>
      </w:r>
    </w:p>
    <w:p>
      <w:pPr>
        <w:spacing w:line="600" w:lineRule="exact"/>
        <w:ind w:firstLine="640" w:firstLineChars="200"/>
        <w:rPr>
          <w:rFonts w:eastAsia="方正仿宋_GBK"/>
          <w:szCs w:val="32"/>
        </w:rPr>
      </w:pPr>
      <w:r>
        <w:rPr>
          <w:rFonts w:eastAsia="方正仿宋_GBK"/>
          <w:szCs w:val="32"/>
        </w:rPr>
        <w:t>（6）造成跨区县行政区域影响的突发环境事件。</w:t>
      </w:r>
    </w:p>
    <w:p>
      <w:pPr>
        <w:spacing w:line="600" w:lineRule="exact"/>
        <w:ind w:firstLine="640" w:firstLineChars="200"/>
        <w:rPr>
          <w:rFonts w:eastAsia="方正仿宋_GBK"/>
          <w:szCs w:val="32"/>
        </w:rPr>
      </w:pPr>
      <w:r>
        <w:rPr>
          <w:rFonts w:hint="eastAsia" w:eastAsia="方正仿宋_GBK"/>
          <w:szCs w:val="32"/>
        </w:rPr>
        <w:t>4、</w:t>
      </w:r>
      <w:r>
        <w:rPr>
          <w:rFonts w:eastAsia="方正仿宋_GBK"/>
          <w:szCs w:val="32"/>
        </w:rPr>
        <w:t>一般突发环境事件</w:t>
      </w:r>
    </w:p>
    <w:p>
      <w:pPr>
        <w:spacing w:line="600" w:lineRule="exact"/>
        <w:ind w:firstLine="640" w:firstLineChars="200"/>
        <w:rPr>
          <w:rFonts w:eastAsia="方正仿宋_GBK"/>
          <w:szCs w:val="32"/>
        </w:rPr>
      </w:pPr>
      <w:r>
        <w:rPr>
          <w:rFonts w:eastAsia="方正仿宋_GBK"/>
          <w:szCs w:val="32"/>
        </w:rPr>
        <w:t>凡符合下列情形之一的，为一般突发环境事件：</w:t>
      </w:r>
    </w:p>
    <w:p>
      <w:pPr>
        <w:spacing w:line="600" w:lineRule="exact"/>
        <w:ind w:firstLine="640" w:firstLineChars="200"/>
        <w:rPr>
          <w:rFonts w:eastAsia="方正仿宋_GBK"/>
          <w:szCs w:val="32"/>
        </w:rPr>
      </w:pPr>
      <w:r>
        <w:rPr>
          <w:rFonts w:eastAsia="方正仿宋_GBK"/>
          <w:szCs w:val="32"/>
        </w:rPr>
        <w:t>（1）因环境污染直接导致3人以下死亡或10人以下中毒或重伤的；</w:t>
      </w:r>
    </w:p>
    <w:p>
      <w:pPr>
        <w:spacing w:line="600" w:lineRule="exact"/>
        <w:ind w:firstLine="640" w:firstLineChars="200"/>
        <w:rPr>
          <w:rFonts w:eastAsia="方正仿宋_GBK"/>
          <w:szCs w:val="32"/>
        </w:rPr>
      </w:pPr>
      <w:r>
        <w:rPr>
          <w:rFonts w:eastAsia="方正仿宋_GBK"/>
          <w:szCs w:val="32"/>
        </w:rPr>
        <w:t>（2）因环境污染疏散、转移人员5000人以下的；</w:t>
      </w:r>
    </w:p>
    <w:p>
      <w:pPr>
        <w:spacing w:line="600" w:lineRule="exact"/>
        <w:ind w:firstLine="640" w:firstLineChars="200"/>
        <w:rPr>
          <w:rFonts w:eastAsia="方正仿宋_GBK"/>
          <w:szCs w:val="32"/>
        </w:rPr>
      </w:pPr>
      <w:r>
        <w:rPr>
          <w:rFonts w:eastAsia="方正仿宋_GBK"/>
          <w:szCs w:val="32"/>
        </w:rPr>
        <w:t>（3）因环境污染造成直接经济损失500万元以下的；</w:t>
      </w:r>
    </w:p>
    <w:p>
      <w:pPr>
        <w:spacing w:line="600" w:lineRule="exact"/>
        <w:ind w:firstLine="640" w:firstLineChars="200"/>
        <w:rPr>
          <w:rFonts w:eastAsia="方正仿宋_GBK"/>
          <w:szCs w:val="32"/>
        </w:rPr>
      </w:pPr>
      <w:r>
        <w:rPr>
          <w:rFonts w:eastAsia="方正仿宋_GBK"/>
          <w:szCs w:val="32"/>
        </w:rPr>
        <w:t>（4）因环境污染造成跨</w:t>
      </w:r>
      <w:r>
        <w:rPr>
          <w:rFonts w:hint="eastAsia" w:eastAsia="方正仿宋_GBK"/>
          <w:szCs w:val="32"/>
        </w:rPr>
        <w:t>区</w:t>
      </w:r>
      <w:r>
        <w:rPr>
          <w:rFonts w:eastAsia="方正仿宋_GBK"/>
          <w:szCs w:val="32"/>
        </w:rPr>
        <w:t>级行政区域纠纷，引起一般性群体影响的；</w:t>
      </w:r>
    </w:p>
    <w:p>
      <w:pPr>
        <w:spacing w:line="600" w:lineRule="exact"/>
        <w:ind w:firstLine="640" w:firstLineChars="200"/>
        <w:rPr>
          <w:rFonts w:eastAsia="方正仿宋_GBK"/>
          <w:szCs w:val="32"/>
        </w:rPr>
      </w:pPr>
      <w:r>
        <w:rPr>
          <w:rFonts w:eastAsia="方正仿宋_GBK"/>
          <w:szCs w:val="32"/>
        </w:rPr>
        <w:t>（5）因环境污染造成村、社集中式饮用水水源地取水中断的；</w:t>
      </w:r>
    </w:p>
    <w:p>
      <w:pPr>
        <w:spacing w:line="600" w:lineRule="exact"/>
        <w:ind w:firstLine="640" w:firstLineChars="200"/>
        <w:rPr>
          <w:rFonts w:eastAsia="方正仿宋_GBK"/>
          <w:szCs w:val="32"/>
        </w:rPr>
        <w:sectPr>
          <w:headerReference r:id="rId13" w:type="default"/>
          <w:footerReference r:id="rId14" w:type="default"/>
          <w:pgSz w:w="11906" w:h="16838"/>
          <w:pgMar w:top="2098" w:right="1531" w:bottom="1985" w:left="1531" w:header="1191" w:footer="1474" w:gutter="0"/>
          <w:cols w:space="720" w:num="1"/>
          <w:docGrid w:linePitch="312" w:charSpace="0"/>
        </w:sectPr>
      </w:pPr>
      <w:r>
        <w:rPr>
          <w:rFonts w:eastAsia="方正仿宋_GBK"/>
          <w:szCs w:val="32"/>
        </w:rPr>
        <w:t>（6）对环境造成一定影响，尚未达到较大突发环境事件级别的。</w:t>
      </w:r>
    </w:p>
    <w:p>
      <w:pPr>
        <w:spacing w:line="600" w:lineRule="exact"/>
        <w:outlineLvl w:val="1"/>
        <w:rPr>
          <w:rFonts w:hint="eastAsia" w:eastAsia="方正楷体_GBK"/>
          <w:szCs w:val="32"/>
          <w:lang w:val="zh-TW"/>
        </w:rPr>
      </w:pPr>
      <w:bookmarkStart w:id="478" w:name="_Toc140083584"/>
      <w:bookmarkStart w:id="479" w:name="_Toc22460"/>
      <w:r>
        <w:rPr>
          <w:rFonts w:hint="eastAsia" w:eastAsia="方正楷体_GBK"/>
          <w:szCs w:val="32"/>
          <w:lang w:val="zh-TW"/>
        </w:rPr>
        <w:t xml:space="preserve">附件2 </w:t>
      </w:r>
      <w:bookmarkEnd w:id="478"/>
      <w:bookmarkStart w:id="480" w:name="_Toc7340"/>
      <w:r>
        <w:rPr>
          <w:rFonts w:hint="eastAsia" w:eastAsia="方正楷体_GBK"/>
          <w:szCs w:val="32"/>
        </w:rPr>
        <w:t>土湾街道</w:t>
      </w:r>
      <w:r>
        <w:rPr>
          <w:rFonts w:eastAsia="方正楷体_GBK"/>
          <w:szCs w:val="32"/>
          <w:lang w:val="zh-TW"/>
        </w:rPr>
        <w:t>应急组织体系框架</w:t>
      </w:r>
      <w:bookmarkEnd w:id="480"/>
      <w:r>
        <w:rPr>
          <w:rFonts w:hint="eastAsia" w:eastAsia="方正楷体_GBK"/>
          <w:szCs w:val="32"/>
          <w:lang w:val="zh-TW"/>
        </w:rPr>
        <w:t>图</w:t>
      </w:r>
      <w:bookmarkEnd w:id="479"/>
    </w:p>
    <w:p>
      <w:pPr>
        <w:pStyle w:val="9"/>
        <w:ind w:firstLine="0"/>
        <w:jc w:val="center"/>
        <w:rPr>
          <w:rFonts w:ascii="Times New Roman" w:eastAsia="方正楷体_GBK"/>
        </w:rPr>
      </w:pPr>
      <w:r>
        <w:rPr>
          <w:rFonts w:ascii="Times New Roman" w:eastAsia="方正楷体_GBK"/>
        </w:rPr>
        <w:drawing>
          <wp:inline distT="0" distB="0" distL="114300" distR="114300">
            <wp:extent cx="8992235" cy="5517515"/>
            <wp:effectExtent l="0" t="0" r="18415" b="6985"/>
            <wp:docPr id="15" name="图片 3" descr="8328ec5dd1becce9bf6f8b93baabef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3" descr="8328ec5dd1becce9bf6f8b93baabeff"/>
                    <pic:cNvPicPr>
                      <a:picLocks noChangeAspect="true"/>
                    </pic:cNvPicPr>
                  </pic:nvPicPr>
                  <pic:blipFill>
                    <a:blip r:embed="rId22"/>
                    <a:stretch>
                      <a:fillRect/>
                    </a:stretch>
                  </pic:blipFill>
                  <pic:spPr>
                    <a:xfrm>
                      <a:off x="0" y="0"/>
                      <a:ext cx="8992235" cy="5517515"/>
                    </a:xfrm>
                    <a:prstGeom prst="rect">
                      <a:avLst/>
                    </a:prstGeom>
                    <a:noFill/>
                    <a:ln>
                      <a:noFill/>
                    </a:ln>
                  </pic:spPr>
                </pic:pic>
              </a:graphicData>
            </a:graphic>
          </wp:inline>
        </w:drawing>
      </w:r>
    </w:p>
    <w:p>
      <w:pPr>
        <w:pStyle w:val="9"/>
        <w:ind w:firstLine="0"/>
        <w:jc w:val="center"/>
        <w:rPr>
          <w:rFonts w:hint="eastAsia" w:ascii="Times New Roman" w:eastAsia="方正楷体_GBK"/>
        </w:rPr>
        <w:sectPr>
          <w:pgSz w:w="16838" w:h="14173" w:orient="landscape"/>
          <w:pgMar w:top="1440" w:right="1803" w:bottom="1440" w:left="1803" w:header="851" w:footer="992" w:gutter="0"/>
          <w:cols w:space="720" w:num="1"/>
          <w:docGrid w:type="lines" w:linePitch="312" w:charSpace="0"/>
        </w:sectPr>
      </w:pPr>
    </w:p>
    <w:p>
      <w:pPr>
        <w:spacing w:line="600" w:lineRule="exact"/>
        <w:outlineLvl w:val="1"/>
        <w:rPr>
          <w:rFonts w:hint="eastAsia" w:eastAsia="方正楷体_GBK"/>
          <w:szCs w:val="32"/>
          <w:lang w:val="en-US" w:eastAsia="zh-CN"/>
        </w:rPr>
      </w:pPr>
      <w:bookmarkStart w:id="481" w:name="_Toc30607"/>
      <w:r>
        <w:rPr>
          <w:rFonts w:eastAsia="方正楷体_GBK"/>
          <w:szCs w:val="32"/>
          <w:lang w:val="zh-TW"/>
        </w:rPr>
        <w:t>附录</w:t>
      </w:r>
      <w:r>
        <w:rPr>
          <w:rFonts w:eastAsia="PMingLiU"/>
          <w:szCs w:val="32"/>
          <w:lang w:val="zh-TW" w:eastAsia="zh-TW"/>
        </w:rPr>
        <w:t>3</w:t>
      </w:r>
      <w:r>
        <w:rPr>
          <w:rFonts w:hint="eastAsia" w:eastAsia="方正楷体_GBK"/>
          <w:szCs w:val="32"/>
          <w:lang w:val="zh-TW"/>
        </w:rPr>
        <w:t>土湾街道</w:t>
      </w:r>
      <w:r>
        <w:rPr>
          <w:rFonts w:eastAsia="方正楷体_GBK"/>
          <w:szCs w:val="32"/>
          <w:lang w:val="zh-TW"/>
        </w:rPr>
        <w:t>突发环境事件应急队伍</w:t>
      </w:r>
      <w:bookmarkEnd w:id="481"/>
      <w:r>
        <w:rPr>
          <w:rFonts w:hint="eastAsia" w:eastAsia="方正楷体_GBK"/>
          <w:szCs w:val="32"/>
          <w:lang w:val="zh-TW" w:eastAsia="zh-CN"/>
        </w:rPr>
        <w:t>名单</w:t>
      </w:r>
    </w:p>
    <w:tbl>
      <w:tblPr>
        <w:tblStyle w:val="14"/>
        <w:tblW w:w="46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65"/>
        <w:gridCol w:w="183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489" w:type="pct"/>
            <w:gridSpan w:val="2"/>
            <w:noWrap w:val="0"/>
            <w:vAlign w:val="center"/>
          </w:tcPr>
          <w:p>
            <w:pPr>
              <w:adjustRightInd w:val="0"/>
              <w:snapToGrid w:val="0"/>
              <w:jc w:val="center"/>
              <w:rPr>
                <w:rFonts w:hint="eastAsia" w:eastAsia="方正仿宋_GBK" w:cs="方正仿宋_GBK"/>
                <w:b/>
                <w:bCs/>
                <w:sz w:val="21"/>
                <w:szCs w:val="21"/>
              </w:rPr>
            </w:pPr>
            <w:bookmarkStart w:id="482" w:name="_Hlk118905928"/>
            <w:r>
              <w:rPr>
                <w:rFonts w:hint="eastAsia" w:eastAsia="方正仿宋_GBK" w:cs="方正仿宋_GBK"/>
                <w:b/>
                <w:bCs/>
                <w:sz w:val="21"/>
                <w:szCs w:val="21"/>
              </w:rPr>
              <w:t>应急组织机构</w:t>
            </w:r>
          </w:p>
        </w:tc>
        <w:tc>
          <w:tcPr>
            <w:tcW w:w="1085" w:type="pct"/>
            <w:noWrap w:val="0"/>
            <w:vAlign w:val="center"/>
          </w:tcPr>
          <w:p>
            <w:pPr>
              <w:adjustRightInd w:val="0"/>
              <w:snapToGrid w:val="0"/>
              <w:jc w:val="center"/>
              <w:rPr>
                <w:rFonts w:hint="eastAsia" w:eastAsia="方正仿宋_GBK" w:cs="方正仿宋_GBK"/>
                <w:b/>
                <w:bCs/>
                <w:sz w:val="21"/>
                <w:szCs w:val="21"/>
              </w:rPr>
            </w:pPr>
            <w:r>
              <w:rPr>
                <w:rFonts w:hint="eastAsia" w:eastAsia="方正仿宋_GBK" w:cs="方正仿宋_GBK"/>
                <w:b/>
                <w:bCs/>
                <w:sz w:val="21"/>
                <w:szCs w:val="21"/>
              </w:rPr>
              <w:t>姓名</w:t>
            </w:r>
          </w:p>
        </w:tc>
        <w:tc>
          <w:tcPr>
            <w:tcW w:w="2425" w:type="pct"/>
            <w:noWrap w:val="0"/>
            <w:vAlign w:val="center"/>
          </w:tcPr>
          <w:p>
            <w:pPr>
              <w:adjustRightInd w:val="0"/>
              <w:snapToGrid w:val="0"/>
              <w:jc w:val="center"/>
              <w:rPr>
                <w:rFonts w:hint="eastAsia" w:eastAsia="方正仿宋_GBK" w:cs="方正仿宋_GBK"/>
                <w:b/>
                <w:bCs/>
                <w:sz w:val="21"/>
                <w:szCs w:val="21"/>
              </w:rPr>
            </w:pPr>
            <w:r>
              <w:rPr>
                <w:rFonts w:hint="eastAsia" w:eastAsia="方正仿宋_GBK" w:cs="方正仿宋_GBK"/>
                <w:b/>
                <w:bCs/>
                <w:sz w:val="21"/>
                <w:szCs w:val="21"/>
              </w:rPr>
              <w:t>日常职务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指挥部</w:t>
            </w: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总指挥</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潘吉刚</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副总指挥</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吴宁</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党工委副书记、办事处主任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综合</w:t>
            </w:r>
          </w:p>
          <w:p>
            <w:pPr>
              <w:adjustRightInd w:val="0"/>
              <w:snapToGrid w:val="0"/>
              <w:jc w:val="center"/>
              <w:rPr>
                <w:rFonts w:hint="eastAsia" w:eastAsia="方正仿宋_GBK" w:cs="方正仿宋_GBK"/>
                <w:sz w:val="21"/>
                <w:szCs w:val="21"/>
              </w:rPr>
            </w:pPr>
            <w:r>
              <w:rPr>
                <w:rFonts w:hint="eastAsia" w:eastAsia="方正仿宋_GBK" w:cs="方正仿宋_GBK"/>
                <w:sz w:val="21"/>
                <w:szCs w:val="21"/>
              </w:rPr>
              <w:t>协调组</w:t>
            </w: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沈东兵</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党工委委员、人大工委主任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归胜利</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组员</w:t>
            </w: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谭俊</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党政办公室工作人员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蒋良萍</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党政办公室工作人员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王豫川</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sz w:val="21"/>
                <w:szCs w:val="21"/>
              </w:rPr>
              <w:t>经济发展办公室成员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梁玉镜</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sz w:val="21"/>
                <w:szCs w:val="21"/>
              </w:rPr>
              <w:t>经济发展办公室成员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现场</w:t>
            </w:r>
          </w:p>
          <w:p>
            <w:pPr>
              <w:adjustRightInd w:val="0"/>
              <w:snapToGrid w:val="0"/>
              <w:jc w:val="center"/>
              <w:rPr>
                <w:rFonts w:hint="eastAsia" w:eastAsia="方正仿宋_GBK" w:cs="方正仿宋_GBK"/>
                <w:sz w:val="21"/>
                <w:szCs w:val="21"/>
              </w:rPr>
            </w:pPr>
            <w:r>
              <w:rPr>
                <w:rFonts w:hint="eastAsia" w:eastAsia="方正仿宋_GBK" w:cs="方正仿宋_GBK"/>
                <w:sz w:val="21"/>
                <w:szCs w:val="21"/>
              </w:rPr>
              <w:t>处置组</w:t>
            </w: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张宗华</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党工委委员、办事处副主任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鄢延婷</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党工委委员、宣传委员、统战委员、人大工委副主任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组员</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陈杨</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规划建设管理环保办公室工作人员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郭辉</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规划建设管理环保办公室工作人员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李孟娇</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规划建设管理环保办公室工作人员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江丽</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规划建设管理环保办公室工作人员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刘小平</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刘子豪</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唐程</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周荷沁</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黄亮</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晏鹏程</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color w:val="000000"/>
                <w:sz w:val="21"/>
                <w:szCs w:val="21"/>
              </w:rPr>
              <w:t>综合行政执法大队工作人员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社会稳定组</w:t>
            </w: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彭揽月</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color w:val="000000"/>
                <w:sz w:val="21"/>
                <w:szCs w:val="21"/>
              </w:rPr>
              <w:t>党工委委员、纪工委书记，区监委派出第一监察副主任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梁钰佼</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党工委委员、组织委员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组员</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王祎晗</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平安建设办公室工作人员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赵燕娜</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sz w:val="21"/>
                <w:szCs w:val="21"/>
              </w:rPr>
              <w:t>平安建设办公室工作人员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吴栋良</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平安建设办公室工作人员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徐勇</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党建办公室工作人员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严龙华</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党建办公室工作人员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杨燮虹</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民政和社会事务办公室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陈先鹏</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民政和社会事务办公室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安姗舢</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工人村社区负责人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李佳盈</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民主村社区负责人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杜秀丽</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新生村社区负责人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庞玲</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模范村社区负责人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刘萍</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滨江社区负责人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李素美</w:t>
            </w:r>
          </w:p>
        </w:tc>
        <w:tc>
          <w:tcPr>
            <w:tcW w:w="2425" w:type="pct"/>
            <w:noWrap w:val="0"/>
            <w:vAlign w:val="center"/>
          </w:tcPr>
          <w:p>
            <w:pPr>
              <w:adjustRightInd w:val="0"/>
              <w:snapToGrid w:val="0"/>
              <w:jc w:val="center"/>
              <w:rPr>
                <w:rFonts w:hint="eastAsia" w:eastAsia="方正仿宋_GBK" w:cs="方正仿宋_GBK"/>
                <w:color w:val="000000"/>
                <w:sz w:val="21"/>
                <w:szCs w:val="21"/>
              </w:rPr>
            </w:pPr>
            <w:r>
              <w:rPr>
                <w:rFonts w:hint="eastAsia" w:eastAsia="方正仿宋_GBK"/>
                <w:color w:val="000000"/>
                <w:sz w:val="21"/>
                <w:szCs w:val="21"/>
              </w:rPr>
              <w:t>金沙社区负责人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应急</w:t>
            </w:r>
          </w:p>
          <w:p>
            <w:pPr>
              <w:adjustRightInd w:val="0"/>
              <w:snapToGrid w:val="0"/>
              <w:jc w:val="center"/>
              <w:rPr>
                <w:rFonts w:hint="eastAsia" w:eastAsia="方正仿宋_GBK" w:cs="方正仿宋_GBK"/>
                <w:sz w:val="21"/>
                <w:szCs w:val="21"/>
              </w:rPr>
            </w:pPr>
            <w:r>
              <w:rPr>
                <w:rFonts w:hint="eastAsia" w:eastAsia="方正仿宋_GBK" w:cs="方正仿宋_GBK"/>
                <w:sz w:val="21"/>
                <w:szCs w:val="21"/>
              </w:rPr>
              <w:t>保障组</w:t>
            </w: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陈广安</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党工委委员、办事处副主任、武装部长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副组长</w:t>
            </w: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易永强</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color w:val="000000"/>
                <w:sz w:val="21"/>
                <w:szCs w:val="21"/>
              </w:rPr>
              <w:t>党工委委员、政法委员、办事处副主任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restar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组员</w:t>
            </w: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蒋益江</w:t>
            </w:r>
          </w:p>
        </w:tc>
        <w:tc>
          <w:tcPr>
            <w:tcW w:w="242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应急管理办公室工作人员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杨帆</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应急管理办公室工作人员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eastAsia="方正仿宋_GBK" w:cs="方正仿宋_GBK"/>
                <w:sz w:val="21"/>
                <w:szCs w:val="21"/>
              </w:rPr>
            </w:pPr>
            <w:r>
              <w:rPr>
                <w:rFonts w:hint="eastAsia" w:eastAsia="方正仿宋_GBK"/>
                <w:sz w:val="21"/>
                <w:szCs w:val="21"/>
              </w:rPr>
              <w:t>李梦达</w:t>
            </w:r>
          </w:p>
        </w:tc>
        <w:tc>
          <w:tcPr>
            <w:tcW w:w="2425" w:type="pct"/>
            <w:noWrap w:val="0"/>
            <w:vAlign w:val="top"/>
          </w:tcPr>
          <w:p>
            <w:pPr>
              <w:adjustRightInd w:val="0"/>
              <w:snapToGrid w:val="0"/>
              <w:jc w:val="center"/>
              <w:rPr>
                <w:rFonts w:eastAsia="方正仿宋_GBK" w:cs="方正仿宋_GBK"/>
                <w:sz w:val="21"/>
                <w:szCs w:val="21"/>
              </w:rPr>
            </w:pPr>
            <w:r>
              <w:rPr>
                <w:rFonts w:hint="eastAsia" w:eastAsia="方正仿宋_GBK"/>
                <w:sz w:val="21"/>
                <w:szCs w:val="21"/>
              </w:rPr>
              <w:t>应急管理办公室工作人员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陈浩</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sz w:val="21"/>
                <w:szCs w:val="21"/>
              </w:rPr>
              <w:t>应急管理办公室工作人员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张科技</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财政办公室工作人员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姜雨佳</w:t>
            </w:r>
          </w:p>
        </w:tc>
        <w:tc>
          <w:tcPr>
            <w:tcW w:w="2425" w:type="pct"/>
            <w:noWrap w:val="0"/>
            <w:vAlign w:val="top"/>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财政办公室工作人员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曾红琼</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社区卫生服务中心医生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pct"/>
            <w:vMerge w:val="continue"/>
            <w:noWrap w:val="0"/>
            <w:vAlign w:val="center"/>
          </w:tcPr>
          <w:p>
            <w:pPr>
              <w:adjustRightInd w:val="0"/>
              <w:snapToGrid w:val="0"/>
              <w:jc w:val="center"/>
              <w:rPr>
                <w:rFonts w:hint="eastAsia" w:eastAsia="方正仿宋_GBK" w:cs="方正仿宋_GBK"/>
                <w:sz w:val="21"/>
                <w:szCs w:val="21"/>
              </w:rPr>
            </w:pPr>
          </w:p>
        </w:tc>
        <w:tc>
          <w:tcPr>
            <w:tcW w:w="865" w:type="pct"/>
            <w:vMerge w:val="continue"/>
            <w:noWrap w:val="0"/>
            <w:vAlign w:val="center"/>
          </w:tcPr>
          <w:p>
            <w:pPr>
              <w:adjustRightInd w:val="0"/>
              <w:snapToGrid w:val="0"/>
              <w:jc w:val="center"/>
              <w:rPr>
                <w:rFonts w:hint="eastAsia" w:eastAsia="方正仿宋_GBK" w:cs="方正仿宋_GBK"/>
                <w:sz w:val="21"/>
                <w:szCs w:val="21"/>
              </w:rPr>
            </w:pPr>
          </w:p>
        </w:tc>
        <w:tc>
          <w:tcPr>
            <w:tcW w:w="1085" w:type="pct"/>
            <w:noWrap w:val="0"/>
            <w:vAlign w:val="center"/>
          </w:tcPr>
          <w:p>
            <w:pPr>
              <w:adjustRightInd w:val="0"/>
              <w:snapToGrid w:val="0"/>
              <w:jc w:val="center"/>
              <w:rPr>
                <w:rFonts w:hint="eastAsia" w:eastAsia="方正仿宋_GBK" w:cs="方正仿宋_GBK"/>
                <w:sz w:val="21"/>
                <w:szCs w:val="21"/>
              </w:rPr>
            </w:pPr>
            <w:r>
              <w:rPr>
                <w:rFonts w:hint="eastAsia" w:eastAsia="方正仿宋_GBK"/>
                <w:color w:val="000000"/>
                <w:sz w:val="21"/>
                <w:szCs w:val="21"/>
              </w:rPr>
              <w:t>李云刚</w:t>
            </w:r>
          </w:p>
        </w:tc>
        <w:tc>
          <w:tcPr>
            <w:tcW w:w="2425" w:type="pct"/>
            <w:noWrap w:val="0"/>
            <w:vAlign w:val="center"/>
          </w:tcPr>
          <w:p>
            <w:pPr>
              <w:adjustRightInd w:val="0"/>
              <w:snapToGrid w:val="0"/>
              <w:jc w:val="center"/>
              <w:rPr>
                <w:rFonts w:hint="eastAsia" w:eastAsia="方正仿宋_GBK" w:cs="方正仿宋_GBK"/>
                <w:sz w:val="21"/>
                <w:szCs w:val="21"/>
              </w:rPr>
            </w:pPr>
            <w:r>
              <w:rPr>
                <w:rFonts w:hint="eastAsia" w:eastAsia="方正仿宋_GBK"/>
                <w:sz w:val="21"/>
                <w:szCs w:val="21"/>
              </w:rPr>
              <w:t>社区卫生服务中心医生</w:t>
            </w:r>
          </w:p>
        </w:tc>
      </w:tr>
      <w:bookmarkEnd w:id="482"/>
    </w:tbl>
    <w:p>
      <w:pPr>
        <w:sectPr>
          <w:pgSz w:w="11906" w:h="16838"/>
          <w:pgMar w:top="2098" w:right="1531" w:bottom="1985" w:left="1531" w:header="1191" w:footer="1474" w:gutter="0"/>
          <w:cols w:space="720" w:num="1"/>
          <w:docGrid w:linePitch="312" w:charSpace="0"/>
        </w:sectPr>
      </w:pPr>
    </w:p>
    <w:bookmarkEnd w:id="471"/>
    <w:bookmarkEnd w:id="472"/>
    <w:bookmarkEnd w:id="473"/>
    <w:bookmarkEnd w:id="474"/>
    <w:bookmarkEnd w:id="475"/>
    <w:bookmarkEnd w:id="476"/>
    <w:bookmarkEnd w:id="477"/>
    <w:p>
      <w:pPr>
        <w:spacing w:line="600" w:lineRule="exact"/>
        <w:outlineLvl w:val="1"/>
        <w:rPr>
          <w:rFonts w:eastAsia="方正楷体_GBK"/>
          <w:szCs w:val="32"/>
          <w:lang w:val="zh-TW"/>
        </w:rPr>
      </w:pPr>
      <w:bookmarkStart w:id="483" w:name="_Toc21864"/>
      <w:bookmarkStart w:id="484" w:name="_Toc5860"/>
      <w:bookmarkStart w:id="485" w:name="_Toc6777"/>
      <w:bookmarkStart w:id="486" w:name="_Toc25609"/>
      <w:bookmarkStart w:id="487" w:name="_Toc18442"/>
      <w:bookmarkStart w:id="488" w:name="_Toc23009"/>
      <w:bookmarkStart w:id="489" w:name="_Toc27818"/>
      <w:bookmarkStart w:id="490" w:name="_Toc2336"/>
      <w:bookmarkStart w:id="491" w:name="_Toc23085"/>
      <w:bookmarkStart w:id="492" w:name="_Toc28896"/>
      <w:bookmarkStart w:id="493" w:name="_Toc16128"/>
      <w:bookmarkStart w:id="494" w:name="_Toc23833"/>
      <w:bookmarkStart w:id="495" w:name="_Toc106036597"/>
      <w:bookmarkStart w:id="496" w:name="_Toc116309490"/>
      <w:bookmarkStart w:id="497" w:name="_Toc20786"/>
      <w:bookmarkStart w:id="498" w:name="_Toc19044"/>
      <w:bookmarkStart w:id="499" w:name="_Toc115702231"/>
      <w:bookmarkStart w:id="500" w:name="_Toc5905"/>
      <w:r>
        <w:rPr>
          <w:rFonts w:hint="eastAsia" w:eastAsia="方正楷体_GBK"/>
          <w:szCs w:val="32"/>
          <w:lang w:val="zh-TW"/>
        </w:rPr>
        <w:t>附录</w:t>
      </w:r>
      <w:bookmarkStart w:id="501" w:name="_Toc18966"/>
      <w:r>
        <w:rPr>
          <w:rFonts w:eastAsia="PMingLiU"/>
          <w:szCs w:val="32"/>
          <w:lang w:val="zh-TW" w:eastAsia="zh-TW"/>
        </w:rPr>
        <w:t>4</w:t>
      </w:r>
      <w:r>
        <w:rPr>
          <w:rFonts w:hint="eastAsia" w:eastAsia="方正楷体_GBK"/>
          <w:szCs w:val="32"/>
          <w:lang w:val="zh-TW"/>
        </w:rPr>
        <w:t>土湾街道环境应急物资装备清</w:t>
      </w:r>
      <w:bookmarkEnd w:id="483"/>
      <w:bookmarkEnd w:id="484"/>
      <w:bookmarkEnd w:id="485"/>
      <w:bookmarkEnd w:id="486"/>
      <w:bookmarkEnd w:id="487"/>
      <w:bookmarkEnd w:id="501"/>
      <w:r>
        <w:rPr>
          <w:rFonts w:hint="eastAsia" w:eastAsia="方正楷体_GBK"/>
          <w:szCs w:val="32"/>
          <w:lang w:val="zh-TW"/>
        </w:rPr>
        <w:t>单</w:t>
      </w:r>
      <w:bookmarkEnd w:id="488"/>
      <w:bookmarkEnd w:id="489"/>
      <w:bookmarkEnd w:id="490"/>
      <w:bookmarkEnd w:id="491"/>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280"/>
        <w:gridCol w:w="1091"/>
        <w:gridCol w:w="182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78" w:type="pct"/>
            <w:noWrap w:val="0"/>
            <w:vAlign w:val="center"/>
          </w:tcPr>
          <w:p>
            <w:pPr>
              <w:adjustRightInd w:val="0"/>
              <w:snapToGrid w:val="0"/>
              <w:jc w:val="center"/>
              <w:rPr>
                <w:rFonts w:hint="eastAsia" w:eastAsia="方正仿宋_GBK" w:cs="方正仿宋_GBK"/>
                <w:b/>
                <w:bCs/>
                <w:sz w:val="21"/>
                <w:szCs w:val="21"/>
                <w:lang w:val="zh-TW"/>
              </w:rPr>
            </w:pPr>
            <w:r>
              <w:rPr>
                <w:rFonts w:hint="eastAsia" w:eastAsia="方正仿宋_GBK" w:cs="方正仿宋_GBK"/>
                <w:b/>
                <w:bCs/>
                <w:sz w:val="21"/>
                <w:szCs w:val="21"/>
                <w:lang w:val="zh-TW"/>
              </w:rPr>
              <w:t>序号</w:t>
            </w:r>
          </w:p>
        </w:tc>
        <w:tc>
          <w:tcPr>
            <w:tcW w:w="1810" w:type="pct"/>
            <w:noWrap w:val="0"/>
            <w:vAlign w:val="center"/>
          </w:tcPr>
          <w:p>
            <w:pPr>
              <w:adjustRightInd w:val="0"/>
              <w:snapToGrid w:val="0"/>
              <w:jc w:val="center"/>
              <w:rPr>
                <w:rFonts w:hint="eastAsia" w:eastAsia="方正仿宋_GBK" w:cs="方正仿宋_GBK"/>
                <w:b/>
                <w:bCs/>
                <w:sz w:val="21"/>
                <w:szCs w:val="21"/>
                <w:lang w:val="zh-TW"/>
              </w:rPr>
            </w:pPr>
            <w:r>
              <w:rPr>
                <w:rFonts w:hint="eastAsia" w:eastAsia="方正仿宋_GBK" w:cs="方正仿宋_GBK"/>
                <w:b/>
                <w:bCs/>
                <w:sz w:val="21"/>
                <w:szCs w:val="21"/>
                <w:lang w:val="zh-TW"/>
              </w:rPr>
              <w:t>名称</w:t>
            </w:r>
          </w:p>
        </w:tc>
        <w:tc>
          <w:tcPr>
            <w:tcW w:w="602" w:type="pct"/>
            <w:noWrap w:val="0"/>
            <w:vAlign w:val="center"/>
          </w:tcPr>
          <w:p>
            <w:pPr>
              <w:adjustRightInd w:val="0"/>
              <w:snapToGrid w:val="0"/>
              <w:jc w:val="center"/>
              <w:rPr>
                <w:rFonts w:hint="eastAsia" w:eastAsia="方正仿宋_GBK" w:cs="方正仿宋_GBK"/>
                <w:b/>
                <w:bCs/>
                <w:sz w:val="21"/>
                <w:szCs w:val="21"/>
                <w:lang w:val="zh-TW"/>
              </w:rPr>
            </w:pPr>
            <w:r>
              <w:rPr>
                <w:rFonts w:hint="eastAsia" w:eastAsia="方正仿宋_GBK" w:cs="方正仿宋_GBK"/>
                <w:b/>
                <w:bCs/>
                <w:sz w:val="21"/>
                <w:szCs w:val="21"/>
                <w:lang w:val="zh-TW"/>
              </w:rPr>
              <w:t>数量</w:t>
            </w:r>
          </w:p>
        </w:tc>
        <w:tc>
          <w:tcPr>
            <w:tcW w:w="1006" w:type="pct"/>
            <w:noWrap w:val="0"/>
            <w:vAlign w:val="center"/>
          </w:tcPr>
          <w:p>
            <w:pPr>
              <w:adjustRightInd w:val="0"/>
              <w:snapToGrid w:val="0"/>
              <w:jc w:val="center"/>
              <w:rPr>
                <w:rFonts w:hint="eastAsia" w:eastAsia="方正仿宋_GBK" w:cs="方正仿宋_GBK"/>
                <w:b/>
                <w:bCs/>
                <w:sz w:val="21"/>
                <w:szCs w:val="21"/>
                <w:lang w:val="zh-TW"/>
              </w:rPr>
            </w:pPr>
            <w:r>
              <w:rPr>
                <w:rFonts w:hint="eastAsia" w:eastAsia="方正仿宋_GBK" w:cs="方正仿宋_GBK"/>
                <w:b/>
                <w:bCs/>
                <w:sz w:val="21"/>
                <w:szCs w:val="21"/>
                <w:lang w:val="zh-TW"/>
              </w:rPr>
              <w:t>单位</w:t>
            </w:r>
          </w:p>
        </w:tc>
        <w:tc>
          <w:tcPr>
            <w:tcW w:w="1004" w:type="pct"/>
            <w:noWrap w:val="0"/>
            <w:vAlign w:val="center"/>
          </w:tcPr>
          <w:p>
            <w:pPr>
              <w:adjustRightInd w:val="0"/>
              <w:snapToGrid w:val="0"/>
              <w:jc w:val="center"/>
              <w:rPr>
                <w:rFonts w:eastAsia="方正仿宋_GBK" w:cs="方正仿宋_GBK"/>
                <w:b/>
                <w:bCs/>
                <w:sz w:val="21"/>
                <w:szCs w:val="21"/>
              </w:rPr>
            </w:pPr>
            <w:r>
              <w:rPr>
                <w:rFonts w:hint="eastAsia" w:eastAsia="方正仿宋_GBK" w:cs="方正仿宋_GBK"/>
                <w:b/>
                <w:bCs/>
                <w:sz w:val="21"/>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折叠椅</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8</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2</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折叠桌</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2</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rPr>
              <w:t>张</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3</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八角桌</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4</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4</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睡袋</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2</w:t>
            </w:r>
            <w:r>
              <w:rPr>
                <w:rFonts w:eastAsia="PMingLiU"/>
                <w:sz w:val="21"/>
                <w:szCs w:val="21"/>
                <w:lang w:val="zh-TW" w:eastAsia="zh-TW"/>
              </w:rPr>
              <w:t>0</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5</w:t>
            </w:r>
          </w:p>
        </w:tc>
        <w:tc>
          <w:tcPr>
            <w:tcW w:w="1810" w:type="pct"/>
            <w:noWrap w:val="0"/>
            <w:vAlign w:val="center"/>
          </w:tcPr>
          <w:p>
            <w:pPr>
              <w:adjustRightInd w:val="0"/>
              <w:snapToGrid w:val="0"/>
              <w:jc w:val="center"/>
              <w:rPr>
                <w:rFonts w:hint="eastAsia" w:eastAsia="方正仿宋_GBK" w:cs="方正仿宋_GBK"/>
                <w:sz w:val="21"/>
                <w:szCs w:val="21"/>
                <w:lang w:val="zh-TW" w:eastAsia="zh-TW"/>
              </w:rPr>
            </w:pPr>
            <w:r>
              <w:rPr>
                <w:rFonts w:hint="eastAsia" w:eastAsia="方正仿宋_GBK" w:cs="方正仿宋_GBK"/>
                <w:sz w:val="21"/>
                <w:szCs w:val="21"/>
                <w:lang w:val="zh-TW" w:eastAsia="zh-TW"/>
              </w:rPr>
              <w:t>应急电源</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2</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6</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应急照明</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7</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帐篷</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4</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顶</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8</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雨衣</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1</w:t>
            </w:r>
            <w:r>
              <w:rPr>
                <w:rFonts w:eastAsia="PMingLiU"/>
                <w:sz w:val="21"/>
                <w:szCs w:val="21"/>
                <w:lang w:val="zh-TW" w:eastAsia="zh-TW"/>
              </w:rPr>
              <w:t>4</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件</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9</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雷公喊话器</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4</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具</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10</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无人机</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11</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望远镜</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12</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雅马哈橡皮艇发动机</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13</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橡皮艇</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艇</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14</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油桶</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15</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救生衣</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1</w:t>
            </w:r>
            <w:r>
              <w:rPr>
                <w:rFonts w:eastAsia="PMingLiU"/>
                <w:sz w:val="21"/>
                <w:szCs w:val="21"/>
                <w:lang w:val="zh-TW" w:eastAsia="zh-TW"/>
              </w:rPr>
              <w:t>0</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件</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16</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救生绳</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1</w:t>
            </w:r>
            <w:r>
              <w:rPr>
                <w:rFonts w:eastAsia="PMingLiU"/>
                <w:sz w:val="21"/>
                <w:szCs w:val="21"/>
                <w:lang w:val="zh-TW" w:eastAsia="zh-TW"/>
              </w:rPr>
              <w:t>0</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根</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17</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应急手电筒</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2</w:t>
            </w:r>
            <w:r>
              <w:rPr>
                <w:rFonts w:eastAsia="PMingLiU"/>
                <w:sz w:val="21"/>
                <w:szCs w:val="21"/>
                <w:lang w:val="zh-TW" w:eastAsia="zh-TW"/>
              </w:rPr>
              <w:t>0</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支</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18</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应急对讲机</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8</w:t>
            </w:r>
          </w:p>
        </w:tc>
        <w:tc>
          <w:tcPr>
            <w:tcW w:w="1006"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部</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19</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喊话器</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3</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具</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20</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应急处置分组板</w:t>
            </w:r>
          </w:p>
        </w:tc>
        <w:tc>
          <w:tcPr>
            <w:tcW w:w="602" w:type="pct"/>
            <w:noWrap w:val="0"/>
            <w:vAlign w:val="center"/>
          </w:tcPr>
          <w:p>
            <w:pPr>
              <w:adjustRightInd w:val="0"/>
              <w:snapToGrid w:val="0"/>
              <w:jc w:val="center"/>
              <w:rPr>
                <w:rFonts w:eastAsia="PMingLiU"/>
                <w:sz w:val="21"/>
                <w:szCs w:val="21"/>
                <w:lang w:val="zh-TW" w:eastAsia="zh-TW"/>
              </w:rPr>
            </w:pPr>
            <w:r>
              <w:rPr>
                <w:rFonts w:eastAsia="方正仿宋_GBK"/>
                <w:sz w:val="21"/>
                <w:szCs w:val="21"/>
                <w:lang w:val="zh-TW"/>
              </w:rPr>
              <w:t>1</w:t>
            </w:r>
            <w:r>
              <w:rPr>
                <w:rFonts w:eastAsia="PMingLiU"/>
                <w:sz w:val="21"/>
                <w:szCs w:val="21"/>
                <w:lang w:val="zh-TW" w:eastAsia="zh-TW"/>
              </w:rPr>
              <w:t>3</w:t>
            </w:r>
          </w:p>
        </w:tc>
        <w:tc>
          <w:tcPr>
            <w:tcW w:w="1006" w:type="pct"/>
            <w:noWrap w:val="0"/>
            <w:vAlign w:val="center"/>
          </w:tcPr>
          <w:p>
            <w:pPr>
              <w:adjustRightInd w:val="0"/>
              <w:snapToGrid w:val="0"/>
              <w:jc w:val="center"/>
              <w:rPr>
                <w:rFonts w:hint="eastAsia" w:eastAsia="方正仿宋_GBK" w:cs="方正仿宋_GBK"/>
                <w:sz w:val="21"/>
                <w:szCs w:val="21"/>
              </w:rPr>
            </w:pPr>
            <w:r>
              <w:rPr>
                <w:rFonts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21</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消防服</w:t>
            </w:r>
          </w:p>
        </w:tc>
        <w:tc>
          <w:tcPr>
            <w:tcW w:w="602" w:type="pct"/>
            <w:noWrap w:val="0"/>
            <w:vAlign w:val="center"/>
          </w:tcPr>
          <w:p>
            <w:pPr>
              <w:adjustRightInd w:val="0"/>
              <w:snapToGrid w:val="0"/>
              <w:jc w:val="center"/>
              <w:rPr>
                <w:rFonts w:eastAsia="PMingLiU"/>
                <w:sz w:val="21"/>
                <w:szCs w:val="21"/>
                <w:lang w:val="zh-TW" w:eastAsia="zh-TW"/>
              </w:rPr>
            </w:pPr>
            <w:r>
              <w:rPr>
                <w:rFonts w:eastAsia="PMingLiU"/>
                <w:sz w:val="21"/>
                <w:szCs w:val="21"/>
                <w:lang w:val="zh-TW" w:eastAsia="zh-TW"/>
              </w:rPr>
              <w:t>4</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套</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22</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消防帽</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3</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23</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救援腰带</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4</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根</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24</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消防手套</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3</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副</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25</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油机水泵</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2</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老旧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26</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油机伐木锯</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27</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油机破拆锯</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lang w:val="zh-TW"/>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台</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28</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rPr>
              <w:t>防毒面罩</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10</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29</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一次性防烟面罩</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60</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30</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rPr>
              <w:t>空气压缩细水雾灭火器</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具</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31</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rPr>
              <w:t>执法记录仪</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9</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个</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32</w:t>
            </w:r>
          </w:p>
        </w:tc>
        <w:tc>
          <w:tcPr>
            <w:tcW w:w="1810" w:type="pct"/>
            <w:noWrap w:val="0"/>
            <w:vAlign w:val="center"/>
          </w:tcPr>
          <w:p>
            <w:pPr>
              <w:adjustRightInd w:val="0"/>
              <w:snapToGrid w:val="0"/>
              <w:jc w:val="center"/>
              <w:rPr>
                <w:rFonts w:hint="eastAsia" w:eastAsia="方正仿宋_GBK" w:cs="方正仿宋_GBK"/>
                <w:sz w:val="21"/>
                <w:szCs w:val="21"/>
                <w:lang w:val="zh-TW" w:eastAsia="zh-TW"/>
              </w:rPr>
            </w:pPr>
            <w:r>
              <w:rPr>
                <w:rFonts w:hint="eastAsia" w:eastAsia="方正仿宋_GBK" w:cs="方正仿宋_GBK"/>
                <w:sz w:val="21"/>
                <w:szCs w:val="21"/>
                <w:lang w:val="zh-TW" w:eastAsia="zh-TW"/>
              </w:rPr>
              <w:t>执法装备</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w:t>
            </w:r>
          </w:p>
        </w:tc>
        <w:tc>
          <w:tcPr>
            <w:tcW w:w="1006" w:type="pct"/>
            <w:noWrap w:val="0"/>
            <w:vAlign w:val="center"/>
          </w:tcPr>
          <w:p>
            <w:pPr>
              <w:adjustRightInd w:val="0"/>
              <w:snapToGrid w:val="0"/>
              <w:jc w:val="center"/>
              <w:rPr>
                <w:rFonts w:hint="eastAsia" w:eastAsia="方正仿宋_GBK" w:cs="方正仿宋_GBK"/>
                <w:sz w:val="21"/>
                <w:szCs w:val="21"/>
              </w:rPr>
            </w:pPr>
            <w:r>
              <w:rPr>
                <w:rFonts w:hint="eastAsia" w:eastAsia="方正仿宋_GBK" w:cs="方正仿宋_GBK"/>
                <w:sz w:val="21"/>
                <w:szCs w:val="21"/>
              </w:rPr>
              <w:t>套</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8" w:type="pct"/>
            <w:noWrap w:val="0"/>
            <w:vAlign w:val="center"/>
          </w:tcPr>
          <w:p>
            <w:pPr>
              <w:adjustRightInd w:val="0"/>
              <w:snapToGrid w:val="0"/>
              <w:jc w:val="center"/>
              <w:rPr>
                <w:rFonts w:eastAsia="方正仿宋_GBK"/>
                <w:sz w:val="21"/>
                <w:szCs w:val="21"/>
              </w:rPr>
            </w:pPr>
            <w:r>
              <w:rPr>
                <w:rFonts w:eastAsia="方正仿宋_GBK"/>
                <w:sz w:val="21"/>
                <w:szCs w:val="21"/>
              </w:rPr>
              <w:t>33</w:t>
            </w:r>
          </w:p>
        </w:tc>
        <w:tc>
          <w:tcPr>
            <w:tcW w:w="1810"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铁锹</w:t>
            </w:r>
          </w:p>
        </w:tc>
        <w:tc>
          <w:tcPr>
            <w:tcW w:w="602" w:type="pct"/>
            <w:noWrap w:val="0"/>
            <w:vAlign w:val="center"/>
          </w:tcPr>
          <w:p>
            <w:pPr>
              <w:adjustRightInd w:val="0"/>
              <w:snapToGrid w:val="0"/>
              <w:jc w:val="center"/>
              <w:rPr>
                <w:rFonts w:eastAsia="方正仿宋_GBK"/>
                <w:sz w:val="21"/>
                <w:szCs w:val="21"/>
                <w:lang w:val="zh-TW"/>
              </w:rPr>
            </w:pPr>
            <w:r>
              <w:rPr>
                <w:rFonts w:eastAsia="方正仿宋_GBK"/>
                <w:sz w:val="21"/>
                <w:szCs w:val="21"/>
              </w:rPr>
              <w:t>10</w:t>
            </w:r>
          </w:p>
        </w:tc>
        <w:tc>
          <w:tcPr>
            <w:tcW w:w="1006" w:type="pct"/>
            <w:noWrap w:val="0"/>
            <w:vAlign w:val="center"/>
          </w:tcPr>
          <w:p>
            <w:pPr>
              <w:adjustRightInd w:val="0"/>
              <w:snapToGrid w:val="0"/>
              <w:jc w:val="center"/>
              <w:rPr>
                <w:rFonts w:hint="eastAsia" w:eastAsia="方正仿宋_GBK" w:cs="方正仿宋_GBK"/>
                <w:sz w:val="21"/>
                <w:szCs w:val="21"/>
              </w:rPr>
            </w:pPr>
            <w:r>
              <w:rPr>
                <w:rFonts w:eastAsia="方正仿宋_GBK" w:cs="方正仿宋_GBK"/>
                <w:sz w:val="21"/>
                <w:szCs w:val="21"/>
              </w:rPr>
              <w:t>把</w:t>
            </w:r>
          </w:p>
        </w:tc>
        <w:tc>
          <w:tcPr>
            <w:tcW w:w="1004" w:type="pct"/>
            <w:noWrap w:val="0"/>
            <w:vAlign w:val="center"/>
          </w:tcPr>
          <w:p>
            <w:pPr>
              <w:adjustRightInd w:val="0"/>
              <w:snapToGrid w:val="0"/>
              <w:jc w:val="center"/>
              <w:rPr>
                <w:rFonts w:hint="eastAsia" w:eastAsia="方正仿宋_GBK" w:cs="方正仿宋_GBK"/>
                <w:sz w:val="21"/>
                <w:szCs w:val="21"/>
                <w:lang w:val="zh-TW"/>
              </w:rPr>
            </w:pPr>
            <w:r>
              <w:rPr>
                <w:rFonts w:hint="eastAsia" w:eastAsia="方正仿宋_GBK" w:cs="方正仿宋_GBK"/>
                <w:sz w:val="21"/>
                <w:szCs w:val="21"/>
                <w:lang w:val="zh-TW"/>
              </w:rPr>
              <w:t>良好</w:t>
            </w:r>
          </w:p>
        </w:tc>
      </w:tr>
    </w:tbl>
    <w:p>
      <w:pPr>
        <w:spacing w:line="600" w:lineRule="exact"/>
        <w:outlineLvl w:val="1"/>
        <w:rPr>
          <w:rFonts w:eastAsia="方正黑体_GBK"/>
          <w:szCs w:val="32"/>
          <w:lang w:val="zh-TW"/>
        </w:rPr>
        <w:sectPr>
          <w:pgSz w:w="11906" w:h="16838"/>
          <w:pgMar w:top="2098" w:right="1531" w:bottom="1985" w:left="1531" w:header="1191" w:footer="1474" w:gutter="0"/>
          <w:cols w:space="720" w:num="1"/>
          <w:docGrid w:linePitch="312" w:charSpace="0"/>
        </w:sectPr>
      </w:pPr>
    </w:p>
    <w:p>
      <w:pPr>
        <w:spacing w:line="600" w:lineRule="exact"/>
        <w:outlineLvl w:val="1"/>
        <w:rPr>
          <w:rFonts w:eastAsia="方正小标宋_GBK"/>
          <w:szCs w:val="44"/>
        </w:rPr>
      </w:pPr>
      <w:bookmarkStart w:id="502" w:name="_Toc14166"/>
      <w:bookmarkStart w:id="503" w:name="_Hlk128487024"/>
      <w:r>
        <w:rPr>
          <w:rFonts w:hint="eastAsia" w:eastAsia="方正楷体_GBK"/>
          <w:szCs w:val="32"/>
          <w:lang w:val="zh-TW"/>
        </w:rPr>
        <w:t>附录</w:t>
      </w:r>
      <w:r>
        <w:rPr>
          <w:rFonts w:eastAsia="方正楷体_GBK"/>
          <w:szCs w:val="32"/>
        </w:rPr>
        <w:t>5</w:t>
      </w:r>
      <w:r>
        <w:rPr>
          <w:rFonts w:hint="eastAsia" w:eastAsia="方正楷体_GBK"/>
          <w:szCs w:val="32"/>
          <w:lang w:val="zh-TW"/>
        </w:rPr>
        <w:t>沙坪坝区</w:t>
      </w:r>
      <w:r>
        <w:rPr>
          <w:rFonts w:hint="eastAsia" w:eastAsia="方正楷体_GBK"/>
          <w:szCs w:val="32"/>
        </w:rPr>
        <w:t>环境应急专家库名单</w:t>
      </w:r>
      <w:bookmarkEnd w:id="502"/>
    </w:p>
    <w:tbl>
      <w:tblPr>
        <w:tblStyle w:val="14"/>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97"/>
        <w:gridCol w:w="1064"/>
        <w:gridCol w:w="2506"/>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8" w:type="pct"/>
            <w:noWrap w:val="0"/>
            <w:vAlign w:val="center"/>
          </w:tcPr>
          <w:p>
            <w:pPr>
              <w:pStyle w:val="23"/>
              <w:rPr>
                <w:b/>
                <w:bCs/>
                <w:sz w:val="21"/>
                <w:szCs w:val="21"/>
              </w:rPr>
            </w:pPr>
            <w:r>
              <w:rPr>
                <w:b/>
                <w:bCs/>
                <w:sz w:val="21"/>
                <w:szCs w:val="21"/>
              </w:rPr>
              <w:t>序号</w:t>
            </w:r>
          </w:p>
        </w:tc>
        <w:tc>
          <w:tcPr>
            <w:tcW w:w="704" w:type="pct"/>
            <w:noWrap w:val="0"/>
            <w:vAlign w:val="center"/>
          </w:tcPr>
          <w:p>
            <w:pPr>
              <w:pStyle w:val="23"/>
              <w:rPr>
                <w:b/>
                <w:bCs/>
                <w:sz w:val="21"/>
                <w:szCs w:val="21"/>
              </w:rPr>
            </w:pPr>
            <w:r>
              <w:rPr>
                <w:b/>
                <w:bCs/>
                <w:sz w:val="21"/>
                <w:szCs w:val="21"/>
              </w:rPr>
              <w:t>姓名</w:t>
            </w:r>
          </w:p>
        </w:tc>
        <w:tc>
          <w:tcPr>
            <w:tcW w:w="626" w:type="pct"/>
            <w:noWrap w:val="0"/>
            <w:vAlign w:val="center"/>
          </w:tcPr>
          <w:p>
            <w:pPr>
              <w:pStyle w:val="23"/>
              <w:rPr>
                <w:b/>
                <w:bCs/>
                <w:sz w:val="21"/>
                <w:szCs w:val="21"/>
              </w:rPr>
            </w:pPr>
            <w:r>
              <w:rPr>
                <w:rFonts w:hint="eastAsia"/>
                <w:b/>
                <w:bCs/>
                <w:sz w:val="21"/>
                <w:szCs w:val="21"/>
              </w:rPr>
              <w:t>性别</w:t>
            </w:r>
          </w:p>
        </w:tc>
        <w:tc>
          <w:tcPr>
            <w:tcW w:w="1474" w:type="pct"/>
            <w:noWrap w:val="0"/>
            <w:vAlign w:val="center"/>
          </w:tcPr>
          <w:p>
            <w:pPr>
              <w:pStyle w:val="23"/>
              <w:rPr>
                <w:b/>
                <w:bCs/>
                <w:sz w:val="21"/>
                <w:szCs w:val="21"/>
              </w:rPr>
            </w:pPr>
            <w:r>
              <w:rPr>
                <w:b/>
                <w:bCs/>
                <w:sz w:val="21"/>
                <w:szCs w:val="21"/>
              </w:rPr>
              <w:t>工作单位</w:t>
            </w:r>
          </w:p>
        </w:tc>
        <w:tc>
          <w:tcPr>
            <w:tcW w:w="1686" w:type="pct"/>
            <w:noWrap w:val="0"/>
            <w:vAlign w:val="center"/>
          </w:tcPr>
          <w:p>
            <w:pPr>
              <w:pStyle w:val="23"/>
              <w:rPr>
                <w:b/>
                <w:bCs/>
                <w:sz w:val="21"/>
                <w:szCs w:val="21"/>
              </w:rPr>
            </w:pPr>
            <w:r>
              <w:rPr>
                <w:b/>
                <w:bCs/>
                <w:sz w:val="21"/>
                <w:szCs w:val="21"/>
              </w:rPr>
              <w:t>咨询业务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noWrap w:val="0"/>
            <w:vAlign w:val="center"/>
          </w:tcPr>
          <w:p>
            <w:pPr>
              <w:pStyle w:val="23"/>
              <w:rPr>
                <w:sz w:val="21"/>
                <w:szCs w:val="21"/>
              </w:rPr>
            </w:pPr>
            <w:r>
              <w:rPr>
                <w:sz w:val="21"/>
                <w:szCs w:val="21"/>
              </w:rPr>
              <w:t>1</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朱进</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男</w:t>
            </w:r>
          </w:p>
        </w:tc>
        <w:tc>
          <w:tcPr>
            <w:tcW w:w="147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重庆市化工研究院</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noWrap w:val="0"/>
            <w:vAlign w:val="center"/>
          </w:tcPr>
          <w:p>
            <w:pPr>
              <w:pStyle w:val="23"/>
              <w:rPr>
                <w:sz w:val="21"/>
                <w:szCs w:val="21"/>
              </w:rPr>
            </w:pPr>
            <w:r>
              <w:rPr>
                <w:sz w:val="21"/>
                <w:szCs w:val="21"/>
              </w:rPr>
              <w:t>2</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王里奥</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女</w:t>
            </w:r>
          </w:p>
        </w:tc>
        <w:tc>
          <w:tcPr>
            <w:tcW w:w="147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重庆大学</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环境风险评估、环境影响评价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noWrap w:val="0"/>
            <w:vAlign w:val="center"/>
          </w:tcPr>
          <w:p>
            <w:pPr>
              <w:pStyle w:val="23"/>
              <w:rPr>
                <w:sz w:val="21"/>
                <w:szCs w:val="21"/>
              </w:rPr>
            </w:pPr>
            <w:r>
              <w:rPr>
                <w:sz w:val="21"/>
                <w:szCs w:val="21"/>
              </w:rPr>
              <w:t>3</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郭平</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男</w:t>
            </w:r>
          </w:p>
        </w:tc>
        <w:tc>
          <w:tcPr>
            <w:tcW w:w="147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重庆市环境科学研究院</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环境监测、环境应急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noWrap w:val="0"/>
            <w:vAlign w:val="center"/>
          </w:tcPr>
          <w:p>
            <w:pPr>
              <w:pStyle w:val="23"/>
              <w:rPr>
                <w:sz w:val="21"/>
                <w:szCs w:val="21"/>
              </w:rPr>
            </w:pPr>
            <w:r>
              <w:rPr>
                <w:sz w:val="21"/>
                <w:szCs w:val="21"/>
              </w:rPr>
              <w:t>4</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张占梅</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女</w:t>
            </w:r>
          </w:p>
        </w:tc>
        <w:tc>
          <w:tcPr>
            <w:tcW w:w="147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重庆交通大学</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noWrap w:val="0"/>
            <w:vAlign w:val="center"/>
          </w:tcPr>
          <w:p>
            <w:pPr>
              <w:pStyle w:val="23"/>
              <w:rPr>
                <w:sz w:val="21"/>
                <w:szCs w:val="21"/>
              </w:rPr>
            </w:pPr>
            <w:r>
              <w:rPr>
                <w:sz w:val="21"/>
                <w:szCs w:val="21"/>
              </w:rPr>
              <w:t>5</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常青</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男</w:t>
            </w:r>
          </w:p>
        </w:tc>
        <w:tc>
          <w:tcPr>
            <w:tcW w:w="1474"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重庆工商大学</w:t>
            </w:r>
          </w:p>
        </w:tc>
        <w:tc>
          <w:tcPr>
            <w:tcW w:w="1686" w:type="pct"/>
            <w:tcBorders>
              <w:top w:val="single" w:color="auto" w:sz="4" w:space="0"/>
              <w:left w:val="single" w:color="auto" w:sz="4" w:space="0"/>
              <w:bottom w:val="single" w:color="auto" w:sz="4" w:space="0"/>
              <w:right w:val="single" w:color="auto" w:sz="4" w:space="0"/>
            </w:tcBorders>
            <w:noWrap w:val="0"/>
            <w:vAlign w:val="center"/>
          </w:tcPr>
          <w:p>
            <w:pPr>
              <w:pStyle w:val="23"/>
              <w:rPr>
                <w:rFonts w:hint="eastAsia"/>
                <w:sz w:val="21"/>
                <w:szCs w:val="21"/>
              </w:rPr>
            </w:pPr>
            <w:r>
              <w:rPr>
                <w:rFonts w:hint="eastAsia"/>
                <w:sz w:val="21"/>
                <w:szCs w:val="21"/>
              </w:rPr>
              <w:t>环境工程、应用化学、环境风管理险</w:t>
            </w:r>
          </w:p>
        </w:tc>
      </w:tr>
    </w:tbl>
    <w:p>
      <w:pPr>
        <w:pStyle w:val="4"/>
        <w:rPr>
          <w:rFonts w:hint="eastAsia" w:ascii="Times New Roman" w:hAnsi="Times New Roman"/>
        </w:rPr>
        <w:sectPr>
          <w:pgSz w:w="11906" w:h="16838"/>
          <w:pgMar w:top="2098" w:right="1531" w:bottom="1985" w:left="1531" w:header="1191" w:footer="1474" w:gutter="0"/>
          <w:cols w:space="720" w:num="1"/>
          <w:docGrid w:linePitch="312" w:charSpace="0"/>
        </w:sectPr>
      </w:pPr>
    </w:p>
    <w:p>
      <w:pPr>
        <w:spacing w:line="600" w:lineRule="exact"/>
        <w:outlineLvl w:val="1"/>
        <w:rPr>
          <w:rFonts w:hint="eastAsia" w:eastAsia="方正楷体_GBK"/>
          <w:szCs w:val="32"/>
          <w:lang w:val="zh-TW"/>
        </w:rPr>
      </w:pPr>
      <w:bookmarkStart w:id="504" w:name="_Toc26945"/>
      <w:bookmarkStart w:id="505" w:name="_Toc106036615"/>
      <w:bookmarkStart w:id="506" w:name="_Toc116309503"/>
      <w:bookmarkStart w:id="507" w:name="_Toc1266"/>
      <w:bookmarkStart w:id="508" w:name="_Toc20848"/>
      <w:bookmarkStart w:id="509" w:name="_Toc530503236"/>
      <w:bookmarkStart w:id="510" w:name="_Toc10117"/>
      <w:bookmarkStart w:id="511" w:name="_Toc11379"/>
      <w:bookmarkStart w:id="512" w:name="_Toc15145"/>
      <w:bookmarkStart w:id="513" w:name="_Toc32034"/>
      <w:bookmarkStart w:id="514" w:name="_Toc13737"/>
      <w:bookmarkStart w:id="515" w:name="_Toc25765"/>
      <w:bookmarkStart w:id="516" w:name="_Toc27174"/>
      <w:bookmarkStart w:id="517" w:name="_Toc115702245"/>
      <w:bookmarkStart w:id="518" w:name="_Toc11722"/>
      <w:bookmarkStart w:id="519" w:name="_Toc5801"/>
      <w:bookmarkStart w:id="520" w:name="_Toc529818409"/>
      <w:r>
        <w:rPr>
          <w:rFonts w:hint="eastAsia" w:eastAsia="方正楷体_GBK"/>
          <w:szCs w:val="32"/>
          <w:lang w:val="zh-TW"/>
        </w:rPr>
        <w:t>附录</w:t>
      </w:r>
      <w:bookmarkEnd w:id="504"/>
      <w:bookmarkStart w:id="521" w:name="_Toc13397"/>
      <w:r>
        <w:rPr>
          <w:rFonts w:eastAsia="PMingLiU"/>
          <w:szCs w:val="32"/>
          <w:lang w:val="zh-TW" w:eastAsia="zh-TW"/>
        </w:rPr>
        <w:t>6</w:t>
      </w:r>
      <w:r>
        <w:rPr>
          <w:rFonts w:hint="eastAsia" w:eastAsia="方正楷体_GBK"/>
          <w:szCs w:val="32"/>
          <w:lang w:val="zh-TW"/>
        </w:rPr>
        <w:t>沙坪坝区相关职能部门联系方式</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tbl>
      <w:tblPr>
        <w:tblStyle w:val="14"/>
        <w:tblW w:w="4874" w:type="pct"/>
        <w:jc w:val="center"/>
        <w:tblLayout w:type="fixed"/>
        <w:tblCellMar>
          <w:top w:w="0" w:type="dxa"/>
          <w:left w:w="108" w:type="dxa"/>
          <w:bottom w:w="0" w:type="dxa"/>
          <w:right w:w="108" w:type="dxa"/>
        </w:tblCellMar>
      </w:tblPr>
      <w:tblGrid>
        <w:gridCol w:w="1088"/>
        <w:gridCol w:w="3621"/>
        <w:gridCol w:w="3967"/>
      </w:tblGrid>
      <w:tr>
        <w:tblPrEx>
          <w:tblCellMar>
            <w:top w:w="0" w:type="dxa"/>
            <w:left w:w="108" w:type="dxa"/>
            <w:bottom w:w="0" w:type="dxa"/>
            <w:right w:w="108" w:type="dxa"/>
          </w:tblCellMar>
        </w:tblPrEx>
        <w:trPr>
          <w:trHeight w:val="515" w:hRule="atLeas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b/>
                <w:bCs/>
                <w:kern w:val="0"/>
                <w:sz w:val="21"/>
                <w:szCs w:val="21"/>
              </w:rPr>
            </w:pPr>
            <w:r>
              <w:rPr>
                <w:rFonts w:hint="eastAsia" w:eastAsia="方正仿宋_GBK"/>
                <w:b/>
                <w:bCs/>
                <w:kern w:val="0"/>
                <w:sz w:val="21"/>
                <w:szCs w:val="21"/>
              </w:rPr>
              <w:t>序  号</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b/>
                <w:bCs/>
                <w:kern w:val="0"/>
                <w:sz w:val="21"/>
                <w:szCs w:val="21"/>
              </w:rPr>
            </w:pPr>
            <w:r>
              <w:rPr>
                <w:rFonts w:hint="eastAsia" w:eastAsia="方正仿宋_GBK"/>
                <w:b/>
                <w:bCs/>
                <w:kern w:val="0"/>
                <w:sz w:val="21"/>
                <w:szCs w:val="21"/>
              </w:rPr>
              <w:t>单  位</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b/>
                <w:bCs/>
                <w:kern w:val="0"/>
                <w:sz w:val="21"/>
                <w:szCs w:val="21"/>
              </w:rPr>
            </w:pPr>
            <w:r>
              <w:rPr>
                <w:rFonts w:hint="eastAsia" w:eastAsia="方正仿宋_GBK"/>
                <w:b/>
                <w:bCs/>
                <w:kern w:val="0"/>
                <w:sz w:val="21"/>
                <w:szCs w:val="21"/>
              </w:rPr>
              <w:t>联系电话</w:t>
            </w:r>
          </w:p>
        </w:tc>
      </w:tr>
      <w:tr>
        <w:tblPrEx>
          <w:tblCellMar>
            <w:top w:w="0" w:type="dxa"/>
            <w:left w:w="108" w:type="dxa"/>
            <w:bottom w:w="0" w:type="dxa"/>
            <w:right w:w="108" w:type="dxa"/>
          </w:tblCellMar>
        </w:tblPrEx>
        <w:trPr>
          <w:trHeight w:val="515" w:hRule="atLeas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1</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沙坪坝区人民政府办公室</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023-65368514</w:t>
            </w:r>
          </w:p>
        </w:tc>
      </w:tr>
      <w:tr>
        <w:tblPrEx>
          <w:tblCellMar>
            <w:top w:w="0" w:type="dxa"/>
            <w:left w:w="108" w:type="dxa"/>
            <w:bottom w:w="0" w:type="dxa"/>
            <w:right w:w="108" w:type="dxa"/>
          </w:tblCellMar>
        </w:tblPrEx>
        <w:trPr>
          <w:trHeight w:val="515" w:hRule="atLeas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2</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沙坪坝区应急管理局</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023-65912318</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3</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沙坪坝区生态环境局</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023-65300159</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4</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沙坪坝区生态环境监测站</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023-65314510</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5</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沙坪坝区农业农村委</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023-89857306</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6</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沙坪坝区卫生健康委</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023-65464406</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7</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沙坪坝区交通局</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023-65347303</w:t>
            </w:r>
          </w:p>
        </w:tc>
      </w:tr>
      <w:tr>
        <w:tblPrEx>
          <w:tblCellMar>
            <w:top w:w="0" w:type="dxa"/>
            <w:left w:w="108" w:type="dxa"/>
            <w:bottom w:w="0" w:type="dxa"/>
            <w:right w:w="108" w:type="dxa"/>
          </w:tblCellMar>
        </w:tblPrEx>
        <w:trPr>
          <w:trHeight w:val="510"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8</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沙坪坝区公安分局</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023-63755109</w:t>
            </w:r>
          </w:p>
        </w:tc>
      </w:tr>
      <w:tr>
        <w:tblPrEx>
          <w:tblCellMar>
            <w:top w:w="0" w:type="dxa"/>
            <w:left w:w="108" w:type="dxa"/>
            <w:bottom w:w="0" w:type="dxa"/>
            <w:right w:w="108" w:type="dxa"/>
          </w:tblCellMar>
        </w:tblPrEx>
        <w:trPr>
          <w:trHeight w:val="579" w:hRule="exact"/>
          <w:jc w:val="center"/>
        </w:trPr>
        <w:tc>
          <w:tcPr>
            <w:tcW w:w="10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9</w:t>
            </w:r>
          </w:p>
        </w:tc>
        <w:tc>
          <w:tcPr>
            <w:tcW w:w="36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hint="eastAsia" w:eastAsia="方正仿宋_GBK"/>
                <w:kern w:val="0"/>
                <w:sz w:val="21"/>
                <w:szCs w:val="21"/>
              </w:rPr>
            </w:pPr>
            <w:r>
              <w:rPr>
                <w:rFonts w:hint="eastAsia" w:eastAsia="方正仿宋_GBK"/>
                <w:kern w:val="0"/>
                <w:sz w:val="21"/>
                <w:szCs w:val="21"/>
              </w:rPr>
              <w:t>沙坪坝区城市管理局</w:t>
            </w:r>
          </w:p>
        </w:tc>
        <w:tc>
          <w:tcPr>
            <w:tcW w:w="3967" w:type="dxa"/>
            <w:tcBorders>
              <w:top w:val="single" w:color="auto" w:sz="4" w:space="0"/>
              <w:left w:val="nil"/>
              <w:bottom w:val="single" w:color="auto" w:sz="4" w:space="0"/>
              <w:right w:val="single" w:color="auto" w:sz="4" w:space="0"/>
            </w:tcBorders>
            <w:noWrap w:val="0"/>
            <w:tcMar>
              <w:left w:w="28" w:type="dxa"/>
              <w:right w:w="28" w:type="dxa"/>
            </w:tcMar>
            <w:vAlign w:val="center"/>
          </w:tcPr>
          <w:p>
            <w:pPr>
              <w:adjustRightInd w:val="0"/>
              <w:snapToGrid w:val="0"/>
              <w:spacing w:line="360" w:lineRule="exact"/>
              <w:jc w:val="center"/>
              <w:rPr>
                <w:rFonts w:eastAsia="方正仿宋_GBK"/>
                <w:kern w:val="0"/>
                <w:sz w:val="21"/>
                <w:szCs w:val="21"/>
              </w:rPr>
            </w:pPr>
            <w:r>
              <w:rPr>
                <w:rFonts w:eastAsia="方正仿宋_GBK"/>
                <w:kern w:val="0"/>
                <w:sz w:val="21"/>
                <w:szCs w:val="21"/>
              </w:rPr>
              <w:t>023-65304696</w:t>
            </w:r>
          </w:p>
        </w:tc>
      </w:tr>
      <w:bookmarkEnd w:id="492"/>
      <w:bookmarkEnd w:id="493"/>
      <w:bookmarkEnd w:id="494"/>
      <w:bookmarkEnd w:id="495"/>
      <w:bookmarkEnd w:id="496"/>
      <w:bookmarkEnd w:id="497"/>
      <w:bookmarkEnd w:id="498"/>
      <w:bookmarkEnd w:id="499"/>
      <w:bookmarkEnd w:id="500"/>
      <w:bookmarkEnd w:id="503"/>
    </w:tbl>
    <w:p>
      <w:pPr>
        <w:rPr>
          <w:rFonts w:hint="eastAsia" w:eastAsia="方正仿宋_GBK"/>
          <w:lang w:val="en-US" w:eastAsia="zh-CN"/>
        </w:rPr>
      </w:pPr>
    </w:p>
    <w:sectPr>
      <w:headerReference r:id="rId15" w:type="default"/>
      <w:footerReference r:id="rId17" w:type="default"/>
      <w:headerReference r:id="rId16" w:type="even"/>
      <w:footerReference r:id="rId18" w:type="even"/>
      <w:pgSz w:w="11907" w:h="16840"/>
      <w:pgMar w:top="2098" w:right="1474" w:bottom="1985" w:left="1588" w:header="851" w:footer="1474" w:gutter="0"/>
      <w:cols w:space="720" w:num="1"/>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posOffset>4815840</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9.2pt;margin-top:0pt;height:144pt;width:144pt;mso-position-horizontal-relative:margin;mso-wrap-style:none;z-index:251663360;mso-width-relative:page;mso-height-relative:page;" filled="f" stroked="f" coordsize="21600,21600" o:gfxdata="UEsFBgAAAAAAAAAAAAAAAAAAAAAAAFBLAwQKAAAAAACHTuJAAAAAAAAAAAAAAAAABAAAAGRycy9Q&#10;SwMEFAAAAAgAh07iQPgOD5PVAAAACQEAAA8AAABkcnMvZG93bnJldi54bWxNjzFPwzAUhHck/oP1&#10;kNio3RJKlMapREUYkWgYGN34kaTYz5HtpuHf4050PN3p7rtyO1vDJvRhcCRhuRDAkFqnB+okfDb1&#10;Qw4sREVaGUco4RcDbKvbm1IV2p3pA6d97FgqoVAoCX2MY8F5aHu0KizciJS8b+etikn6jmuvzqnc&#10;Gr4SYs2tGigt9GrEXY/tz/5kJezqpvETBm++8K1+PL6/ZPg6S3l/txQbYBHn+B+GC35ChyoxHdyJ&#10;dGBGwvNTnqWohPToYotsnfRBwirPBfCq5NcPqj9QSwMEFAAAAAgAh07iQDViMu8WAgAAGwQAAA4A&#10;AABkcnMvZTJvRG9jLnhtbK1Ty47TMBTdI/EPlvc0aUdUVdV0VGZUhFQxIxXE2nXsJpJjW7bbpHwA&#10;/AErNuz5rn7HHLtJBwErxMa5r9zHuecubrtGkaNwvja6oONRTonQ3JS13hf044f1qxklPjBdMmW0&#10;KOhJeHq7fPli0dq5mJjKqFI4giTaz1tb0CoEO88yzyvRMD8yVmg4pXENC1DdPisda5G9Udkkz6dZ&#10;a1xpneHCe1jvL066TPmlFDw8SOlFIKqg6C2k16V3F99suWDzvWO2qnnfBvuHLhpWaxS9prpngZGD&#10;q/9I1dTcGW9kGHHTZEbKmos0A6YZ579Ns62YFWkWgOPtFSb//9Ly98dHR+qyoDdTSjRrsKPzt6/n&#10;7z/PP74Q2ABQa/0ccVuLyNC9MV1BgzuIweVhj6N30jXxi6EIQoD26Yqw6ALhMI5nk9ksh4vDNygo&#10;kT3/bp0Pb4VpSBQK6rDChCw7bny4hA4hsZo261qptEalSVvQ6c3rPP1w9SC50qgR57g0G6XQ7bp+&#10;uJ0pT5jNmQs9vOXrGsU3zIdH5sAHNAyOhwc8UhkUMb1ESWXc57/ZYzzWBC8lLfhVUI0DoES901hf&#10;pOIguEHYDYI+NHcGhB3jdixPIn5wQQ2idKb5BOKvYg3JlEdipjmqYTWDeBeg9U4cEBer1VUH+SwL&#10;G721vF9mxNLb1SEAzwRzxOgCTA8dGJgW1V9LpPiveop6vun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gOD5PVAAAACQEAAA8AAAAAAAAAAQAgAAAAOAAAAGRycy9kb3ducmV2LnhtbFBLAQIUABQA&#10;AAAIAIdO4kA1YjLvFgIAABsEAAAOAAAAAAAAAAEAIAAAADoBAABkcnMvZTJvRG9jLnhtbFBLBQYA&#10;AAAABgAGAFkBAADC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1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jc w:val="right"/>
      <w:rPr>
        <w:rFonts w:ascii="宋体" w:hAnsi="宋体" w:eastAsia="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ind w:left="3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3ym+1AQAAVA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93ym+1AQAAVAMAAA4AAAAAAAAAAQAgAAAANAEAAGRycy9lMm9E&#10;b2MueG1sUEsFBgAAAAAGAAYAWQEAAFsFAAAAAA==&#10;">
              <v:fill on="f" focussize="0,0"/>
              <v:stroke on="f"/>
              <v:imagedata o:title=""/>
              <o:lock v:ext="edit" aspectratio="f"/>
              <v:textbox inset="0mm,0mm,0mm,0mm" style="mso-fit-shape-to-text:t;">
                <w:txbxContent>
                  <w:p>
                    <w:pPr>
                      <w:pStyle w:val="10"/>
                      <w:ind w:left="3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45</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20" w:rightChars="100"/>
      <w:jc w:val="right"/>
      <w:rPr>
        <w:rFonts w:eastAsia="宋体"/>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YG/FFQIAABsEAAAOAAAAZHJz&#10;L2Uyb0RvYy54bWytU8uO0zAU3SPxD5b3NGmBUVU1HZUZFSGNmJEKYu06dhvJL9luk/IB8Aes2LCf&#10;7+p3cOwmHQSsEBv7vnwf5x7PrzutyEH40FhT0fGopEQYbuvGbCv68cPqxZSSEJmpmbJGVPQoAr1e&#10;PH82b91MTOzOqlp4giQmzFpX0V2MblYUge+EZmFknTBwSus1i1D9tqg9a5Fdq2JSlldFa33tvOUi&#10;BFhvz066yPmlFDzeSxlEJKqi6C3m0+dzk85iMWezrWdu1/C+DfYPXWjWGBS9pLplkZG9b/5IpRvu&#10;bbAyjrjVhZWy4SLPgGnG5W/TrHfMiTwLwAnuAlP4f2n5+8ODJ01d0VdjSgzT2NHp29fT98fTjy8E&#10;NgDUujBD3NohMnZvbFfR6PdicAXY0+id9DrdGIogBGgfLwiLLhIO43g6mU5LuDh8g4ISxdNz50N8&#10;K6wmSaioxwozsuxwF+I5dAhJ1YxdNUrlNSpD2opevXxd5gcXD5IrgxppjnOzSYrdpuuH29j6iNm8&#10;PdMjOL5qUPyOhfjAPPiAhsHxeI9DKositpco2Vn/+W/2FI81wUtJC35V1OADUKLeGawvUXEQ/CBs&#10;BsHs9Y0FYbER9JJFPPBRDaL0Vn8C8ZephmQqIDEzHNWwmkG8idB6Jz4QF8vlRQf5HIt3Zu14v8yE&#10;ZXDLfQSeGeaE0RmYHjowMC+q/y2J4r/qOerpT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XYG/FFQIAABs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Pr>
        <w:rFonts w:eastAsia="宋体"/>
        <w:sz w:val="28"/>
      </w:rPr>
    </w:pPr>
    <w:r>
      <w:rPr>
        <w:sz w:val="28"/>
      </w:rPr>
      <mc:AlternateContent>
        <mc:Choice Requires="wps">
          <w:drawing>
            <wp:anchor distT="0" distB="0" distL="114300" distR="114300" simplePos="0" relativeHeight="251668480" behindDoc="0" locked="0" layoutInCell="1" allowOverlap="1">
              <wp:simplePos x="0" y="0"/>
              <wp:positionH relativeFrom="margin">
                <wp:posOffset>185420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4.6pt;margin-top:0pt;height:144pt;width:144pt;mso-position-horizontal-relative:margin;mso-wrap-style:none;z-index:251668480;mso-width-relative:page;mso-height-relative:page;" filled="f" stroked="f" coordsize="21600,21600" o:gfxdata="UEsFBgAAAAAAAAAAAAAAAAAAAAAAAFBLAwQKAAAAAACHTuJAAAAAAAAAAAAAAAAABAAAAGRycy9Q&#10;SwMEFAAAAAgAh07iQIBLbJ7UAAAABwEAAA8AAABkcnMvZG93bnJldi54bWxNj81OwzAQhO9IvIO1&#10;SNyonRRBSONUoiIckWg4cHTjbRLwT2S7aXh7lhM9zs5o9ptqu1jDZgxx9E5CthLA0HVej66X8NE2&#10;dwWwmJTTyniHEn4wwra+vqpUqf3ZveO8Tz2jEhdLJWFIaSo5j92AVsWVn9CRd/TBqkQy9FwHdaZy&#10;a3guxAO3anT0YVAT7gbsvvcnK2HXtG2YMQbzia/N+uvt+R5fFilvbzKxAZZwSf9h+MMndKiJ6eBP&#10;TkdmJORPOSUl0CBy19kjyQOdi0IAryt+yV//AlBLAwQUAAAACACHTuJAxjQsnxYCAAAbBAAADgAA&#10;AGRycy9lMm9Eb2MueG1srVPLjtMwFN0j8Q+W9zRpgVFVNR2VGRUhjZiRCmLtOnYbyS/ZbpPyAfAH&#10;rNiwn+/qd3DsJh0ErBAb575yH+eeO7/utCIH4UNjTUXHo5ISYbitG7Ot6McPqxdTSkJkpmbKGlHR&#10;owj0evH82bx1MzGxO6tq4QmSmDBrXUV3MbpZUQS+E5qFkXXCwCmt1yxC9dui9qxFdq2KSVleFa31&#10;tfOWixBgvT076SLnl1LweC9lEJGoiqK3mF+f3016i8WczbaeuV3D+zbYP3ShWWNQ9JLqlkVG9r75&#10;I5VuuLfByjjiVhdWyoaLPAOmGZe/TbPeMSfyLAAnuAtM4f+l5e8PD540dUVfTSgxTGNHp29fT98f&#10;Tz++ENgAUOvCDHFrh8jYvbFdRaPfi8EVYE+jd9Lr9MVQBCFA+3hBWHSRcBjH08l0WsLF4RsUlCie&#10;fnc+xLfCapKEinqsMCPLDnchnkOHkFTN2FWjVF6jMqSt6NXL12X+4eJBcmVQI81xbjZJsdt0/XAb&#10;Wx8xm7dnegTHVw2K37EQH5gHH9AwOB7v8UhlUcT2EiU76z//zZ7isSZ4KWnBr4oaHAAl6p3B+hIV&#10;B8EPwmYQzF7fWBB2jNtxPIv4wUc1iNJb/QnEX6YakqmAxMxwVMNqBvEmQuudOCAulsuLDvI5Fu/M&#10;2vF+mQnL4Jb7CDwzzAmjMzA9dGBgXlR/LYniv+o56umm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EtsntQAAAAHAQAADwAAAAAAAAABACAAAAA4AAAAZHJzL2Rvd25yZXYueG1sUEsBAhQAFAAA&#10;AAgAh07iQMY0LJ8WAgAAGwQAAA4AAAAAAAAAAQAgAAAAOQEAAGRycy9lMm9Eb2MueG1sUEsFBgAA&#10;AAAGAAYAWQEAAME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7"/>
        <w:tab w:val="clear" w:pos="8306"/>
      </w:tabs>
      <w:ind w:firstLine="280" w:firstLineChars="100"/>
      <w:rPr>
        <w:sz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173990</wp:posOffset>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3.7pt;margin-top:0pt;height:144pt;width:144pt;mso-position-horizontal-relative:margin;mso-wrap-style:none;z-index:251664384;mso-width-relative:page;mso-height-relative:page;" filled="f" stroked="f" coordsize="21600,21600" o:gfxdata="UEsFBgAAAAAAAAAAAAAAAAAAAAAAAFBLAwQKAAAAAACHTuJAAAAAAAAAAAAAAAAABAAAAGRycy9Q&#10;SwMEFAAAAAgAh07iQMCTBmLUAAAABwEAAA8AAABkcnMvZG93bnJldi54bWxNj8FOwzAQRO9I/IO1&#10;SNyonbZAFOJUoiIckWg4cHTjJQnE68h20/D3LCc4zs5o9k25W9woZgxx8KQhWykQSK23A3Ua3pr6&#10;JgcRkyFrRk+o4Rsj7KrLi9IU1p/pFedD6gSXUCyMhj6lqZAytj06E1d+QmLvwwdnEsvQSRvMmcvd&#10;KNdK3UlnBuIPvZlw32P7dTg5Dfu6acKMMYzv+FxvPl8et/i0aH19lakHEAmX9BeGX3xGh4qZjv5E&#10;NopRw/p+y0kNPIjdTXbL8sjnPFcgq1L+569+AFBLAwQUAAAACACHTuJAhVPcbxYCAAAbBAAADgAA&#10;AGRycy9lMm9Eb2MueG1srVPLjtMwFN0j8Q+W9zRpRwxV1XRUZlSENGJGKoi169htJL9ku03KB8Af&#10;sGLDnu/qd3DsJh0ErBAb575yH+eeO7/ptCIH4UNjTUXHo5ISYbitG7Ot6If3qxdTSkJkpmbKGlHR&#10;owj0ZvH82bx1MzGxO6tq4QmSmDBrXUV3MbpZUQS+E5qFkXXCwCmt1yxC9dui9qxFdq2KSVleF631&#10;tfOWixBgvTs76SLnl1Lw+CBlEJGoiqK3mF+f3016i8WczbaeuV3D+zbYP3ShWWNQ9JLqjkVG9r75&#10;I5VuuLfByjjiVhdWyoaLPAOmGZe/TbPeMSfyLAAnuAtM4f+l5e8Oj540dUWvXlFimMaOTl+/nL79&#10;OH3/TGADQK0LM8StHSJj99p2FY1+LwZXgD2N3kmv0xdDEYQA7eMFYdFFwmEcTyfTaQkXh29QUKJ4&#10;+t35EN8Iq0kSKuqxwowsO9yHeA4dQlI1Y1eNUnmNypC2otdXL8v8w8WD5MqgRprj3GySYrfp+uE2&#10;tj5iNm/P9AiOrxoUv2chPjIPPqBhcDw+4JHKoojtJUp21n/6mz3FY03wUtKCXxU1OABK1FuD9SUq&#10;DoIfhM0gmL2+tSDsGLfjeBbxg49qEKW3+iOIv0w1JFMBiZnhqIbVDOJthNY7cUBcLJcXHeRzLN6b&#10;teP9MhOWwS33EXhmmBNGZ2B66MDAvKj+WhLFf9Vz1NNNL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wJMGYtQAAAAHAQAADwAAAAAAAAABACAAAAA4AAAAZHJzL2Rvd25yZXYueG1sUEsBAhQAFAAA&#10;AAgAh07iQIVT3G8WAgAAGwQAAA4AAAAAAAAAAQAgAAAAOQEAAGRycy9lMm9Eb2MueG1sUEsFBgAA&#10;AAAGAAYAWQEAAME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III</w:t>
    </w:r>
    <w:r>
      <w:rPr>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II</w:t>
    </w:r>
    <w:r>
      <w:rPr>
        <w:rFonts w:ascii="宋体" w:hAns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ind w:left="3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pStyle w:val="10"/>
                      <w:ind w:left="3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44</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1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44</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Y2M5ODM1OGYzNzA4NWY3NjlkYWMyOTVmZWViZjkifQ=="/>
  </w:docVars>
  <w:rsids>
    <w:rsidRoot w:val="009639F5"/>
    <w:rsid w:val="0000331C"/>
    <w:rsid w:val="00140B3C"/>
    <w:rsid w:val="0034416D"/>
    <w:rsid w:val="003616F9"/>
    <w:rsid w:val="00370AC6"/>
    <w:rsid w:val="003C4F44"/>
    <w:rsid w:val="00467901"/>
    <w:rsid w:val="004B2300"/>
    <w:rsid w:val="004C5430"/>
    <w:rsid w:val="0064164D"/>
    <w:rsid w:val="00661D14"/>
    <w:rsid w:val="006E4BD9"/>
    <w:rsid w:val="006F059F"/>
    <w:rsid w:val="00781EEF"/>
    <w:rsid w:val="007D5850"/>
    <w:rsid w:val="008220AF"/>
    <w:rsid w:val="008A4A06"/>
    <w:rsid w:val="009639F5"/>
    <w:rsid w:val="00984F6C"/>
    <w:rsid w:val="00A45FD5"/>
    <w:rsid w:val="00AF68AB"/>
    <w:rsid w:val="00B51990"/>
    <w:rsid w:val="00C1394F"/>
    <w:rsid w:val="00CB484B"/>
    <w:rsid w:val="00D037D4"/>
    <w:rsid w:val="00D3457B"/>
    <w:rsid w:val="00D4215E"/>
    <w:rsid w:val="00D74795"/>
    <w:rsid w:val="00DB74C1"/>
    <w:rsid w:val="00E758F4"/>
    <w:rsid w:val="00EB000D"/>
    <w:rsid w:val="00F35E2B"/>
    <w:rsid w:val="00F47EC3"/>
    <w:rsid w:val="00F742CB"/>
    <w:rsid w:val="00FE425D"/>
    <w:rsid w:val="04E946B7"/>
    <w:rsid w:val="05B36633"/>
    <w:rsid w:val="08634780"/>
    <w:rsid w:val="0CCB0A0B"/>
    <w:rsid w:val="116E041E"/>
    <w:rsid w:val="12A01420"/>
    <w:rsid w:val="16B23368"/>
    <w:rsid w:val="17D704EC"/>
    <w:rsid w:val="1A5A6CBF"/>
    <w:rsid w:val="26D258EE"/>
    <w:rsid w:val="274B551B"/>
    <w:rsid w:val="3CE31410"/>
    <w:rsid w:val="3FE9C427"/>
    <w:rsid w:val="40FA41E8"/>
    <w:rsid w:val="42626F1C"/>
    <w:rsid w:val="46487FD6"/>
    <w:rsid w:val="47DA3F2A"/>
    <w:rsid w:val="47FF0778"/>
    <w:rsid w:val="48C33A5A"/>
    <w:rsid w:val="49F86AF0"/>
    <w:rsid w:val="4A882CCD"/>
    <w:rsid w:val="4C9A0979"/>
    <w:rsid w:val="51EE6435"/>
    <w:rsid w:val="56700F0E"/>
    <w:rsid w:val="596856E9"/>
    <w:rsid w:val="606F4BE5"/>
    <w:rsid w:val="6342462D"/>
    <w:rsid w:val="64E32179"/>
    <w:rsid w:val="6A426837"/>
    <w:rsid w:val="6D82013F"/>
    <w:rsid w:val="6DF77F2D"/>
    <w:rsid w:val="71E60A7F"/>
    <w:rsid w:val="74751016"/>
    <w:rsid w:val="76D82F98"/>
    <w:rsid w:val="76FDCF75"/>
    <w:rsid w:val="7DFB5A26"/>
    <w:rsid w:val="7E918C4B"/>
    <w:rsid w:val="7EA351DD"/>
    <w:rsid w:val="7FFBD3E8"/>
    <w:rsid w:val="7FFDE8F4"/>
    <w:rsid w:val="B7FFCF9C"/>
    <w:rsid w:val="DBFD1942"/>
    <w:rsid w:val="EB37C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32"/>
      <w:lang w:val="en-US" w:eastAsia="zh-CN" w:bidi="ar-SA"/>
    </w:rPr>
  </w:style>
  <w:style w:type="paragraph" w:styleId="4">
    <w:name w:val="heading 1"/>
    <w:basedOn w:val="1"/>
    <w:next w:val="1"/>
    <w:qFormat/>
    <w:uiPriority w:val="9"/>
    <w:pPr>
      <w:jc w:val="left"/>
      <w:outlineLvl w:val="0"/>
    </w:pPr>
    <w:rPr>
      <w:rFonts w:ascii="宋体" w:hAnsi="宋体" w:eastAsia="宋体"/>
      <w:b/>
      <w:kern w:val="44"/>
      <w:sz w:val="48"/>
      <w:szCs w:val="48"/>
    </w:rPr>
  </w:style>
  <w:style w:type="paragraph" w:styleId="5">
    <w:name w:val="heading 2"/>
    <w:basedOn w:val="1"/>
    <w:next w:val="1"/>
    <w:qFormat/>
    <w:uiPriority w:val="9"/>
    <w:pPr>
      <w:keepNext/>
      <w:keepLines/>
      <w:spacing w:before="260" w:after="260" w:line="416" w:lineRule="auto"/>
      <w:outlineLvl w:val="1"/>
    </w:pPr>
    <w:rPr>
      <w:rFonts w:ascii="Cambria" w:hAnsi="Cambria" w:eastAsia="宋体"/>
      <w:b/>
      <w:bCs/>
      <w:szCs w:val="32"/>
    </w:rPr>
  </w:style>
  <w:style w:type="paragraph" w:styleId="6">
    <w:name w:val="heading 3"/>
    <w:basedOn w:val="1"/>
    <w:next w:val="1"/>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7">
    <w:name w:val="annotation text"/>
    <w:next w:val="8"/>
    <w:qFormat/>
    <w:uiPriority w:val="0"/>
    <w:pPr>
      <w:widowControl w:val="0"/>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rPr>
      <w:rFonts w:ascii="Courier New" w:hAnsi="Courier New" w:eastAsia="宋体"/>
    </w:rPr>
  </w:style>
  <w:style w:type="paragraph" w:styleId="9">
    <w:name w:val="Body Text Indent"/>
    <w:basedOn w:val="1"/>
    <w:next w:val="1"/>
    <w:qFormat/>
    <w:uiPriority w:val="0"/>
    <w:pPr>
      <w:widowControl w:val="0"/>
      <w:ind w:firstLine="200" w:firstLineChars="200"/>
      <w:jc w:val="both"/>
    </w:pPr>
    <w:rPr>
      <w:rFonts w:ascii="方正仿宋_GBK" w:hAnsi="Times New Roman" w:eastAsia="方正仿宋_GBK" w:cs="Times New Roman"/>
      <w:kern w:val="2"/>
      <w:sz w:val="3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39"/>
    <w:rPr>
      <w:rFonts w:eastAsia="宋体"/>
      <w:sz w:val="21"/>
      <w:szCs w:val="22"/>
    </w:rPr>
  </w:style>
  <w:style w:type="paragraph" w:styleId="13">
    <w:name w:val="toc 2"/>
    <w:basedOn w:val="1"/>
    <w:next w:val="1"/>
    <w:unhideWhenUsed/>
    <w:qFormat/>
    <w:uiPriority w:val="39"/>
    <w:pPr>
      <w:ind w:left="420" w:leftChars="200"/>
    </w:pPr>
    <w:rPr>
      <w:rFonts w:eastAsia="宋体"/>
      <w:sz w:val="21"/>
      <w:szCs w:val="22"/>
    </w:rPr>
  </w:style>
  <w:style w:type="character" w:styleId="16">
    <w:name w:val="Strong"/>
    <w:basedOn w:val="15"/>
    <w:qFormat/>
    <w:uiPriority w:val="0"/>
    <w:rPr>
      <w:rFonts w:ascii="宋体" w:hAnsi="宋体" w:eastAsia="Times New Roman" w:cs="Times New Roman"/>
      <w:b/>
      <w:sz w:val="20"/>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rPr>
      <w:rFonts w:ascii="宋体" w:hAnsi="宋体" w:eastAsia="Times New Roman" w:cs="Times New Roman"/>
      <w:i/>
      <w:sz w:val="20"/>
    </w:rPr>
  </w:style>
  <w:style w:type="character" w:styleId="20">
    <w:name w:val="Hyperlink"/>
    <w:basedOn w:val="15"/>
    <w:qFormat/>
    <w:uiPriority w:val="0"/>
    <w:rPr>
      <w:rFonts w:ascii="宋体" w:hAnsi="宋体" w:eastAsia="Times New Roman" w:cs="Times New Roman"/>
      <w:color w:val="0000FF"/>
      <w:sz w:val="20"/>
      <w:u w:val="single"/>
    </w:rPr>
  </w:style>
  <w:style w:type="character" w:customStyle="1" w:styleId="21">
    <w:name w:val="txt1"/>
    <w:basedOn w:val="15"/>
    <w:qFormat/>
    <w:uiPriority w:val="0"/>
    <w:rPr>
      <w:rFonts w:ascii="方正仿宋_GBK" w:eastAsia="方正仿宋_GBK" w:cs="方正仿宋_GBK"/>
      <w:sz w:val="24"/>
      <w:szCs w:val="24"/>
    </w:rPr>
  </w:style>
  <w:style w:type="character" w:customStyle="1" w:styleId="22">
    <w:name w:val="ca-1"/>
    <w:basedOn w:val="15"/>
    <w:qFormat/>
    <w:uiPriority w:val="0"/>
    <w:rPr>
      <w:rFonts w:ascii="宋体" w:hAnsi="宋体" w:eastAsia="Times New Roman" w:cs="Times New Roman"/>
      <w:sz w:val="20"/>
    </w:rPr>
  </w:style>
  <w:style w:type="paragraph" w:customStyle="1" w:styleId="23">
    <w:name w:val="表格正文"/>
    <w:next w:val="11"/>
    <w:qFormat/>
    <w:uiPriority w:val="0"/>
    <w:pPr>
      <w:adjustRightInd w:val="0"/>
      <w:snapToGrid w:val="0"/>
      <w:jc w:val="center"/>
    </w:pPr>
    <w:rPr>
      <w:rFonts w:ascii="Times New Roman" w:hAnsi="Times New Roman"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259</Characters>
  <Lines>2</Lines>
  <Paragraphs>1</Paragraphs>
  <TotalTime>48</TotalTime>
  <ScaleCrop>false</ScaleCrop>
  <LinksUpToDate>false</LinksUpToDate>
  <CharactersWithSpaces>303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2023-08-18T18:39:00Z</dcterms:created>
  <dc:creator>江渝闽</dc:creator>
  <cp:lastModifiedBy>user</cp:lastModifiedBy>
  <cp:lastPrinted>2022-07-16T20:19:00Z</cp:lastPrinted>
  <dcterms:modified xsi:type="dcterms:W3CDTF">2023-11-15T11:44:07Z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D01627E6563941C2A868194295DFEB3D</vt:lpwstr>
  </property>
  <property fmtid="{D5CDD505-2E9C-101B-9397-08002B2CF9AE}" pid="4" name="KSOSaveFontToCloudKey">
    <vt:lpwstr>0_embed</vt:lpwstr>
  </property>
</Properties>
</file>