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center"/>
        <w:rPr>
          <w:rFonts w:hint="eastAsia" w:ascii="宋体" w:hAnsi="宋体" w:eastAsia="宋体" w:cs="宋体"/>
          <w:b/>
          <w:bCs/>
          <w:color w:val="333333"/>
          <w:sz w:val="36"/>
          <w:szCs w:val="36"/>
        </w:rPr>
      </w:pPr>
      <w:r>
        <w:rPr>
          <w:rFonts w:hint="eastAsia" w:ascii="宋体" w:hAnsi="宋体" w:eastAsia="宋体" w:cs="宋体"/>
          <w:b/>
          <w:bCs/>
          <w:color w:val="333333"/>
          <w:sz w:val="36"/>
          <w:szCs w:val="36"/>
        </w:rPr>
        <w:t>重庆市沙坪坝区人民政府覃家岗街道办事处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center"/>
        <w:rPr>
          <w:rFonts w:hint="eastAsia" w:ascii="宋体" w:hAnsi="宋体" w:eastAsia="宋体" w:cs="宋体"/>
          <w:b/>
          <w:bCs/>
          <w:color w:val="333333"/>
          <w:sz w:val="36"/>
          <w:szCs w:val="36"/>
        </w:rPr>
      </w:pPr>
      <w:r>
        <w:rPr>
          <w:rFonts w:hint="eastAsia" w:ascii="宋体" w:hAnsi="宋体" w:eastAsia="宋体" w:cs="宋体"/>
          <w:b/>
          <w:bCs/>
          <w:color w:val="333333"/>
          <w:sz w:val="36"/>
          <w:szCs w:val="36"/>
        </w:rPr>
        <w:t>优待证办理指南</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覃家岗街道退役军人、其他优抚对象：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退役军人、其他优抚对象优待证申请已开始办理啦！按照上级相关要求，根据系统运行情况和疫情防控要求，为提高申办效率、保证安全和对象少跑路，覃家岗街道统筹工作力量分别在街道退役军人服务站和11个村（社区）设置申办点，请光荣的您前来咨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一、申请时间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​2022年10月31日前为集中申请时间，后转为常态申请。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二、申请条件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申请人为符合条件的退役军人或烈士、因公牺牲军人、病故军人遗属，申请人在申请优待证前应建档立卡。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三、申请地点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符合条件的申请人户籍地属于覃家岗街道的请预约到户籍地村（社区）退役军人服务站申请办理。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户籍地属于沙坪坝区外或重庆市外而常住在覃家岗街道，且需在覃家岗街道申请的，请预约到覃家岗街道退役军人服务站申请办理，但需同时提供重庆市要求的其他相关材料（居住证和基本养老保险证明）。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四、所需材料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照片及要求：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近期1寸正面免冠白底彩色电子证件照，规格为352像素（宽）*440像素（高），JPEG格式，分辨率300DPI，大小为20k-50K，人脸位置居中且占比2/3左右、24位RGB真彩色、纯白色背景。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（一）本人申请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1.身份证；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2.户口簿；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3.入伍材料：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应征公民入伍批准书或登记表、士兵登记表、军事院校登记表等其他证明材料；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4.退伍材料：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（1）退伍登记表或退伍审批表、转业审批报告表等其他退伍证明材料；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（2）转业证、退伍证、军队离退休证、复员证等其他证明材料；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5.立功受奖证件（有立功受奖者提供）；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6.烈士证书、因公牺牲军人证明书、病故军人证明书（烈士遗属、因公牺牲军人遗属、病故军人遗属提供）；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7.残疾军人证（伤残军人提供）；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8.其他证明材料。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（二）监护人代为申请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无民事行为能力或限制民事行为能力人，需由监护人提出申请。除上述材料外，还需提供监护人身份证及监护证明，包括但不限于：户口簿、监护关系公证书、出生医学证明，或者被监护人所在单位、居住地的村（社区）居委会或者人民法院指定监护人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（三）入户申请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对年龄较大、无自理能力、长期卧床等不方便到现场的情况，由其家人先行电话登记，待准备工作就绪后逐步进行。也可委托家人代为申请（除上述材料外，还需提供受托人的身份证及书面委托书原件。书面委托书应写明委托人姓名及身份证号码、委托原因、委托事项、委托人和受托人关系、受托人姓名及身份证号码等情况，并由委托人亲笔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五、温馨提示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1.因需要录入的信息较多，为提高工作效率，减少申请人现场等待时间，请您提前电话预约，早办晚办都不会影响后期使用，办理通道也不会关闭；中后期将特定星期六时间，为工作日不便请假的人员提供申办服务，请提前电话预约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2.优待证以银行卡为载体，不具备透支功能，可选择的银行有：中国农业银行、中国工商银行、中国邮政储蓄银行、中国光大银行。同一客户在同一商业银行开立借记卡原则上不得超过4张，且只能开立一个Ⅰ类银行卡账户，请各位申请人酌情选择好银行，需开通金融功能待领到证后到银行任一网点激活，无需开通则不激活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3.户籍不在重庆市行政区域内但在重庆市辖区内常住且取得重庆市居住证，在常住地连续缴纳基本养老保险 2 年及以上且仍未断缴的或在常住地享受养老待遇 1 年及以上的退役军人、烈士遗属、因公牺牲军人遗属、病故军人遗属，可申请重庆市制发的优待证。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4.由于此项工作刚刚开展，从申请到领证需要时间周期较长，过程中遇到一些棘手问题时，希望得到您的理解和支持，感谢您的配合！请大家发扬军人优良传统，团结友爱，互帮互助，服从安排，严守纪律，注意保守秘密。我们将秉承有问题解决问题的原则，尽我们最大的努力做好优待证申办相关事宜，相信符合条件的申请人一个都不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rPr>
          <w:color w:val="333333"/>
          <w:sz w:val="24"/>
          <w:szCs w:val="24"/>
        </w:rPr>
      </w:pPr>
      <w:r>
        <w:rPr>
          <w:rFonts w:hint="eastAsia" w:ascii="宋体" w:hAnsi="宋体" w:eastAsia="宋体" w:cs="宋体"/>
          <w:color w:val="333333"/>
          <w:sz w:val="24"/>
          <w:szCs w:val="24"/>
        </w:rPr>
        <w:t>覃家岗街道及各村（社区）退役军人服务站欢迎您！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right"/>
        <w:rPr>
          <w:color w:val="333333"/>
          <w:sz w:val="24"/>
          <w:szCs w:val="24"/>
        </w:rPr>
      </w:pPr>
      <w:r>
        <w:rPr>
          <w:rFonts w:hint="eastAsia" w:ascii="宋体" w:hAnsi="宋体" w:eastAsia="宋体" w:cs="宋体"/>
          <w:color w:val="333333"/>
          <w:sz w:val="24"/>
          <w:szCs w:val="24"/>
        </w:rPr>
        <w:t>覃家岗街道退役军人服务站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jc w:val="center"/>
        <w:rPr>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20"/>
        <w:jc w:val="center"/>
        <w:rPr>
          <w:color w:val="333333"/>
          <w:sz w:val="24"/>
          <w:szCs w:val="24"/>
        </w:rPr>
      </w:pPr>
      <w:r>
        <w:rPr>
          <w:rFonts w:hint="eastAsia" w:ascii="宋体" w:hAnsi="宋体" w:eastAsia="宋体" w:cs="宋体"/>
          <w:color w:val="333333"/>
          <w:sz w:val="24"/>
          <w:szCs w:val="24"/>
        </w:rPr>
        <w:t>覃家岗街道优待证申办点地址和联系电话表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68" w:lineRule="atLeast"/>
        <w:ind w:left="0" w:right="0" w:firstLine="480"/>
        <w:rPr>
          <w:color w:val="333333"/>
          <w:sz w:val="24"/>
          <w:szCs w:val="24"/>
        </w:rPr>
      </w:pPr>
    </w:p>
    <w:tbl>
      <w:tblPr>
        <w:tblStyle w:val="4"/>
        <w:tblW w:w="8454" w:type="dxa"/>
        <w:jc w:val="center"/>
        <w:tblInd w:w="1"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2022"/>
        <w:gridCol w:w="4464"/>
        <w:gridCol w:w="19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675" w:hRule="atLeast"/>
          <w:jc w:val="center"/>
        </w:trPr>
        <w:tc>
          <w:tcPr>
            <w:tcW w:w="2022" w:type="dxa"/>
            <w:tcBorders>
              <w:top w:val="single" w:color="auto" w:sz="6" w:space="0"/>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单位名称</w:t>
            </w:r>
          </w:p>
        </w:tc>
        <w:tc>
          <w:tcPr>
            <w:tcW w:w="4464"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地址</w:t>
            </w:r>
          </w:p>
        </w:tc>
        <w:tc>
          <w:tcPr>
            <w:tcW w:w="1968" w:type="dxa"/>
            <w:tcBorders>
              <w:top w:val="single" w:color="auto" w:sz="6" w:space="0"/>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街道服务站</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天马支路105号（兴宇花园内）</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023-65152745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新桥村</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凤鸣山211号</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023-65313362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梨树湾村</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汇泉路18号  </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023-65372323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新立社区</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天马路193-1号（检测站内）</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023-65468110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新鸣社区</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凤天路158号</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023-65660826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梨园社区</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泉景三路1号附11号</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023-65373677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凤天路社区</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凤天路145号</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023-65550040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马家岩社区</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天马路178号</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023-65312935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新凤社区</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凤鸣山300号万科一期2号门旁</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023-65216110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梨泉社区</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汇泉路21号附8号</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023-65016582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975"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上桥村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金桥社区  </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凤中路上桥站旁</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023-65233081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720" w:hRule="atLeast"/>
          <w:jc w:val="center"/>
        </w:trPr>
        <w:tc>
          <w:tcPr>
            <w:tcW w:w="2022" w:type="dxa"/>
            <w:tcBorders>
              <w:top w:val="nil"/>
              <w:left w:val="single" w:color="auto" w:sz="6" w:space="0"/>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金星社区</w:t>
            </w:r>
          </w:p>
        </w:tc>
        <w:tc>
          <w:tcPr>
            <w:tcW w:w="4464" w:type="dxa"/>
            <w:tcBorders>
              <w:top w:val="nil"/>
              <w:left w:val="nil"/>
              <w:bottom w:val="single" w:color="auto" w:sz="6" w:space="0"/>
              <w:right w:val="single" w:color="auto" w:sz="6" w:space="0"/>
            </w:tcBorders>
            <w:shd w:val="clear" w:color="auto" w:fill="auto"/>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rPr>
                <w:color w:val="333333"/>
                <w:sz w:val="22"/>
                <w:szCs w:val="22"/>
              </w:rPr>
            </w:pPr>
            <w:r>
              <w:rPr>
                <w:rFonts w:hint="eastAsia" w:ascii="宋体" w:hAnsi="宋体" w:eastAsia="宋体" w:cs="宋体"/>
                <w:color w:val="333333"/>
                <w:sz w:val="22"/>
                <w:szCs w:val="22"/>
              </w:rPr>
              <w:t>烈士墓加油站旁支路口</w:t>
            </w:r>
          </w:p>
        </w:tc>
        <w:tc>
          <w:tcPr>
            <w:tcW w:w="1968" w:type="dxa"/>
            <w:tcBorders>
              <w:top w:val="nil"/>
              <w:left w:val="nil"/>
              <w:bottom w:val="single" w:color="auto" w:sz="6" w:space="0"/>
              <w:right w:val="single"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8" w:lineRule="atLeast"/>
              <w:ind w:left="0" w:right="0" w:firstLine="0"/>
              <w:jc w:val="center"/>
              <w:rPr>
                <w:color w:val="333333"/>
                <w:sz w:val="22"/>
                <w:szCs w:val="22"/>
              </w:rPr>
            </w:pPr>
            <w:r>
              <w:rPr>
                <w:rFonts w:hint="eastAsia" w:ascii="宋体" w:hAnsi="宋体" w:eastAsia="宋体" w:cs="宋体"/>
                <w:color w:val="333333"/>
                <w:sz w:val="22"/>
                <w:szCs w:val="22"/>
              </w:rPr>
              <w:t>023-65392436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2"/>
          <w:szCs w:val="22"/>
        </w:rPr>
      </w:pP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A661C"/>
    <w:rsid w:val="25917282"/>
    <w:rsid w:val="56327655"/>
    <w:rsid w:val="65BA661C"/>
    <w:rsid w:val="757D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5</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2023-01-06T08:51:00Z</dcterms:created>
  <dc:creator>Administrator</dc:creator>
  <cp:lastModifiedBy>Administrator</cp:lastModifiedBy>
  <dcterms:modified xsi:type="dcterms:W3CDTF">2023-10-30T00:23:36Z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