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rFonts w:hint="eastAsia" w:eastAsia="方正仿宋_GBK"/>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rFonts w:hint="eastAsia" w:eastAsia="方正仿宋_GBK"/>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重庆市沙坪坝区人民政府石井坡街道办事处</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关于2021年法治政府建设情况报告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年，石井坡街道在区委、区政府的正确领导下，在区委依法治区办的有力指导下，以践行新时代“枫桥经验”，创新基层社会治理为契机，全面推进普法依法治理工作，努力营造文明法治的良好环境。现对照《中共中央、国务院关于印发〈法治政府建设实施纲要（</w:t>
      </w:r>
      <w:r>
        <w:rPr>
          <w:rFonts w:hint="default" w:ascii="Times New Roman" w:hAnsi="Times New Roman" w:eastAsia="方正仿宋_GBK"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方正仿宋_GBK" w:cs="Times New Roman"/>
          <w:i w:val="0"/>
          <w:caps w:val="0"/>
          <w:color w:val="000000"/>
          <w:spacing w:val="0"/>
          <w:sz w:val="31"/>
          <w:szCs w:val="31"/>
        </w:rPr>
        <w:t>2025</w:t>
      </w:r>
      <w:r>
        <w:rPr>
          <w:rFonts w:hint="eastAsia" w:ascii="方正仿宋_GBK" w:hAnsi="方正仿宋_GBK" w:eastAsia="方正仿宋_GBK" w:cs="方正仿宋_GBK"/>
          <w:i w:val="0"/>
          <w:caps w:val="0"/>
          <w:color w:val="000000"/>
          <w:spacing w:val="0"/>
          <w:sz w:val="31"/>
          <w:szCs w:val="31"/>
        </w:rPr>
        <w:t>年）〉的通知》《</w:t>
      </w:r>
      <w:r>
        <w:rPr>
          <w:rFonts w:hint="default" w:ascii="Times New Roman" w:hAnsi="Times New Roman" w:eastAsia="方正仿宋_GBK"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年沙坪坝区法治政府建设工作要点》目标任务，自查本单位工作，将有关情况报告如下：</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ascii="方正黑体_GBK" w:hAnsi="方正黑体_GBK" w:eastAsia="方正黑体_GBK" w:cs="方正黑体_GBK"/>
          <w:i w:val="0"/>
          <w:caps w:val="0"/>
          <w:color w:val="000000"/>
          <w:spacing w:val="0"/>
          <w:sz w:val="31"/>
          <w:szCs w:val="31"/>
        </w:rPr>
        <w:t>一、</w:t>
      </w:r>
      <w:r>
        <w:rPr>
          <w:rFonts w:hint="default" w:ascii="Times New Roman" w:hAnsi="Times New Roman" w:cs="Times New Roman"/>
          <w:i w:val="0"/>
          <w:caps w:val="0"/>
          <w:color w:val="000000"/>
          <w:spacing w:val="0"/>
          <w:sz w:val="31"/>
          <w:szCs w:val="31"/>
        </w:rPr>
        <w:t>2021</w:t>
      </w:r>
      <w:r>
        <w:rPr>
          <w:rFonts w:hint="eastAsia" w:ascii="方正黑体_GBK" w:hAnsi="方正黑体_GBK" w:eastAsia="方正黑体_GBK" w:cs="方正黑体_GBK"/>
          <w:i w:val="0"/>
          <w:caps w:val="0"/>
          <w:color w:val="000000"/>
          <w:spacing w:val="0"/>
          <w:sz w:val="31"/>
          <w:szCs w:val="31"/>
        </w:rPr>
        <w:t>年推进法治政府建设的主要举措和成效</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ascii="方正楷体_GBK" w:hAnsi="方正楷体_GBK" w:eastAsia="方正楷体_GBK" w:cs="方正楷体_GBK"/>
          <w:i w:val="0"/>
          <w:caps w:val="0"/>
          <w:color w:val="000000"/>
          <w:spacing w:val="0"/>
          <w:sz w:val="31"/>
          <w:szCs w:val="31"/>
        </w:rPr>
        <w:t>（一）依法治理品牌创建取得新突破。</w:t>
      </w:r>
      <w:r>
        <w:rPr>
          <w:rFonts w:hint="eastAsia" w:ascii="方正仿宋_GBK" w:hAnsi="方正仿宋_GBK" w:eastAsia="方正仿宋_GBK" w:cs="方正仿宋_GBK"/>
          <w:i w:val="0"/>
          <w:caps w:val="0"/>
          <w:color w:val="000000"/>
          <w:spacing w:val="0"/>
          <w:sz w:val="31"/>
          <w:szCs w:val="31"/>
        </w:rPr>
        <w:t>辖区光荣坡社区成功创建第八批“全国民主法治示范社区”，先后接待司法部普法与依法治理局杨金宇副局长等多位领导莅临指导辖区基层社会治理工作，“特钢贤人坊”“六治六促”工作法等社会治理经验成果得到有关领导高度肯定。</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（二）推动解决实务问题有力有为。</w:t>
      </w:r>
      <w:r>
        <w:rPr>
          <w:rFonts w:hint="eastAsia" w:ascii="方正仿宋_GBK" w:hAnsi="方正仿宋_GBK" w:eastAsia="方正仿宋_GBK" w:cs="方正仿宋_GBK"/>
          <w:i w:val="0"/>
          <w:caps w:val="0"/>
          <w:color w:val="000000"/>
          <w:spacing w:val="0"/>
          <w:sz w:val="31"/>
          <w:szCs w:val="31"/>
        </w:rPr>
        <w:t>以民为本持续巩固优化“特钢贤人坊”特色品牌，石井坡街道“和顺茶馆”先后开展各类志愿活动</w:t>
      </w:r>
      <w:r>
        <w:rPr>
          <w:rFonts w:hint="default" w:ascii="Times New Roman" w:hAnsi="Times New Roman" w:eastAsia="方正仿宋_GBK" w:cs="Times New Roman"/>
          <w:i w:val="0"/>
          <w:caps w:val="0"/>
          <w:color w:val="000000"/>
          <w:spacing w:val="0"/>
          <w:sz w:val="31"/>
          <w:szCs w:val="31"/>
        </w:rPr>
        <w:t>240</w:t>
      </w:r>
      <w:r>
        <w:rPr>
          <w:rFonts w:hint="eastAsia" w:ascii="方正仿宋_GBK" w:hAnsi="方正仿宋_GBK" w:eastAsia="方正仿宋_GBK" w:cs="方正仿宋_GBK"/>
          <w:i w:val="0"/>
          <w:caps w:val="0"/>
          <w:color w:val="000000"/>
          <w:spacing w:val="0"/>
          <w:sz w:val="31"/>
          <w:szCs w:val="31"/>
        </w:rPr>
        <w:t>余场，累计服务居民</w:t>
      </w:r>
      <w:r>
        <w:rPr>
          <w:rFonts w:hint="default" w:ascii="Times New Roman" w:hAnsi="Times New Roman" w:eastAsia="方正仿宋_GBK"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万余人次。街区会客厅、居民议事塔、邻里月小聚场等自治阵地常态化运行，为居民自我管理、自我服务搭建更多平台，及时响应群众更加广泛参与社区治理需求。以全国民主法治示范社区以及市人大常委会基层立法联系点两大枢纽为核心，培育法律明白人、普法志愿者、立法信息员、能人和事佬四支队伍，推行“三查三摸排”“三和联调”“能人纾解角进校园”等行动，全年调解各类矛盾纠纷</w:t>
      </w:r>
      <w:r>
        <w:rPr>
          <w:rFonts w:hint="default" w:ascii="Times New Roman" w:hAnsi="Times New Roman" w:eastAsia="方正仿宋_GBK" w:cs="Times New Roman"/>
          <w:i w:val="0"/>
          <w:caps w:val="0"/>
          <w:color w:val="000000"/>
          <w:spacing w:val="0"/>
          <w:sz w:val="31"/>
          <w:szCs w:val="31"/>
        </w:rPr>
        <w:t>400</w:t>
      </w:r>
      <w:r>
        <w:rPr>
          <w:rFonts w:hint="eastAsia" w:ascii="方正仿宋_GBK" w:hAnsi="方正仿宋_GBK" w:eastAsia="方正仿宋_GBK" w:cs="方正仿宋_GBK"/>
          <w:i w:val="0"/>
          <w:caps w:val="0"/>
          <w:color w:val="000000"/>
          <w:spacing w:val="0"/>
          <w:sz w:val="31"/>
          <w:szCs w:val="31"/>
        </w:rPr>
        <w:t>余起，化解率</w:t>
      </w:r>
      <w:r>
        <w:rPr>
          <w:rFonts w:hint="default" w:ascii="Times New Roman" w:hAnsi="Times New Roman" w:eastAsia="方正仿宋_GBK" w:cs="Times New Roman"/>
          <w:i w:val="0"/>
          <w:caps w:val="0"/>
          <w:color w:val="000000"/>
          <w:spacing w:val="0"/>
          <w:sz w:val="31"/>
          <w:szCs w:val="31"/>
        </w:rPr>
        <w:t>99%</w:t>
      </w:r>
      <w:r>
        <w:rPr>
          <w:rFonts w:hint="eastAsia" w:ascii="方正仿宋_GBK" w:hAnsi="方正仿宋_GBK" w:eastAsia="方正仿宋_GBK" w:cs="方正仿宋_GBK"/>
          <w:i w:val="0"/>
          <w:caps w:val="0"/>
          <w:color w:val="000000"/>
          <w:spacing w:val="0"/>
          <w:sz w:val="31"/>
          <w:szCs w:val="31"/>
        </w:rPr>
        <w:t>以上。</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（三）政府职能依法全面履行。</w:t>
      </w:r>
      <w:r>
        <w:rPr>
          <w:rFonts w:hint="eastAsia" w:ascii="方正仿宋_GBK" w:hAnsi="方正仿宋_GBK" w:eastAsia="方正仿宋_GBK" w:cs="方正仿宋_GBK"/>
          <w:i w:val="0"/>
          <w:caps w:val="0"/>
          <w:color w:val="000000"/>
          <w:spacing w:val="0"/>
          <w:sz w:val="31"/>
          <w:szCs w:val="31"/>
        </w:rPr>
        <w:t>一是加强疫情应对。坚持以法治思维和方式开展疫情防控工作，坚持“依法战疫”，为打赢疫情防控阻击战，实现辖区疫情“零感染”提供法治保障。二是深化行政审批改革。做深“一网通办”，全面推行综合窗口受理，月均受益人次达到</w:t>
      </w:r>
      <w:r>
        <w:rPr>
          <w:rFonts w:hint="default" w:ascii="Times New Roman" w:hAnsi="Times New Roman" w:eastAsia="方正仿宋_GBK" w:cs="Times New Roman"/>
          <w:i w:val="0"/>
          <w:caps w:val="0"/>
          <w:color w:val="000000"/>
          <w:spacing w:val="0"/>
          <w:sz w:val="31"/>
          <w:szCs w:val="31"/>
        </w:rPr>
        <w:t>110</w:t>
      </w:r>
      <w:r>
        <w:rPr>
          <w:rFonts w:hint="eastAsia" w:ascii="方正仿宋_GBK" w:hAnsi="方正仿宋_GBK" w:eastAsia="方正仿宋_GBK" w:cs="方正仿宋_GBK"/>
          <w:i w:val="0"/>
          <w:caps w:val="0"/>
          <w:color w:val="000000"/>
          <w:spacing w:val="0"/>
          <w:sz w:val="31"/>
          <w:szCs w:val="31"/>
        </w:rPr>
        <w:t>人，百姓办事等待时间平均缩短</w:t>
      </w:r>
      <w:r>
        <w:rPr>
          <w:rFonts w:hint="default" w:ascii="Times New Roman" w:hAnsi="Times New Roman" w:eastAsia="方正仿宋_GBK" w:cs="Times New Roman"/>
          <w:i w:val="0"/>
          <w:caps w:val="0"/>
          <w:color w:val="000000"/>
          <w:spacing w:val="0"/>
          <w:sz w:val="31"/>
          <w:szCs w:val="31"/>
        </w:rPr>
        <w:t>10</w:t>
      </w:r>
      <w:r>
        <w:rPr>
          <w:rFonts w:hint="eastAsia" w:ascii="方正仿宋_GBK" w:hAnsi="方正仿宋_GBK" w:eastAsia="方正仿宋_GBK" w:cs="方正仿宋_GBK"/>
          <w:i w:val="0"/>
          <w:caps w:val="0"/>
          <w:color w:val="000000"/>
          <w:spacing w:val="0"/>
          <w:sz w:val="31"/>
          <w:szCs w:val="31"/>
        </w:rPr>
        <w:t>分钟，窗口人均受理接待时间下降</w:t>
      </w:r>
      <w:r>
        <w:rPr>
          <w:rFonts w:hint="default" w:ascii="Times New Roman" w:hAnsi="Times New Roman" w:eastAsia="方正仿宋_GBK" w:cs="Times New Roman"/>
          <w:i w:val="0"/>
          <w:caps w:val="0"/>
          <w:color w:val="000000"/>
          <w:spacing w:val="0"/>
          <w:sz w:val="31"/>
          <w:szCs w:val="31"/>
        </w:rPr>
        <w:t>20%</w:t>
      </w:r>
      <w:r>
        <w:rPr>
          <w:rFonts w:hint="eastAsia" w:ascii="方正仿宋_GBK" w:hAnsi="方正仿宋_GBK" w:eastAsia="方正仿宋_GBK" w:cs="方正仿宋_GBK"/>
          <w:i w:val="0"/>
          <w:caps w:val="0"/>
          <w:color w:val="000000"/>
          <w:spacing w:val="0"/>
          <w:sz w:val="31"/>
          <w:szCs w:val="31"/>
        </w:rPr>
        <w:t>。三是优化法治</w:t>
      </w:r>
      <w:r>
        <w:rPr>
          <w:rFonts w:hint="eastAsia" w:ascii="方正仿宋_GBK" w:hAnsi="方正仿宋_GBK" w:cs="方正仿宋_GBK"/>
          <w:i w:val="0"/>
          <w:caps w:val="0"/>
          <w:color w:val="000000"/>
          <w:spacing w:val="0"/>
          <w:sz w:val="31"/>
          <w:szCs w:val="31"/>
          <w:lang w:eastAsia="zh-CN"/>
        </w:rPr>
        <w:t>化</w:t>
      </w:r>
      <w:r>
        <w:rPr>
          <w:rFonts w:hint="eastAsia" w:ascii="方正仿宋_GBK" w:hAnsi="方正仿宋_GBK" w:eastAsia="方正仿宋_GBK" w:cs="方正仿宋_GBK"/>
          <w:i w:val="0"/>
          <w:caps w:val="0"/>
          <w:color w:val="000000"/>
          <w:spacing w:val="0"/>
          <w:sz w:val="31"/>
          <w:szCs w:val="31"/>
        </w:rPr>
        <w:t>营商环境。今年全年共开展“法律服务进企业”活动</w:t>
      </w:r>
      <w:r>
        <w:rPr>
          <w:rFonts w:hint="default" w:ascii="Times New Roman" w:hAnsi="Times New Roman" w:eastAsia="方正仿宋_GBK" w:cs="Times New Roman"/>
          <w:i w:val="0"/>
          <w:caps w:val="0"/>
          <w:color w:val="000000"/>
          <w:spacing w:val="0"/>
          <w:sz w:val="31"/>
          <w:szCs w:val="31"/>
        </w:rPr>
        <w:t>7</w:t>
      </w:r>
      <w:r>
        <w:rPr>
          <w:rFonts w:hint="eastAsia" w:ascii="方正仿宋_GBK" w:hAnsi="方正仿宋_GBK" w:eastAsia="方正仿宋_GBK" w:cs="方正仿宋_GBK"/>
          <w:i w:val="0"/>
          <w:caps w:val="0"/>
          <w:color w:val="000000"/>
          <w:spacing w:val="0"/>
          <w:sz w:val="31"/>
          <w:szCs w:val="31"/>
        </w:rPr>
        <w:t>场，积极帮助企业解决事关企业发展的实际问题，不断优化营商环境。四是创新开展社会治理。完成团结坝社区智能安防系统打造并投入使用，建设人脸识别门禁机</w:t>
      </w:r>
      <w:r>
        <w:rPr>
          <w:rFonts w:hint="default" w:ascii="Times New Roman" w:hAnsi="Times New Roman" w:eastAsia="方正仿宋_GBK" w:cs="Times New Roman"/>
          <w:i w:val="0"/>
          <w:caps w:val="0"/>
          <w:color w:val="000000"/>
          <w:spacing w:val="0"/>
          <w:sz w:val="31"/>
          <w:szCs w:val="31"/>
        </w:rPr>
        <w:t>31</w:t>
      </w:r>
      <w:r>
        <w:rPr>
          <w:rFonts w:hint="eastAsia" w:ascii="方正仿宋_GBK" w:hAnsi="方正仿宋_GBK" w:eastAsia="方正仿宋_GBK" w:cs="方正仿宋_GBK"/>
          <w:i w:val="0"/>
          <w:caps w:val="0"/>
          <w:color w:val="000000"/>
          <w:spacing w:val="0"/>
          <w:sz w:val="31"/>
          <w:szCs w:val="31"/>
        </w:rPr>
        <w:t>套，人脸识别抓拍摄像机</w:t>
      </w:r>
      <w:r>
        <w:rPr>
          <w:rFonts w:hint="default" w:ascii="Times New Roman" w:hAnsi="Times New Roman" w:eastAsia="方正仿宋_GBK" w:cs="Times New Roman"/>
          <w:i w:val="0"/>
          <w:caps w:val="0"/>
          <w:color w:val="000000"/>
          <w:spacing w:val="0"/>
          <w:sz w:val="31"/>
          <w:szCs w:val="31"/>
        </w:rPr>
        <w:t>35</w:t>
      </w:r>
      <w:r>
        <w:rPr>
          <w:rFonts w:hint="eastAsia" w:ascii="方正仿宋_GBK" w:hAnsi="方正仿宋_GBK" w:eastAsia="方正仿宋_GBK" w:cs="方正仿宋_GBK"/>
          <w:i w:val="0"/>
          <w:caps w:val="0"/>
          <w:color w:val="000000"/>
          <w:spacing w:val="0"/>
          <w:sz w:val="31"/>
          <w:szCs w:val="31"/>
        </w:rPr>
        <w:t>个，物联网一键报警以及物联网烟感各</w:t>
      </w:r>
      <w:r>
        <w:rPr>
          <w:rFonts w:hint="default" w:ascii="Times New Roman" w:hAnsi="Times New Roman" w:eastAsia="方正仿宋_GBK" w:cs="Times New Roman"/>
          <w:i w:val="0"/>
          <w:caps w:val="0"/>
          <w:color w:val="000000"/>
          <w:spacing w:val="0"/>
          <w:sz w:val="31"/>
          <w:szCs w:val="31"/>
        </w:rPr>
        <w:t>10</w:t>
      </w:r>
      <w:r>
        <w:rPr>
          <w:rFonts w:hint="eastAsia" w:ascii="方正仿宋_GBK" w:hAnsi="方正仿宋_GBK" w:eastAsia="方正仿宋_GBK" w:cs="方正仿宋_GBK"/>
          <w:i w:val="0"/>
          <w:caps w:val="0"/>
          <w:color w:val="000000"/>
          <w:spacing w:val="0"/>
          <w:sz w:val="31"/>
          <w:szCs w:val="31"/>
        </w:rPr>
        <w:t>套。中心湾社区区委政法委智慧小区建设试点打造完成。</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（四）完善依法行政制度体系。</w:t>
      </w:r>
      <w:r>
        <w:rPr>
          <w:rFonts w:hint="eastAsia" w:ascii="方正仿宋_GBK" w:hAnsi="方正仿宋_GBK" w:eastAsia="方正仿宋_GBK" w:cs="方正仿宋_GBK"/>
          <w:i w:val="0"/>
          <w:caps w:val="0"/>
          <w:color w:val="000000"/>
          <w:spacing w:val="0"/>
          <w:sz w:val="31"/>
          <w:szCs w:val="31"/>
        </w:rPr>
        <w:t>一是加强行政文件监管。严格按照《国务院办公厅关于加强行政规范性文件制定和监督管理工作的通知》（国办发〔</w:t>
      </w:r>
      <w:r>
        <w:rPr>
          <w:rFonts w:hint="default" w:ascii="Times New Roman" w:hAnsi="Times New Roman" w:eastAsia="方正仿宋_GBK" w:cs="Times New Roman"/>
          <w:i w:val="0"/>
          <w:caps w:val="0"/>
          <w:color w:val="000000"/>
          <w:spacing w:val="0"/>
          <w:sz w:val="31"/>
          <w:szCs w:val="31"/>
        </w:rPr>
        <w:t>2018</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方正仿宋_GBK" w:cs="Times New Roman"/>
          <w:i w:val="0"/>
          <w:caps w:val="0"/>
          <w:color w:val="000000"/>
          <w:spacing w:val="0"/>
          <w:sz w:val="31"/>
          <w:szCs w:val="31"/>
        </w:rPr>
        <w:t>37</w:t>
      </w:r>
      <w:r>
        <w:rPr>
          <w:rFonts w:hint="eastAsia" w:ascii="方正仿宋_GBK" w:hAnsi="方正仿宋_GBK" w:eastAsia="方正仿宋_GBK" w:cs="方正仿宋_GBK"/>
          <w:i w:val="0"/>
          <w:caps w:val="0"/>
          <w:color w:val="000000"/>
          <w:spacing w:val="0"/>
          <w:sz w:val="31"/>
          <w:szCs w:val="31"/>
        </w:rPr>
        <w:t>号）、《重庆市行政规范性文件管理办法》（重庆市人民政府令第</w:t>
      </w:r>
      <w:r>
        <w:rPr>
          <w:rFonts w:hint="default" w:ascii="Times New Roman" w:hAnsi="Times New Roman" w:eastAsia="方正仿宋_GBK" w:cs="Times New Roman"/>
          <w:i w:val="0"/>
          <w:caps w:val="0"/>
          <w:color w:val="000000"/>
          <w:spacing w:val="0"/>
          <w:sz w:val="31"/>
          <w:szCs w:val="31"/>
        </w:rPr>
        <w:t>329</w:t>
      </w:r>
      <w:r>
        <w:rPr>
          <w:rFonts w:hint="eastAsia" w:ascii="方正仿宋_GBK" w:hAnsi="方正仿宋_GBK" w:eastAsia="方正仿宋_GBK" w:cs="方正仿宋_GBK"/>
          <w:i w:val="0"/>
          <w:caps w:val="0"/>
          <w:color w:val="000000"/>
          <w:spacing w:val="0"/>
          <w:sz w:val="31"/>
          <w:szCs w:val="31"/>
        </w:rPr>
        <w:t>号）以及《重庆市人民政府办公厅关于建立全市行政规范性文件数据库对外集中公布政府规章和行政规范性文件的通知》的有关规定，制定行政规范性文件，严禁越权发文，严控发文数量，严格制发程序，并定期对街道规范性文件进行全面清理，并及时报送备案审查。二是严格落实内部管理制度。严格落实工程招标、财务管理、人事聘用等制度，使各项工作有章可循，保障了权力运行和部门运作的规范性。三是健全行政执法监督检查制度。严格按照上级部门有关规定，全面梳理各行政处罚事项，健全行政执法评议考核制度、过错责任追究制度、案卷评查等行政执法监督检查制度，实现权责统一。</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（五）持续提高依法决策水平。</w:t>
      </w:r>
      <w:r>
        <w:rPr>
          <w:rFonts w:hint="eastAsia" w:ascii="方正仿宋_GBK" w:hAnsi="方正仿宋_GBK" w:eastAsia="方正仿宋_GBK" w:cs="方正仿宋_GBK"/>
          <w:i w:val="0"/>
          <w:caps w:val="0"/>
          <w:color w:val="000000"/>
          <w:spacing w:val="0"/>
          <w:sz w:val="31"/>
          <w:szCs w:val="31"/>
        </w:rPr>
        <w:t>一是严格依法决策执行。全面落实《重庆市重大决策程序规定》，对涉及辖区城市更新建设等重大事项，按照“应评尽评、综合评估、风险可控”的原则，严格落实重大行政决策合法性审查制度，确保决策透明化、科学化。二是完善行政决策运行机制。建立健全重大决策社会稳定风险评估机制，完善评估程序，就“三重一大”事项和街道各项行政事务召开街道党工委会议、行政办公会以及各类专题会议，通过领导班子集体讨论和集体决策，及时研究解决有关重大问题。建立健全决策后评估与跟踪反馈制度。</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（六）行政执法严格规范、公正文明。</w:t>
      </w:r>
      <w:r>
        <w:rPr>
          <w:rFonts w:hint="eastAsia" w:ascii="方正仿宋_GBK" w:hAnsi="方正仿宋_GBK" w:eastAsia="方正仿宋_GBK" w:cs="方正仿宋_GBK"/>
          <w:i w:val="0"/>
          <w:caps w:val="0"/>
          <w:color w:val="000000"/>
          <w:spacing w:val="0"/>
          <w:sz w:val="31"/>
          <w:szCs w:val="31"/>
        </w:rPr>
        <w:t>一是推进执法规范化建设。深入推行行政执法“三项制度”，规范行政执法程序、行政执法案卷与行政执法人员管理，组织辖区内</w:t>
      </w:r>
      <w:r>
        <w:rPr>
          <w:rFonts w:hint="default" w:ascii="Times New Roman" w:hAnsi="Times New Roman" w:eastAsia="方正仿宋_GBK" w:cs="Times New Roman"/>
          <w:i w:val="0"/>
          <w:caps w:val="0"/>
          <w:color w:val="000000"/>
          <w:spacing w:val="0"/>
          <w:sz w:val="31"/>
          <w:szCs w:val="31"/>
        </w:rPr>
        <w:t>10</w:t>
      </w:r>
      <w:r>
        <w:rPr>
          <w:rFonts w:hint="eastAsia" w:ascii="方正仿宋_GBK" w:hAnsi="方正仿宋_GBK" w:eastAsia="方正仿宋_GBK" w:cs="方正仿宋_GBK"/>
          <w:i w:val="0"/>
          <w:caps w:val="0"/>
          <w:color w:val="000000"/>
          <w:spacing w:val="0"/>
          <w:sz w:val="31"/>
          <w:szCs w:val="31"/>
        </w:rPr>
        <w:t>名持有执法证人员参加行政执法人员网络培训考试，全部合格。建立内部法制审核队伍和法律顾问队伍支持行政执法法制审核工作。二是加大行政执法工作力度。强化食品药品安全、消防安全等重点领域执法，</w:t>
      </w:r>
      <w:r>
        <w:rPr>
          <w:rFonts w:hint="default" w:ascii="Times New Roman" w:hAnsi="Times New Roman" w:eastAsia="方正仿宋_GBK"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全年，共受理数字城管系统案件</w:t>
      </w:r>
      <w:r>
        <w:rPr>
          <w:rFonts w:hint="default" w:ascii="Times New Roman" w:hAnsi="Times New Roman" w:eastAsia="方正仿宋_GBK" w:cs="Times New Roman"/>
          <w:i w:val="0"/>
          <w:caps w:val="0"/>
          <w:color w:val="000000"/>
          <w:spacing w:val="0"/>
          <w:sz w:val="31"/>
          <w:szCs w:val="31"/>
        </w:rPr>
        <w:t>5924</w:t>
      </w:r>
      <w:r>
        <w:rPr>
          <w:rFonts w:hint="eastAsia" w:ascii="方正仿宋_GBK" w:hAnsi="方正仿宋_GBK" w:eastAsia="方正仿宋_GBK" w:cs="方正仿宋_GBK"/>
          <w:i w:val="0"/>
          <w:caps w:val="0"/>
          <w:color w:val="000000"/>
          <w:spacing w:val="0"/>
          <w:sz w:val="31"/>
          <w:szCs w:val="31"/>
        </w:rPr>
        <w:t>件，均按期处置完毕，其中，执法类案件共计</w:t>
      </w:r>
      <w:r>
        <w:rPr>
          <w:rFonts w:hint="default" w:ascii="Times New Roman" w:hAnsi="Times New Roman" w:eastAsia="方正仿宋_GBK" w:cs="Times New Roman"/>
          <w:i w:val="0"/>
          <w:caps w:val="0"/>
          <w:color w:val="000000"/>
          <w:spacing w:val="0"/>
          <w:sz w:val="31"/>
          <w:szCs w:val="31"/>
        </w:rPr>
        <w:t>1077</w:t>
      </w:r>
      <w:r>
        <w:rPr>
          <w:rFonts w:hint="eastAsia" w:ascii="方正仿宋_GBK" w:hAnsi="方正仿宋_GBK" w:eastAsia="方正仿宋_GBK" w:cs="方正仿宋_GBK"/>
          <w:i w:val="0"/>
          <w:caps w:val="0"/>
          <w:color w:val="000000"/>
          <w:spacing w:val="0"/>
          <w:sz w:val="31"/>
          <w:szCs w:val="31"/>
        </w:rPr>
        <w:t>件，案件处置率和按期处置率平均值分别为</w:t>
      </w:r>
      <w:r>
        <w:rPr>
          <w:rFonts w:hint="default" w:ascii="Times New Roman" w:hAnsi="Times New Roman" w:eastAsia="方正仿宋_GBK" w:cs="Times New Roman"/>
          <w:i w:val="0"/>
          <w:caps w:val="0"/>
          <w:color w:val="000000"/>
          <w:spacing w:val="0"/>
          <w:sz w:val="31"/>
          <w:szCs w:val="31"/>
        </w:rPr>
        <w:t>97.99%</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方正仿宋_GBK" w:cs="Times New Roman"/>
          <w:i w:val="0"/>
          <w:caps w:val="0"/>
          <w:color w:val="000000"/>
          <w:spacing w:val="0"/>
          <w:sz w:val="31"/>
          <w:szCs w:val="31"/>
        </w:rPr>
        <w:t>99.62%</w:t>
      </w:r>
      <w:r>
        <w:rPr>
          <w:rFonts w:hint="eastAsia" w:ascii="方正仿宋_GBK" w:hAnsi="方正仿宋_GBK" w:eastAsia="方正仿宋_GBK" w:cs="方正仿宋_GBK"/>
          <w:i w:val="0"/>
          <w:caps w:val="0"/>
          <w:color w:val="000000"/>
          <w:spacing w:val="0"/>
          <w:sz w:val="31"/>
          <w:szCs w:val="31"/>
        </w:rPr>
        <w:t>，无因行政违法行为侵犯公民合法权益而引发群体性事件。三是依法推进柔性执法。及时开展柔性执法正负清单编制工作，加强行政指导、行政奖励、说服教育、劝导示范等非强制性执法手段的运用，努力做到法理相融、宽严相济，让行政执法既有力度又有温度。四是落实行政处罚案卷评查制度。扎实开展行政案卷自查自评工作，并及时将行政执法工作开展情况上报区司法局，确保深入有力，避免评查工作表面化、形式化。</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（七）落实行政机关负责人出庭应诉制度。</w:t>
      </w:r>
      <w:r>
        <w:rPr>
          <w:rFonts w:hint="eastAsia" w:ascii="方正仿宋_GBK" w:hAnsi="方正仿宋_GBK" w:eastAsia="方正仿宋_GBK" w:cs="方正仿宋_GBK"/>
          <w:i w:val="0"/>
          <w:caps w:val="0"/>
          <w:color w:val="000000"/>
          <w:spacing w:val="0"/>
          <w:sz w:val="31"/>
          <w:szCs w:val="31"/>
        </w:rPr>
        <w:t>石井坡街道行政机关负责人积极出庭应诉，并将行政机关负责人出庭应诉情况纳入主要负责人履行推进法治建设第一责任人职责年终述职内容。</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（八）依法有效化解社会矛盾纠纷。</w:t>
      </w:r>
      <w:r>
        <w:rPr>
          <w:rFonts w:hint="eastAsia" w:ascii="方正仿宋_GBK" w:hAnsi="方正仿宋_GBK" w:eastAsia="方正仿宋_GBK" w:cs="方正仿宋_GBK"/>
          <w:i w:val="0"/>
          <w:caps w:val="0"/>
          <w:color w:val="000000"/>
          <w:spacing w:val="0"/>
          <w:sz w:val="31"/>
          <w:szCs w:val="31"/>
        </w:rPr>
        <w:t>一是强化调解联动，联合沙坪坝区人民法院召开“一街镇一法官”诉调对接工作会，深挖多元解纷潜力，采取“线上</w:t>
      </w:r>
      <w:r>
        <w:rPr>
          <w:rFonts w:hint="default" w:ascii="Times New Roman" w:hAnsi="Times New Roman" w:eastAsia="方正仿宋_GBK"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线下”模式多管齐下提供法律服务，把矛盾纠纷更多化解在前端、解决在源头，共同推动辖区社会治理持续向好。二是完善调解体系，打造“十分钟调解服务圈”，在信达滨江蓝庭探索打造“友邻汇”调解阵地，把干部下沉至社区、律师入驻到小区、矛盾化解在辖区，让群众“只进一扇门”“最多跑一次”。三是重视调解工作，主要领导亲自挂帅调处辖区重大疑难复杂矛盾纠纷，有力维护辖区经济社会稳定。</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二、</w:t>
      </w:r>
      <w:r>
        <w:rPr>
          <w:rFonts w:hint="default" w:ascii="Times New Roman" w:hAnsi="Times New Roman" w:eastAsia="方正黑体_GBK" w:cs="Times New Roman"/>
          <w:i w:val="0"/>
          <w:caps w:val="0"/>
          <w:color w:val="000000"/>
          <w:spacing w:val="0"/>
          <w:sz w:val="31"/>
          <w:szCs w:val="31"/>
        </w:rPr>
        <w:t>2021</w:t>
      </w:r>
      <w:r>
        <w:rPr>
          <w:rFonts w:hint="eastAsia" w:ascii="方正黑体_GBK" w:hAnsi="方正黑体_GBK" w:eastAsia="方正黑体_GBK" w:cs="方正黑体_GBK"/>
          <w:i w:val="0"/>
          <w:caps w:val="0"/>
          <w:color w:val="000000"/>
          <w:spacing w:val="0"/>
          <w:sz w:val="31"/>
          <w:szCs w:val="31"/>
        </w:rPr>
        <w:t>年党政主要负责人履行推进法治建设第一责任人职责，加强法治政府建设的有关情况</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（一）强化组织领导，全面落实法治政府建设主体责任</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根据街道领导人事变动及时调整“石井坡街道法治建设工作领导小组”，由街道党政主要领导任双组长，分管领导任副组长、各科室和社区居委会主任为成员的领导小组，深入推进街道法治建设工作。街道主要领导切实履行推进法治建设第一责任人职责，述职报告中有述法内容，对法治建设的重要工作项目做到亲自部署、重大问题亲自过问、重点环节亲自协调、重要任务亲自督办，将各项工作纳入法治化轨道。</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（二）领导带头学法，营造</w:t>
      </w:r>
      <w:r>
        <w:rPr>
          <w:rFonts w:hint="eastAsia" w:ascii="方正楷体_GBK" w:hAnsi="方正楷体_GBK" w:eastAsia="方正楷体_GBK" w:cs="方正楷体_GBK"/>
          <w:i w:val="0"/>
          <w:caps w:val="0"/>
          <w:color w:val="000000"/>
          <w:spacing w:val="0"/>
          <w:sz w:val="31"/>
          <w:szCs w:val="31"/>
          <w:lang w:eastAsia="zh-CN"/>
        </w:rPr>
        <w:t>遵法</w:t>
      </w:r>
      <w:bookmarkStart w:id="0" w:name="_GoBack"/>
      <w:bookmarkEnd w:id="0"/>
      <w:r>
        <w:rPr>
          <w:rFonts w:hint="eastAsia" w:ascii="方正楷体_GBK" w:hAnsi="方正楷体_GBK" w:eastAsia="方正楷体_GBK" w:cs="方正楷体_GBK"/>
          <w:i w:val="0"/>
          <w:caps w:val="0"/>
          <w:color w:val="000000"/>
          <w:spacing w:val="0"/>
          <w:sz w:val="31"/>
          <w:szCs w:val="31"/>
        </w:rPr>
        <w:t>守法用法良好氛围</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加强习近平法治思想、中央全面依法治国工作会议精神、市委全面依法治市工作会议精神和区委全面依法治区工作会议精神学习，全年开展专题学习</w:t>
      </w:r>
      <w:r>
        <w:rPr>
          <w:rFonts w:hint="default" w:ascii="Times New Roman" w:hAnsi="Times New Roman" w:eastAsia="方正仿宋_GBK"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次，开展针对街道、社区干部的习近平法治思想专题学习</w:t>
      </w:r>
      <w:r>
        <w:rPr>
          <w:rFonts w:hint="default" w:ascii="Times New Roman" w:hAnsi="Times New Roman" w:eastAsia="方正仿宋_GBK"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次，开展宪法、民法典、公务员法等专题学习</w:t>
      </w:r>
      <w:r>
        <w:rPr>
          <w:rFonts w:hint="default" w:ascii="Times New Roman" w:hAnsi="Times New Roman" w:eastAsia="方正仿宋_GBK"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次，把学习宣传贯彻习近平法治思想与党史学习教育紧密结合，引导广大干部带头尊崇法治、敬畏法律、了解法律、掌握法律，做遵法、学法、守法、用法的模范。</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三、</w:t>
      </w:r>
      <w:r>
        <w:rPr>
          <w:rFonts w:hint="default" w:ascii="Times New Roman" w:hAnsi="Times New Roman" w:eastAsia="方正黑体_GBK" w:cs="Times New Roman"/>
          <w:i w:val="0"/>
          <w:caps w:val="0"/>
          <w:color w:val="000000"/>
          <w:spacing w:val="0"/>
          <w:sz w:val="31"/>
          <w:szCs w:val="31"/>
        </w:rPr>
        <w:t>2021</w:t>
      </w:r>
      <w:r>
        <w:rPr>
          <w:rFonts w:hint="eastAsia" w:ascii="方正黑体_GBK" w:hAnsi="方正黑体_GBK" w:eastAsia="方正黑体_GBK" w:cs="方正黑体_GBK"/>
          <w:i w:val="0"/>
          <w:caps w:val="0"/>
          <w:color w:val="000000"/>
          <w:spacing w:val="0"/>
          <w:sz w:val="31"/>
          <w:szCs w:val="31"/>
        </w:rPr>
        <w:t>年推进法治政府建设存在的不足和原因</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石井坡街道在法治政府建设方面开展了一些工作，取得了一定的成效，但也存在一些问题。一是法治建设化解实际问题能力不足，随着辖区经济社会快速发展，矛盾纠纷呈现主体多元化、调处难度大等诸多特点，如何坚持问题导向、强化法治尖兵作用成为辖区下一步法治建设的重点课题。二是普法模式亟待由“大水漫灌”向“精准滴灌”转变，尤其是针对辖区电信网络诈骗时发的现状，普法宣传的针对性、时效性和实用性有待增强。三是是行政执法队伍综合素质有待提升，法治思维存在短板，“谁执法谁普法”意识欠缺，“以案释法”开展力度有待加强。</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四、</w:t>
      </w:r>
      <w:r>
        <w:rPr>
          <w:rFonts w:hint="default" w:ascii="Times New Roman" w:hAnsi="Times New Roman" w:cs="Times New Roman"/>
          <w:i w:val="0"/>
          <w:caps w:val="0"/>
          <w:color w:val="000000"/>
          <w:spacing w:val="0"/>
          <w:sz w:val="31"/>
          <w:szCs w:val="31"/>
        </w:rPr>
        <w:t>2022</w:t>
      </w:r>
      <w:r>
        <w:rPr>
          <w:rFonts w:hint="eastAsia" w:ascii="方正黑体_GBK" w:hAnsi="方正黑体_GBK" w:eastAsia="方正黑体_GBK" w:cs="方正黑体_GBK"/>
          <w:i w:val="0"/>
          <w:caps w:val="0"/>
          <w:color w:val="000000"/>
          <w:spacing w:val="0"/>
          <w:sz w:val="31"/>
          <w:szCs w:val="31"/>
        </w:rPr>
        <w:t>年推进法治政府建设的工作思路目标举措</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年，石井坡街道将坚持以习近平新时代中国特色社会主义思想为指导，深入贯彻落实党的十九届六中全会精神，在区委、区政府的正确领导下，扎实推进法治政府建设：</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（一）进一步深化法治宣传教育。</w:t>
      </w:r>
      <w:r>
        <w:rPr>
          <w:rFonts w:hint="eastAsia" w:ascii="方正仿宋_GBK" w:hAnsi="方正仿宋_GBK" w:eastAsia="方正仿宋_GBK" w:cs="方正仿宋_GBK"/>
          <w:i w:val="0"/>
          <w:caps w:val="0"/>
          <w:color w:val="000000"/>
          <w:spacing w:val="0"/>
          <w:sz w:val="31"/>
          <w:szCs w:val="31"/>
        </w:rPr>
        <w:t>一是加强法治文化与新媒体新技术的融合。发挥微信、短视频、微博等新媒体优势，开展公益性社会主义法治文化宣传，初步形成“舆论全覆盖、媒体全联动”的基层法治文化传播态势。二是广泛开展不同层次、形式多样的法治文化活动。积极举办法治书画、法治漫画、法治摄影等作品征集、评选、展示活动，激发广大群众开展法治文化作品创作热情。三是开展精品案例汇编、以案释法、现身说法等活动。通过组织群众旁听庭审、案件宣讲等形式，使案件审判、行政执法、纠纷调解和法律服务的过程成为向群众开展法治宣传的过程。</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（二）进一步完善依法决策机制。</w:t>
      </w:r>
      <w:r>
        <w:rPr>
          <w:rFonts w:hint="eastAsia" w:ascii="方正仿宋_GBK" w:hAnsi="方正仿宋_GBK" w:eastAsia="方正仿宋_GBK" w:cs="方正仿宋_GBK"/>
          <w:i w:val="0"/>
          <w:caps w:val="0"/>
          <w:color w:val="000000"/>
          <w:spacing w:val="0"/>
          <w:sz w:val="31"/>
          <w:szCs w:val="31"/>
        </w:rPr>
        <w:t>继续完善基层重大决策法律审查机制，完善重大基层决策的公众参与、专家论证、公开听证、风险评估、合法性审查和集体讨论决定等程序，不断提高决策的民主性科学性。加强“一社区一法律顾问”工作建设，帮助社区落实依法决策工作。</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（三）进一步抓好法治队伍建设。</w:t>
      </w:r>
      <w:r>
        <w:rPr>
          <w:rFonts w:hint="eastAsia" w:ascii="方正仿宋_GBK" w:hAnsi="方正仿宋_GBK" w:eastAsia="方正仿宋_GBK" w:cs="方正仿宋_GBK"/>
          <w:i w:val="0"/>
          <w:caps w:val="0"/>
          <w:color w:val="000000"/>
          <w:spacing w:val="0"/>
          <w:sz w:val="31"/>
          <w:szCs w:val="31"/>
        </w:rPr>
        <w:t>有针对性、经常性、多渠道地对街道机关干部、社区工作人员，进行法律法规和专业知识的学习培训。进一步突出抓好公正执法、纪律作风和职业道德教育，不断提高队伍的业务素质、依法行政能力和执法水平，适应依法行政的新要求。</w:t>
      </w:r>
    </w:p>
    <w:p>
      <w:pPr>
        <w:pStyle w:val="8"/>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31"/>
          <w:szCs w:val="31"/>
        </w:rPr>
      </w:pPr>
      <w:r>
        <w:rPr>
          <w:rFonts w:hint="eastAsia" w:ascii="方正楷体_GBK" w:hAnsi="方正楷体_GBK" w:eastAsia="方正楷体_GBK" w:cs="方正楷体_GBK"/>
          <w:i w:val="0"/>
          <w:caps w:val="0"/>
          <w:color w:val="000000"/>
          <w:spacing w:val="0"/>
          <w:sz w:val="31"/>
          <w:szCs w:val="31"/>
        </w:rPr>
        <w:t>（四）进一步加大监督考核力度。</w:t>
      </w:r>
      <w:r>
        <w:rPr>
          <w:rFonts w:hint="eastAsia" w:ascii="方正仿宋_GBK" w:hAnsi="方正仿宋_GBK" w:eastAsia="方正仿宋_GBK" w:cs="方正仿宋_GBK"/>
          <w:i w:val="0"/>
          <w:caps w:val="0"/>
          <w:color w:val="000000"/>
          <w:spacing w:val="0"/>
          <w:sz w:val="31"/>
          <w:szCs w:val="31"/>
        </w:rPr>
        <w:t>针对在法治政府建设考核中发现的问题，加强日常监督工作。对发现的问题，及时落实整改，并认真制定和落实整改目标和措施。综合运用多种监督方式，畅通群众投诉渠道，依法加强对重点领域、重点行业、重点工作的法治建设监督力度，不断完善各级监督机制，严查违法、不作为等行为，有效提高基层依法行政效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right"/>
        <w:textAlignment w:val="auto"/>
        <w:outlineLvl w:val="9"/>
        <w:rPr>
          <w:rFonts w:hint="eastAsia" w:eastAsia="方正仿宋_GBK"/>
          <w:lang w:val="en-US" w:eastAsia="zh-CN"/>
        </w:rPr>
      </w:pPr>
      <w:r>
        <w:rPr>
          <w:rFonts w:hint="eastAsia"/>
          <w:lang w:val="en-US" w:eastAsia="zh-CN"/>
        </w:rPr>
        <w:t>重庆市</w:t>
      </w:r>
      <w:r>
        <w:rPr>
          <w:rFonts w:hint="eastAsia" w:eastAsia="方正仿宋_GBK"/>
          <w:lang w:val="en-US" w:eastAsia="zh-CN"/>
        </w:rPr>
        <w:t>沙坪坝区人民政府石井坡街道办事处</w:t>
      </w:r>
    </w:p>
    <w:p>
      <w:pPr>
        <w:keepNext w:val="0"/>
        <w:keepLines w:val="0"/>
        <w:pageBreakBefore w:val="0"/>
        <w:widowControl w:val="0"/>
        <w:kinsoku/>
        <w:wordWrap/>
        <w:overflowPunct/>
        <w:topLinePunct w:val="0"/>
        <w:autoSpaceDE/>
        <w:autoSpaceDN/>
        <w:bidi w:val="0"/>
        <w:adjustRightInd/>
        <w:snapToGrid/>
        <w:spacing w:line="570" w:lineRule="exact"/>
        <w:ind w:right="1280" w:rightChars="400"/>
        <w:jc w:val="right"/>
        <w:textAlignment w:val="auto"/>
        <w:outlineLvl w:val="9"/>
        <w:rPr>
          <w:rFonts w:hint="eastAsia" w:eastAsia="方正仿宋_GBK"/>
          <w:lang w:val="en-US" w:eastAsia="zh-CN"/>
        </w:rPr>
      </w:pPr>
      <w:r>
        <w:rPr>
          <w:rFonts w:hint="eastAsia" w:eastAsia="方正仿宋_GBK"/>
          <w:lang w:val="en-US" w:eastAsia="zh-CN"/>
        </w:rPr>
        <w:t>202</w:t>
      </w:r>
      <w:r>
        <w:rPr>
          <w:rFonts w:hint="eastAsia"/>
          <w:lang w:val="en-US" w:eastAsia="zh-CN"/>
        </w:rPr>
        <w:t>2</w:t>
      </w:r>
      <w:r>
        <w:rPr>
          <w:rFonts w:hint="eastAsia" w:eastAsia="方正仿宋_GBK"/>
          <w:lang w:val="en-US" w:eastAsia="zh-CN"/>
        </w:rPr>
        <w:t>年</w:t>
      </w:r>
      <w:r>
        <w:rPr>
          <w:rFonts w:hint="eastAsia"/>
          <w:lang w:val="en-US" w:eastAsia="zh-CN"/>
        </w:rPr>
        <w:t>1</w:t>
      </w:r>
      <w:r>
        <w:rPr>
          <w:rFonts w:hint="eastAsia" w:eastAsia="方正仿宋_GBK"/>
          <w:lang w:val="en-US" w:eastAsia="zh-CN"/>
        </w:rPr>
        <w:t>月</w:t>
      </w:r>
      <w:r>
        <w:rPr>
          <w:rFonts w:hint="eastAsia"/>
          <w:lang w:val="en-US" w:eastAsia="zh-CN"/>
        </w:rPr>
        <w:t>24</w:t>
      </w:r>
      <w:r>
        <w:rPr>
          <w:rFonts w:hint="eastAsia" w:eastAsia="方正仿宋_GBK"/>
          <w:lang w:val="en-US" w:eastAsia="zh-CN"/>
        </w:rPr>
        <w:t>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eastAsia="方正仿宋_GBK"/>
          <w:lang w:val="en-US" w:eastAsia="zh-CN"/>
        </w:rPr>
      </w:pPr>
    </w:p>
    <w:p>
      <w:pPr>
        <w:rPr>
          <w:rFonts w:hint="eastAsia"/>
          <w:lang w:val="en-US" w:eastAsia="zh-CN"/>
        </w:rPr>
      </w:pPr>
    </w:p>
    <w:sectPr>
      <w:headerReference r:id="rId3" w:type="first"/>
      <w:footerReference r:id="rId6" w:type="first"/>
      <w:footerReference r:id="rId4" w:type="default"/>
      <w:footerReference r:id="rId5" w:type="even"/>
      <w:pgSz w:w="11907" w:h="16840"/>
      <w:pgMar w:top="2098" w:right="1531" w:bottom="1984" w:left="1531" w:header="851" w:footer="1474" w:gutter="0"/>
      <w:pgBorders>
        <w:top w:val="none" w:sz="0" w:space="0"/>
        <w:left w:val="none" w:sz="0" w:space="0"/>
        <w:bottom w:val="none" w:sz="0" w:space="0"/>
        <w:right w:val="none" w:sz="0" w:space="0"/>
      </w:pgBorders>
      <w:cols w:space="0" w:num="1"/>
      <w:rtlGutter w:val="0"/>
      <w:docGrid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val="0"/>
      <w:overflowPunct/>
      <w:topLinePunct w:val="0"/>
      <w:autoSpaceDE/>
      <w:autoSpaceDN/>
      <w:bidi w:val="0"/>
      <w:adjustRightInd/>
      <w:snapToGrid w:val="0"/>
      <w:ind w:right="320" w:rightChars="100"/>
      <w:jc w:val="righ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ind w:firstLine="280" w:firstLineChars="100"/>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lang w:eastAsia="zh-CN"/>
      </w:rPr>
      <w:t>—</w:t>
    </w:r>
    <w:r>
      <w:rPr>
        <w:rFonts w:hint="eastAsia" w:asciiTheme="majorEastAsia" w:hAnsiTheme="majorEastAsia" w:eastAsiaTheme="majorEastAsia" w:cstheme="majorEastAsia"/>
        <w:sz w:val="28"/>
        <w:lang w:val="en-US" w:eastAsia="zh-CN"/>
      </w:rPr>
      <w:t xml:space="preserve"> </w:t>
    </w:r>
    <w:r>
      <w:rPr>
        <w:rFonts w:hint="eastAsia" w:asciiTheme="majorEastAsia" w:hAnsiTheme="majorEastAsia" w:eastAsiaTheme="majorEastAsia" w:cstheme="majorEastAsia"/>
        <w:sz w:val="28"/>
      </w:rPr>
      <w:fldChar w:fldCharType="begin"/>
    </w:r>
    <w:r>
      <w:rPr>
        <w:rFonts w:hint="eastAsia" w:asciiTheme="majorEastAsia" w:hAnsiTheme="majorEastAsia" w:eastAsiaTheme="majorEastAsia" w:cstheme="majorEastAsia"/>
        <w:sz w:val="28"/>
      </w:rPr>
      <w:instrText xml:space="preserve"> PAGE \* MERGEFORMAT </w:instrText>
    </w:r>
    <w:r>
      <w:rPr>
        <w:rFonts w:hint="eastAsia" w:asciiTheme="majorEastAsia" w:hAnsiTheme="majorEastAsia" w:eastAsiaTheme="majorEastAsia" w:cstheme="majorEastAsia"/>
        <w:sz w:val="28"/>
      </w:rPr>
      <w:fldChar w:fldCharType="separate"/>
    </w:r>
    <w:r>
      <w:rPr>
        <w:rFonts w:hint="eastAsia" w:asciiTheme="majorEastAsia" w:hAnsiTheme="majorEastAsia" w:eastAsiaTheme="majorEastAsia" w:cstheme="majorEastAsia"/>
        <w:sz w:val="28"/>
      </w:rPr>
      <w:t>2</w:t>
    </w:r>
    <w:r>
      <w:rPr>
        <w:rFonts w:hint="eastAsia" w:asciiTheme="majorEastAsia" w:hAnsiTheme="majorEastAsia" w:eastAsiaTheme="majorEastAsia" w:cstheme="majorEastAsia"/>
        <w:sz w:val="28"/>
      </w:rPr>
      <w:fldChar w:fldCharType="end"/>
    </w:r>
    <w:r>
      <w:rPr>
        <w:rFonts w:hint="eastAsia" w:asciiTheme="majorEastAsia" w:hAnsiTheme="majorEastAsia" w:eastAsiaTheme="majorEastAsia" w:cstheme="majorEastAsia"/>
        <w:sz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9B2CB1"/>
    <w:rsid w:val="00FA6A8C"/>
    <w:rsid w:val="020106A7"/>
    <w:rsid w:val="061F785C"/>
    <w:rsid w:val="07FA2FB8"/>
    <w:rsid w:val="0A0D7315"/>
    <w:rsid w:val="0A1B5C17"/>
    <w:rsid w:val="0C3C3EED"/>
    <w:rsid w:val="0DE23885"/>
    <w:rsid w:val="0F5E213E"/>
    <w:rsid w:val="10A9308F"/>
    <w:rsid w:val="10D6059A"/>
    <w:rsid w:val="113B01AE"/>
    <w:rsid w:val="11905872"/>
    <w:rsid w:val="11EF2C83"/>
    <w:rsid w:val="128A76AD"/>
    <w:rsid w:val="15A85A9C"/>
    <w:rsid w:val="16385BB8"/>
    <w:rsid w:val="17BD2468"/>
    <w:rsid w:val="195E352D"/>
    <w:rsid w:val="196A77B6"/>
    <w:rsid w:val="1A1F7EEA"/>
    <w:rsid w:val="1B4B505B"/>
    <w:rsid w:val="1BC169A3"/>
    <w:rsid w:val="1C2B20A2"/>
    <w:rsid w:val="1C7D3F2A"/>
    <w:rsid w:val="1D093483"/>
    <w:rsid w:val="1ED61D87"/>
    <w:rsid w:val="1FC6065B"/>
    <w:rsid w:val="20CE379E"/>
    <w:rsid w:val="21454C08"/>
    <w:rsid w:val="22334894"/>
    <w:rsid w:val="231510B1"/>
    <w:rsid w:val="23DA5C82"/>
    <w:rsid w:val="27E84F1B"/>
    <w:rsid w:val="297D1D43"/>
    <w:rsid w:val="29F075B4"/>
    <w:rsid w:val="2A20479A"/>
    <w:rsid w:val="2A506015"/>
    <w:rsid w:val="2AD91CB1"/>
    <w:rsid w:val="2B2839B4"/>
    <w:rsid w:val="2B88544E"/>
    <w:rsid w:val="2C3C569B"/>
    <w:rsid w:val="2D2E62CB"/>
    <w:rsid w:val="31A30E3B"/>
    <w:rsid w:val="31C91844"/>
    <w:rsid w:val="31DB35D8"/>
    <w:rsid w:val="332A67E0"/>
    <w:rsid w:val="34F81F6C"/>
    <w:rsid w:val="35C41756"/>
    <w:rsid w:val="36142E07"/>
    <w:rsid w:val="37CA0616"/>
    <w:rsid w:val="39226642"/>
    <w:rsid w:val="3AAB5925"/>
    <w:rsid w:val="3C1714EB"/>
    <w:rsid w:val="3C9B2CB1"/>
    <w:rsid w:val="3CC95450"/>
    <w:rsid w:val="3CD71637"/>
    <w:rsid w:val="3D0F57F8"/>
    <w:rsid w:val="3D760AC9"/>
    <w:rsid w:val="3DF97DD8"/>
    <w:rsid w:val="3EFBEF71"/>
    <w:rsid w:val="3F7F7508"/>
    <w:rsid w:val="41045A38"/>
    <w:rsid w:val="47DF30BB"/>
    <w:rsid w:val="48121EA0"/>
    <w:rsid w:val="48192191"/>
    <w:rsid w:val="48C529A7"/>
    <w:rsid w:val="48F230A1"/>
    <w:rsid w:val="49CB3209"/>
    <w:rsid w:val="4B352CBB"/>
    <w:rsid w:val="4B870371"/>
    <w:rsid w:val="4CD41BD4"/>
    <w:rsid w:val="4D1F5CB6"/>
    <w:rsid w:val="4E3E53ED"/>
    <w:rsid w:val="4FB52604"/>
    <w:rsid w:val="4FC51701"/>
    <w:rsid w:val="4FE83A61"/>
    <w:rsid w:val="503A005A"/>
    <w:rsid w:val="504B11B5"/>
    <w:rsid w:val="50F64D85"/>
    <w:rsid w:val="52A34F90"/>
    <w:rsid w:val="53757211"/>
    <w:rsid w:val="53C3431E"/>
    <w:rsid w:val="54133DB4"/>
    <w:rsid w:val="55085637"/>
    <w:rsid w:val="55F671ED"/>
    <w:rsid w:val="56CD2273"/>
    <w:rsid w:val="580412E4"/>
    <w:rsid w:val="58264CAF"/>
    <w:rsid w:val="5A42260D"/>
    <w:rsid w:val="62832CF6"/>
    <w:rsid w:val="64B70FC4"/>
    <w:rsid w:val="67F35444"/>
    <w:rsid w:val="6A883A03"/>
    <w:rsid w:val="6AEF5D16"/>
    <w:rsid w:val="6C9223F2"/>
    <w:rsid w:val="6D412857"/>
    <w:rsid w:val="6F4A19DC"/>
    <w:rsid w:val="75280FBC"/>
    <w:rsid w:val="756B5573"/>
    <w:rsid w:val="75BA0BD8"/>
    <w:rsid w:val="774E2F96"/>
    <w:rsid w:val="79AB0607"/>
    <w:rsid w:val="7B4D45B1"/>
    <w:rsid w:val="7C021BAD"/>
    <w:rsid w:val="7E6B2588"/>
    <w:rsid w:val="7E7C3B87"/>
    <w:rsid w:val="7EF329A4"/>
    <w:rsid w:val="7F9B4871"/>
    <w:rsid w:val="BF7F760D"/>
    <w:rsid w:val="E7BDA182"/>
    <w:rsid w:val="E97A31CA"/>
    <w:rsid w:val="F86C5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4">
    <w:name w:val="Normal Indent"/>
    <w:basedOn w:val="1"/>
    <w:unhideWhenUsed/>
    <w:qFormat/>
    <w:uiPriority w:val="99"/>
    <w:pPr>
      <w:ind w:firstLine="420" w:firstLineChars="200"/>
    </w:pPr>
  </w:style>
  <w:style w:type="paragraph" w:styleId="5">
    <w:name w:val="Body Text"/>
    <w:basedOn w:val="1"/>
    <w:qFormat/>
    <w:uiPriority w:val="0"/>
    <w:rPr>
      <w:rFonts w:ascii="方正仿宋_GBK" w:hAnsi="方正仿宋_GBK" w:eastAsia="方正仿宋_GBK" w:cs="方正仿宋_GBK"/>
      <w:sz w:val="32"/>
      <w:szCs w:val="32"/>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2"/>
    <w:basedOn w:val="1"/>
    <w:qFormat/>
    <w:uiPriority w:val="0"/>
    <w:pPr>
      <w:spacing w:after="120" w:line="480" w:lineRule="auto"/>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2021-06-25T02:39:00Z</dcterms:created>
  <dc:creator>Administrator</dc:creator>
  <cp:lastModifiedBy>guest</cp:lastModifiedBy>
  <dcterms:modified xsi:type="dcterms:W3CDTF">2023-09-19T14:35:02Z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