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pPr>
        <w:rPr>
          <w:rFonts w:eastAsia="仿宋_GB2312"/>
          <w:color w:val="FF0000"/>
          <w:sz w:val="32"/>
          <w:szCs w:val="32"/>
        </w:rPr>
      </w:pPr>
      <w:r>
        <w:rPr>
          <w:rFonts w:hint="eastAsia" w:ascii="仿宋_GB2312" w:hAnsi="仿宋_GB2312" w:eastAsia="仿宋_GB2312" w:cs="仿宋_GB2312"/>
          <w:color w:val="auto"/>
          <w:sz w:val="32"/>
          <w:szCs w:val="32"/>
        </w:rPr>
        <w:t>〔〕</w:t>
      </w:r>
    </w:p>
    <w:p>
      <w:pPr>
        <w:rPr>
          <w:rFonts w:eastAsia="仿宋_GB2312"/>
          <w:color w:val="FF0000"/>
          <w:sz w:val="32"/>
          <w:szCs w:val="32"/>
        </w:rPr>
      </w:pPr>
    </w:p>
    <w:p>
      <w:pPr>
        <w:rPr>
          <w:rFonts w:eastAsia="仿宋_GB2312"/>
          <w:color w:val="FF0000"/>
          <w:sz w:val="32"/>
          <w:szCs w:val="32"/>
        </w:rPr>
      </w:pPr>
    </w:p>
    <w:p>
      <w:pPr>
        <w:rPr>
          <w:rFonts w:eastAsia="仿宋_GB2312"/>
          <w:color w:val="FF0000"/>
          <w:sz w:val="32"/>
          <w:szCs w:val="32"/>
        </w:rPr>
      </w:pPr>
    </w:p>
    <w:p>
      <w:pPr>
        <w:rPr>
          <w:rFonts w:eastAsia="仿宋_GB2312"/>
          <w:color w:val="FF0000"/>
          <w:sz w:val="32"/>
          <w:szCs w:val="32"/>
        </w:rPr>
      </w:pPr>
    </w:p>
    <w:p>
      <w:pPr>
        <w:rPr>
          <w:rFonts w:eastAsia="仿宋_GB2312"/>
          <w:color w:val="FF0000"/>
          <w:sz w:val="32"/>
          <w:szCs w:val="32"/>
        </w:rPr>
      </w:pPr>
    </w:p>
    <w:p>
      <w:pPr>
        <w:rPr>
          <w:rFonts w:eastAsia="方正仿宋_GBK"/>
          <w:color w:val="FF0000"/>
          <w:sz w:val="34"/>
          <w:szCs w:val="34"/>
        </w:rPr>
      </w:pPr>
    </w:p>
    <w:p>
      <w:pPr>
        <w:rPr>
          <w:rFonts w:eastAsia="仿宋_GB2312"/>
          <w:color w:val="FF0000"/>
          <w:sz w:val="32"/>
          <w:szCs w:val="32"/>
        </w:rPr>
      </w:pPr>
    </w:p>
    <w:p>
      <w:pPr>
        <w:rPr>
          <w:rFonts w:eastAsia="仿宋_GB2312"/>
          <w:color w:val="FF0000"/>
          <w:sz w:val="32"/>
          <w:szCs w:val="32"/>
        </w:rPr>
      </w:pPr>
    </w:p>
    <w:p>
      <w:pPr>
        <w:rPr>
          <w:rFonts w:eastAsia="仿宋_GB2312"/>
          <w:color w:val="FF0000"/>
          <w:sz w:val="32"/>
          <w:szCs w:val="32"/>
        </w:rPr>
      </w:pPr>
      <w:r>
        <w:rPr>
          <w:rFonts w:eastAsia="仿宋_GB2312"/>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3858895</wp:posOffset>
                </wp:positionH>
                <wp:positionV relativeFrom="paragraph">
                  <wp:posOffset>229870</wp:posOffset>
                </wp:positionV>
                <wp:extent cx="676275" cy="396240"/>
                <wp:effectExtent l="0" t="0" r="0" b="3810"/>
                <wp:wrapNone/>
                <wp:docPr id="3"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676275" cy="396240"/>
                        </a:xfrm>
                        <a:prstGeom prst="rect">
                          <a:avLst/>
                        </a:prstGeom>
                        <a:noFill/>
                        <a:ln>
                          <a:noFill/>
                        </a:ln>
                      </wps:spPr>
                      <wps:txbx>
                        <w:txbxContent>
                          <w:p>
                            <w:pPr>
                              <w:rPr>
                                <w:rFonts w:hint="eastAsia" w:eastAsia="方正仿宋_GBK"/>
                                <w:lang w:eastAsia="zh-CN"/>
                              </w:rPr>
                            </w:pPr>
                            <w:r>
                              <w:rPr>
                                <w:rFonts w:eastAsia="方正仿宋_GBK"/>
                                <w:color w:val="000000"/>
                                <w:sz w:val="32"/>
                                <w:szCs w:val="32"/>
                              </w:rPr>
                              <w:t>2</w:t>
                            </w:r>
                            <w:r>
                              <w:rPr>
                                <w:rFonts w:hint="eastAsia" w:eastAsia="方正仿宋_GBK"/>
                                <w:color w:val="000000"/>
                                <w:sz w:val="32"/>
                                <w:szCs w:val="32"/>
                                <w:lang w:val="en-US" w:eastAsia="zh-CN"/>
                              </w:rPr>
                              <w:t>6</w:t>
                            </w:r>
                          </w:p>
                          <w:p/>
                          <w:p/>
                        </w:txbxContent>
                      </wps:txbx>
                      <wps:bodyPr rot="0" vert="horz" wrap="square" lIns="91440" tIns="45720" rIns="91440" bIns="45720" anchor="t" anchorCtr="false" upright="true">
                        <a:noAutofit/>
                      </wps:bodyPr>
                    </wps:wsp>
                  </a:graphicData>
                </a:graphic>
              </wp:anchor>
            </w:drawing>
          </mc:Choice>
          <mc:Fallback>
            <w:pict>
              <v:shape id="Text Box 2" o:spid="_x0000_s1026" o:spt="202" type="#_x0000_t202" style="position:absolute;left:0pt;margin-left:303.85pt;margin-top:18.1pt;height:31.2pt;width:53.25pt;z-index:251660288;mso-width-relative:page;mso-height-relative:page;" filled="f" stroked="f" coordsize="21600,21600" o:gfxdata="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QOjfudcAAAAJAQAADwAAAAAAAAABACAAAAA4AAAA&#10;ZHJzL2Rvd25yZXYueG1sUEsBAhQAFAAAAAgAh07iQLwnWsDyAQAA0gMAAA4AAAAAAAAAAQAgAAAA&#10;PAEAAGRycy9lMm9Eb2MueG1sUEsFBgAAAAAGAAYAWQEAAKAFAAAAAA==&#10;">
                <v:fill on="f" focussize="0,0"/>
                <v:stroke on="f"/>
                <v:imagedata o:title=""/>
                <o:lock v:ext="edit" aspectratio="f"/>
                <v:textbox>
                  <w:txbxContent>
                    <w:p>
                      <w:pPr>
                        <w:rPr>
                          <w:rFonts w:hint="eastAsia" w:eastAsia="方正仿宋_GBK"/>
                          <w:lang w:eastAsia="zh-CN"/>
                        </w:rPr>
                      </w:pPr>
                      <w:r>
                        <w:rPr>
                          <w:rFonts w:eastAsia="方正仿宋_GBK"/>
                          <w:color w:val="000000"/>
                          <w:sz w:val="32"/>
                          <w:szCs w:val="32"/>
                        </w:rPr>
                        <w:t>2</w:t>
                      </w:r>
                      <w:r>
                        <w:rPr>
                          <w:rFonts w:hint="eastAsia" w:eastAsia="方正仿宋_GBK"/>
                          <w:color w:val="000000"/>
                          <w:sz w:val="32"/>
                          <w:szCs w:val="32"/>
                          <w:lang w:val="en-US" w:eastAsia="zh-CN"/>
                        </w:rPr>
                        <w:t>6</w:t>
                      </w:r>
                    </w:p>
                    <w:p/>
                    <w:p/>
                  </w:txbxContent>
                </v:textbox>
              </v:shape>
            </w:pict>
          </mc:Fallback>
        </mc:AlternateContent>
      </w:r>
      <w:r>
        <w:rPr>
          <w:rFonts w:eastAsia="方正仿宋简体"/>
          <w:color w:val="FF0000"/>
          <w:sz w:val="33"/>
          <w:szCs w:val="33"/>
        </w:rPr>
        <mc:AlternateContent>
          <mc:Choice Requires="wps">
            <w:drawing>
              <wp:anchor distT="0" distB="0" distL="114300" distR="114300" simplePos="0" relativeHeight="251659264" behindDoc="0" locked="0" layoutInCell="1" allowOverlap="1">
                <wp:simplePos x="0" y="0"/>
                <wp:positionH relativeFrom="column">
                  <wp:posOffset>2751455</wp:posOffset>
                </wp:positionH>
                <wp:positionV relativeFrom="paragraph">
                  <wp:posOffset>221615</wp:posOffset>
                </wp:positionV>
                <wp:extent cx="670560" cy="396240"/>
                <wp:effectExtent l="0" t="0" r="0" b="3810"/>
                <wp:wrapNone/>
                <wp:docPr id="2" name="Text Box 3"/>
                <wp:cNvGraphicFramePr/>
                <a:graphic xmlns:a="http://schemas.openxmlformats.org/drawingml/2006/main">
                  <a:graphicData uri="http://schemas.microsoft.com/office/word/2010/wordprocessingShape">
                    <wps:wsp>
                      <wps:cNvSpPr txBox="true">
                        <a:spLocks noChangeArrowheads="true"/>
                      </wps:cNvSpPr>
                      <wps:spPr bwMode="auto">
                        <a:xfrm>
                          <a:off x="0" y="0"/>
                          <a:ext cx="670560" cy="396240"/>
                        </a:xfrm>
                        <a:prstGeom prst="rect">
                          <a:avLst/>
                        </a:prstGeom>
                        <a:noFill/>
                        <a:ln>
                          <a:noFill/>
                        </a:ln>
                      </wps:spPr>
                      <wps:txbx>
                        <w:txbxContent>
                          <w:p>
                            <w:r>
                              <w:rPr>
                                <w:rFonts w:eastAsia="方正仿宋_GBK"/>
                                <w:color w:val="000000"/>
                                <w:sz w:val="32"/>
                                <w:szCs w:val="32"/>
                              </w:rPr>
                              <w:t>2023</w:t>
                            </w:r>
                          </w:p>
                          <w:p/>
                        </w:txbxContent>
                      </wps:txbx>
                      <wps:bodyPr rot="0" vert="horz" wrap="square" lIns="91440" tIns="45720" rIns="91440" bIns="45720" anchor="t" anchorCtr="false" upright="true">
                        <a:noAutofit/>
                      </wps:bodyPr>
                    </wps:wsp>
                  </a:graphicData>
                </a:graphic>
              </wp:anchor>
            </w:drawing>
          </mc:Choice>
          <mc:Fallback>
            <w:pict>
              <v:shape id="Text Box 3" o:spid="_x0000_s1026" o:spt="202" type="#_x0000_t202" style="position:absolute;left:0pt;margin-left:216.65pt;margin-top:17.45pt;height:31.2pt;width:52.8pt;z-index:251659264;mso-width-relative:page;mso-height-relative:page;" filled="f" stroked="f" coordsize="21600,21600" o:gfxdata="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&#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2UeOjWAAAACQEAAA8AAAAAAAAAAQAgAAAAOAAAAGRy&#10;cy9kb3ducmV2LnhtbFBLAQIUABQAAAAIAIdO4kCNZF3T8QEAANIDAAAOAAAAAAAAAAEAIAAAADsB&#10;AABkcnMvZTJvRG9jLnhtbFBLBQYAAAAABgAGAFkBAACeBQAAAAA=&#10;">
                <v:fill on="f" focussize="0,0"/>
                <v:stroke on="f"/>
                <v:imagedata o:title=""/>
                <o:lock v:ext="edit" aspectratio="f"/>
                <v:textbox>
                  <w:txbxContent>
                    <w:p>
                      <w:r>
                        <w:rPr>
                          <w:rFonts w:eastAsia="方正仿宋_GBK"/>
                          <w:color w:val="000000"/>
                          <w:sz w:val="32"/>
                          <w:szCs w:val="32"/>
                        </w:rPr>
                        <w:t>2023</w:t>
                      </w:r>
                    </w:p>
                    <w:p/>
                  </w:txbxContent>
                </v:textbox>
              </v:shape>
            </w:pict>
          </mc:Fallback>
        </mc:AlternateContent>
      </w:r>
    </w:p>
    <w:p>
      <w:pPr>
        <w:rPr>
          <w:rFonts w:eastAsia="仿宋_GB2312"/>
          <w:color w:val="FF0000"/>
          <w:sz w:val="32"/>
          <w:szCs w:val="32"/>
        </w:rPr>
      </w:pPr>
    </w:p>
    <w:p>
      <w:pPr>
        <w:spacing w:line="560" w:lineRule="exact"/>
        <w:rPr>
          <w:rFonts w:eastAsia="仿宋_GB2312"/>
          <w:color w:val="FF0000"/>
          <w:sz w:val="32"/>
          <w:szCs w:val="32"/>
        </w:rPr>
      </w:pPr>
    </w:p>
    <w:p>
      <w:pPr>
        <w:spacing w:line="560" w:lineRule="exact"/>
        <w:jc w:val="center"/>
        <w:rPr>
          <w:rFonts w:eastAsia="方正小标宋_GBK"/>
          <w:sz w:val="44"/>
          <w:szCs w:val="44"/>
        </w:rPr>
      </w:pPr>
      <w:r>
        <w:rPr>
          <w:rFonts w:hint="eastAsia" w:eastAsia="方正小标宋_GBK"/>
          <w:sz w:val="44"/>
          <w:szCs w:val="44"/>
        </w:rPr>
        <w:t>重庆市沙坪坝区人民政府联芳街道办事处</w:t>
      </w:r>
    </w:p>
    <w:p>
      <w:pPr>
        <w:spacing w:line="560" w:lineRule="exact"/>
        <w:jc w:val="center"/>
        <w:rPr>
          <w:rFonts w:hint="eastAsia" w:eastAsia="方正小标宋_GBK"/>
          <w:sz w:val="44"/>
          <w:szCs w:val="44"/>
        </w:rPr>
      </w:pPr>
      <w:r>
        <w:rPr>
          <w:rFonts w:hint="eastAsia" w:eastAsia="方正小标宋_GBK"/>
          <w:sz w:val="44"/>
          <w:szCs w:val="44"/>
        </w:rPr>
        <w:t>关于印发《联芳街道2023年度生活垃圾</w:t>
      </w:r>
    </w:p>
    <w:p>
      <w:pPr>
        <w:spacing w:line="560" w:lineRule="exact"/>
        <w:jc w:val="center"/>
        <w:rPr>
          <w:rFonts w:eastAsia="方正小标宋_GBK"/>
          <w:sz w:val="44"/>
          <w:szCs w:val="44"/>
        </w:rPr>
      </w:pPr>
      <w:r>
        <w:rPr>
          <w:rFonts w:hint="eastAsia" w:eastAsia="方正小标宋_GBK"/>
          <w:sz w:val="44"/>
          <w:szCs w:val="44"/>
        </w:rPr>
        <w:t>分类工作质量提升方案》的通知</w:t>
      </w:r>
    </w:p>
    <w:p>
      <w:pPr>
        <w:spacing w:line="560" w:lineRule="exact"/>
        <w:jc w:val="center"/>
        <w:rPr>
          <w:rFonts w:eastAsia="方正仿宋_GBK"/>
          <w:sz w:val="32"/>
          <w:szCs w:val="32"/>
        </w:rPr>
      </w:pPr>
    </w:p>
    <w:p>
      <w:pPr>
        <w:keepNext w:val="0"/>
        <w:keepLines w:val="0"/>
        <w:pageBreakBefore w:val="0"/>
        <w:widowControl w:val="0"/>
        <w:kinsoku/>
        <w:wordWrap/>
        <w:overflowPunct/>
        <w:topLinePunct w:val="0"/>
        <w:autoSpaceDE/>
        <w:autoSpaceDN/>
        <w:bidi w:val="0"/>
        <w:adjustRightInd w:val="0"/>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各科室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社区，</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有关单位：</w:t>
      </w:r>
    </w:p>
    <w:p>
      <w:pPr>
        <w:keepNext w:val="0"/>
        <w:keepLines w:val="0"/>
        <w:pageBreakBefore w:val="0"/>
        <w:widowControl w:val="0"/>
        <w:kinsoku/>
        <w:wordWrap/>
        <w:overflowPunct/>
        <w:topLinePunct w:val="0"/>
        <w:autoSpaceDE/>
        <w:autoSpaceDN/>
        <w:bidi w:val="0"/>
        <w:adjustRightInd w:val="0"/>
        <w:snapToGrid/>
        <w:spacing w:line="570" w:lineRule="exact"/>
        <w:ind w:left="0" w:leftChars="0" w:firstLine="640" w:firstLineChars="200"/>
        <w:textAlignment w:val="auto"/>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sz w:val="32"/>
          <w:szCs w:val="32"/>
        </w:rPr>
        <w:t>为扎实开展好2023年辖区生活垃圾分类工作，根据《重庆市沙坪坝区生活垃圾分类指引》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《重庆市沙坪坝区2023年度生活垃圾分类工作要点》等文件要求，结合辖区实际，街道制定了《联芳街道2023年度生活垃圾分类工作质量提升方案》。现印发给你们，请结合实际认真贯彻落实。</w:t>
      </w:r>
    </w:p>
    <w:p>
      <w:pPr>
        <w:keepNext w:val="0"/>
        <w:keepLines w:val="0"/>
        <w:pageBreakBefore w:val="0"/>
        <w:widowControl w:val="0"/>
        <w:kinsoku/>
        <w:wordWrap/>
        <w:overflowPunct/>
        <w:topLinePunct w:val="0"/>
        <w:bidi w:val="0"/>
        <w:adjustRightInd w:val="0"/>
        <w:snapToGrid/>
        <w:spacing w:line="57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napToGrid/>
        <w:spacing w:line="570" w:lineRule="exact"/>
        <w:ind w:left="0" w:leftChars="0" w:firstLine="640" w:firstLineChars="200"/>
        <w:textAlignment w:val="auto"/>
        <w:rPr>
          <w:rFonts w:hint="default" w:ascii="Times New Roman" w:hAnsi="Times New Roman" w:eastAsia="方正仿宋_GBK" w:cs="Times New Roman"/>
          <w:sz w:val="32"/>
          <w:szCs w:val="32"/>
        </w:rPr>
      </w:pPr>
    </w:p>
    <w:p>
      <w:pPr>
        <w:spacing w:line="560" w:lineRule="exact"/>
        <w:ind w:right="420" w:right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重庆市沙坪坝区人民政府联芳街道办事处</w:t>
      </w:r>
    </w:p>
    <w:p>
      <w:pPr>
        <w:spacing w:line="560" w:lineRule="exact"/>
        <w:ind w:right="840" w:rightChars="40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p>
      <w:pPr>
        <w:spacing w:line="560" w:lineRule="exac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联芳街道2023年度生活垃圾分类</w:t>
      </w:r>
    </w:p>
    <w:p>
      <w:pPr>
        <w:spacing w:line="560" w:lineRule="exact"/>
        <w:jc w:val="center"/>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工作质量提升方案</w:t>
      </w:r>
    </w:p>
    <w:p>
      <w:pPr>
        <w:spacing w:line="560" w:lineRule="exact"/>
        <w:ind w:firstLine="640" w:firstLineChars="200"/>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为进一步贯彻落实市区垃圾分类工作要求，切实促进辖区垃圾分类工作提质增效，联芳街道结合实际，制定本方案。</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一、完善体制机制</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1.健全工作机制。</w:t>
      </w:r>
      <w:r>
        <w:rPr>
          <w:rFonts w:hint="default" w:ascii="Times New Roman" w:hAnsi="Times New Roman" w:eastAsia="方正仿宋_GBK" w:cs="Times New Roman"/>
          <w:color w:val="000000"/>
          <w:kern w:val="0"/>
          <w:sz w:val="32"/>
          <w:szCs w:val="32"/>
        </w:rPr>
        <w:t>完善生活垃圾分类工作领导小组“双组长”制。</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2.健全会议机制。</w:t>
      </w:r>
      <w:r>
        <w:rPr>
          <w:rFonts w:hint="default" w:ascii="Times New Roman" w:hAnsi="Times New Roman" w:eastAsia="方正仿宋_GBK" w:cs="Times New Roman"/>
          <w:color w:val="000000"/>
          <w:kern w:val="0"/>
          <w:sz w:val="32"/>
          <w:szCs w:val="32"/>
        </w:rPr>
        <w:t>建立年部署、月调度、季联席会议制度，每季度形成工作自查报告，汇总工作推进情况。</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3.健全评估机制。</w:t>
      </w:r>
      <w:r>
        <w:rPr>
          <w:rFonts w:hint="default" w:ascii="Times New Roman" w:hAnsi="Times New Roman" w:eastAsia="方正仿宋_GBK" w:cs="Times New Roman"/>
          <w:color w:val="000000"/>
          <w:kern w:val="0"/>
          <w:sz w:val="32"/>
          <w:szCs w:val="32"/>
        </w:rPr>
        <w:t>坚持实行“周指导、月暗查，季考核”制度。对相关企业、公共机构、公共场所建立常态性指导检查及激励或约束性监管机制并有效执行，督促相关企业落实分类职责。完善辖区巡查、考评、奖惩、公示等机制，对辖区各单位、物业服务企业、社区、指导员、居民等分类落实情况实行定期指导检查、考评奖惩、公示曝光等制度，推动辖区各责任人落实分类职责。</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4.健全联动机制。</w:t>
      </w:r>
      <w:r>
        <w:rPr>
          <w:rFonts w:hint="default" w:ascii="Times New Roman" w:hAnsi="Times New Roman" w:eastAsia="方正仿宋_GBK" w:cs="Times New Roman"/>
          <w:color w:val="000000"/>
          <w:kern w:val="0"/>
          <w:sz w:val="32"/>
          <w:szCs w:val="32"/>
        </w:rPr>
        <w:t>落实辖区垃圾分类主体责任，强化内部统筹联动，会同区级行业主管部门，共同推动辖区垃圾分类深度覆盖。</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二、推动源头减量</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5.完善源头减量措施。</w:t>
      </w:r>
      <w:r>
        <w:rPr>
          <w:rFonts w:hint="default" w:ascii="Times New Roman" w:hAnsi="Times New Roman" w:eastAsia="方正仿宋_GBK" w:cs="Times New Roman"/>
          <w:color w:val="000000"/>
          <w:kern w:val="0"/>
          <w:sz w:val="32"/>
          <w:szCs w:val="32"/>
        </w:rPr>
        <w:t>推动落实旅游、住宿、餐饮等行业以及公共机构不主动提供一次性用品，鼓励使用易降解、可回收再利用的绿色环保产品。</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6.倡导绿色办公。</w:t>
      </w:r>
      <w:r>
        <w:rPr>
          <w:rFonts w:hint="default" w:ascii="Times New Roman" w:hAnsi="Times New Roman" w:eastAsia="方正仿宋_GBK" w:cs="Times New Roman"/>
          <w:color w:val="000000"/>
          <w:kern w:val="0"/>
          <w:sz w:val="32"/>
          <w:szCs w:val="32"/>
        </w:rPr>
        <w:t>公共机构带头厉行节约，大力推行绿色采购、绿色办公，倡导使用再生纸、再生耗材等循环再生办公用品。持续推动无纸化办公。在办公区域打印机、空调、水电使用处、食堂等区域完善双面打印、空调温度限定、节约水电、光盘行动等标识标志设置。在公共机构、相关企业、居民小区、公共场所等区域垃圾桶内，套放与生活垃圾分类垃圾桶颜色相对应的垃圾袋。</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三、规范投放环节管理</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7.提高生活垃圾分类质量</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（1）大力推动撤点并点、集中投放，减少投放点设置，加大监督指导。全面实现居民小区楼层不设桶，至少2个小区实现撤点并点、集中投放。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按照镇街级全覆盖指导、社区级桶边督导的模式，进一步健全并落实指导制度。镇街级指导员重点突出对社区级指导员桶边督导、家庭厨余垃圾分类收运、物业服务企业“净桶”等工作的指导、监管。社区级指导员在居民小区探索建立多员合一制度，督促物业服务企业安排小区保洁员、物业人员等在居民小区投放高峰期开展桶边指导、劝导、二次分拣等。同时要发动党员干部、楼栋长、热心居民、志愿者等充实居民小区分类指导员队伍。各责任单位要督促公共机构、相关企业、公共场所等单位依托干部职工、教职工、学生、保洁人员等在管理区域开展分类投放指导。</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（3）进一步推广优化以厨余垃圾分类质量为导向的正向激励机制，提升家庭厨余垃圾分出质量。</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8.落实管理责任人责任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签订责任承诺。以小区、家庭、居民等为重点开展责任承诺书的签订。一是与物业服务企业或社区签订管理责任书，明确物业服务企业在生活垃圾日常管理、分类知识宣传、分类容器设置、分类投放引导监督、分类收集运输、环境卫生管理等生活垃圾管理各环节中承担的各项职责，管理责任书签订要做到全覆盖；二是与家庭或居民签订承诺书，对生活垃圾分类投放、示范引领、志愿服务等方面作出承诺，引导居民履行生活垃圾管理个人主体责任，共建共享美丽家园，承诺书签订应做到应签尽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（2）压实管理责任。指导督促物业服务企业在新签订物业服务合同中明确生活垃圾分类责任和要求。</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四、提升分类收运能力</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9.规范生活垃圾分类运输</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（1）查漏补缺，完善运输车辆垃圾分类标志设置.</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（2）推进可回收物资源利用。推进垃圾分类回收与再生资源回收“两网融合”，加快“两网融合”服务点建设。鼓励依托生活垃圾分类集中厢房，设置可回收物暂存间，推动“两网融合”。</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加强塑料垃圾回收利用。进一步理顺辖区生活源有害垃圾（非危废环节）收运体系，在辖区范围内对有害垃圾集中暂存点、收运时间、收运模式、责任人、相关要求等进行公示公告。完善有害垃圾集中暂存点日常管理制度，做好有害垃圾交接、暂存。</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五、发动全社会参与</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10.开展垃圾分类专项整治行动</w:t>
      </w:r>
    </w:p>
    <w:p>
      <w:pPr>
        <w:keepNext w:val="0"/>
        <w:keepLines w:val="0"/>
        <w:pageBreakBefore w:val="0"/>
        <w:widowControl/>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（1）加大宣传发动。</w:t>
      </w:r>
      <w:r>
        <w:rPr>
          <w:rFonts w:hint="default" w:ascii="Times New Roman" w:hAnsi="Times New Roman" w:eastAsia="方正仿宋_GBK" w:cs="Times New Roman"/>
          <w:color w:val="000000"/>
          <w:kern w:val="0"/>
          <w:sz w:val="32"/>
          <w:szCs w:val="32"/>
        </w:rPr>
        <w:t>发动本辖区各单位广泛利用交通引导屏、大型户外广告牌、LED屏幕、小区楼宇电梯广告屏和公共交通工具等载体展播《垃圾分类纠错专项行动》《垃圾分类就是新时尚》等公益视频，同时结合入户宣传，加大对垃圾分类纠错专项行动等内容的宣贯，动员全社会力量积极参与生活垃圾分类纠错活动。</w:t>
      </w:r>
    </w:p>
    <w:p>
      <w:pPr>
        <w:keepNext w:val="0"/>
        <w:keepLines w:val="0"/>
        <w:pageBreakBefore w:val="0"/>
        <w:widowControl/>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（2）实施集中自查自纠。</w:t>
      </w:r>
      <w:r>
        <w:rPr>
          <w:rFonts w:hint="default" w:ascii="Times New Roman" w:hAnsi="Times New Roman" w:eastAsia="方正仿宋_GBK" w:cs="Times New Roman"/>
          <w:color w:val="000000"/>
          <w:kern w:val="0"/>
          <w:sz w:val="32"/>
          <w:szCs w:val="32"/>
        </w:rPr>
        <w:t>各科室要组织本行业各公共机构、居民小区、相关企业及公共场所等实施生活垃圾分类“净化行动”“规范行动”“执法行动”自查自纠。积极发动纠错。积极发动社会公众关注“重庆市生活垃圾分类”微信公众号，通过“纠错投诉通道”上传纠错信息。并根据反馈的问题图片，督促落实整改。</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11.推进垃圾分类示范建设</w:t>
      </w:r>
    </w:p>
    <w:p>
      <w:pPr>
        <w:keepNext w:val="0"/>
        <w:keepLines w:val="0"/>
        <w:pageBreakBefore w:val="0"/>
        <w:widowControl/>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（1）开放科普基地。</w:t>
      </w:r>
      <w:r>
        <w:rPr>
          <w:rFonts w:hint="default" w:ascii="Times New Roman" w:hAnsi="Times New Roman" w:eastAsia="方正仿宋_GBK" w:cs="Times New Roman"/>
          <w:color w:val="000000"/>
          <w:kern w:val="0"/>
          <w:sz w:val="32"/>
          <w:szCs w:val="32"/>
        </w:rPr>
        <w:t>充分发挥宣教阵地作用，进一步增设知识科普栏目，将宣教阵地打造成本辖区科普教育基地，并对社会开放，提高垃圾分类科普服务能力和覆盖范围。</w:t>
      </w:r>
    </w:p>
    <w:p>
      <w:pPr>
        <w:keepNext w:val="0"/>
        <w:keepLines w:val="0"/>
        <w:pageBreakBefore w:val="0"/>
        <w:widowControl/>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（2）开展形式多样的宣传活动。</w:t>
      </w:r>
      <w:r>
        <w:rPr>
          <w:rFonts w:hint="default" w:ascii="Times New Roman" w:hAnsi="Times New Roman" w:eastAsia="方正仿宋_GBK" w:cs="Times New Roman"/>
          <w:color w:val="000000"/>
          <w:kern w:val="0"/>
          <w:sz w:val="32"/>
          <w:szCs w:val="32"/>
        </w:rPr>
        <w:t>按照《沙坪坝区主题宣传活动计划》，筹备开展好主题宣传活动。持续深化“敲门行动”入户宣传，常态化开展垃圾分类宣传进机关、进学校、进医院、进窗口单位、进家庭、进企业等“八进”宣传活动。</w:t>
      </w:r>
    </w:p>
    <w:p>
      <w:pPr>
        <w:keepNext w:val="0"/>
        <w:keepLines w:val="0"/>
        <w:pageBreakBefore w:val="0"/>
        <w:widowControl/>
        <w:kinsoku/>
        <w:wordWrap/>
        <w:overflowPunct/>
        <w:topLinePunct w:val="0"/>
        <w:autoSpaceDE/>
        <w:autoSpaceDN/>
        <w:bidi w:val="0"/>
        <w:adjustRightInd/>
        <w:snapToGrid/>
        <w:spacing w:line="570" w:lineRule="exact"/>
        <w:ind w:firstLine="642" w:firstLineChars="200"/>
        <w:jc w:val="both"/>
        <w:textAlignment w:val="cente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（3）开展生活垃圾分类进社区“六个一”系列活动。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组建一支宣讲队伍。从基层积极参与垃圾分类工作的街道社区书记、物业人员、分类讲师、公益志愿者及热心市民五类群体中，各推选不少于1名人员，组建街道生活垃圾分类宣讲队伍。组织宣讲队伍在辖区内开展垃圾分类宣讲。针对宣教基地建立年度宣讲计划，明确每月宣讲对象、宣讲讲师、宣讲主题、宣讲时间等内容，并推动落实。</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打造一批示范社区。在示范单位建设基础上，进一步扩展示范范围，以分类效果明显、工作亮点突出、辖区群众满意度高为目标，深入进行垃圾分类示范社区建设，加强实践探索和经验梳理，总结推广一批符合辖区实际、可复制、有特色的示范社区建设经验。</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组织一场集中宣传活动。按照“一社区一活动”的原则，结合月度主题宣传活动计划、八进主题宣传等，组织一批形式多样、内容丰富（如参观调查、集中宣传、培训讲座、家校社区联动、座谈讨论、评比竞赛、动手实践等等）的垃圾分类进社区宣传活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开展一次集中培训。按照“一社区一培训”的原则，以社区为单位组织社区工作人员、生活垃圾分类指导员、桶边督导员、小区物业、热心市民等开展集中培训。可结合年度宣讲计划开展。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完成一次意见征求。采取院坝会、恳谈会、意见征集会等方式，发动群众为垃圾分类建言献策，听取合理意见并推动落实，确保居民有更多的参与感和获得感。</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12.坚持党建引领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街道党工委要加强本级党组织统领作用，每月至少研究部署1次垃圾分类工作、下沉一线督导1次垃圾分类工作，将生活垃圾分类工作作为党建引领创新社会治理的重要议题来研究推进。</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各社区党组织要发挥主阵地作用，切实抓好辖区生活垃圾分类工作落实，确保每月组织“两委”干部和党员参与生活垃圾分类活动不少于1次，切实有效服务群众。</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将垃圾分类纳入以社区为着力点，强化基层党组织领导作用，结合各单位特色党建品牌，推行“党建+物业”“党建+志愿服务”等模式，用好群众工作方法发动市民参与垃圾分类。</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13.推动将垃圾分类纳入基层治理</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将垃圾分类作为加强基层治理的重要载体，鼓励纳入居民公约、“门前三包”及“五长制”。以社区或片区等为单位，开展“美好环境与幸福生活共同缔造”活动试点1-2处，发动居民共建共治共享，增强市民在垃圾分类工作中的幸福感获得感。</w:t>
      </w:r>
    </w:p>
    <w:p>
      <w:pPr>
        <w:keepNext w:val="0"/>
        <w:keepLines w:val="0"/>
        <w:pageBreakBefore w:val="0"/>
        <w:kinsoku/>
        <w:wordWrap/>
        <w:overflowPunct/>
        <w:topLinePunct w:val="0"/>
        <w:autoSpaceDE/>
        <w:autoSpaceDN/>
        <w:bidi w:val="0"/>
        <w:adjustRightInd/>
        <w:snapToGrid/>
        <w:spacing w:line="570" w:lineRule="exact"/>
        <w:ind w:firstLine="640" w:firstLineChars="200"/>
        <w:jc w:val="both"/>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六、抓好信息报送</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14.加大外宣力度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深入挖掘生活垃圾分类工作新动态、新亮点、新发展、新思路、新举措、新典型，提高信息报送质量及及时性，加大外宣力度。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15.完善信息填报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每月19日前填报生活垃圾分类信息管理系统。每年3月、6月、9月、12月10日前，报送本季度生活垃圾分类工作资料。建立完善数据台账核实制度，实现现场核查和系统台账相统一。</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lang w:val="en-US" w:eastAsia="zh-CN"/>
        </w:rPr>
      </w:pPr>
      <w:bookmarkStart w:id="0" w:name="_GoBack"/>
      <w:r>
        <w:rPr>
          <w:rFonts w:hint="eastAsia" w:eastAsia="方正仿宋_GBK" w:cs="Times New Roman"/>
          <w:color w:val="000000"/>
          <w:kern w:val="0"/>
          <w:sz w:val="32"/>
          <w:szCs w:val="32"/>
          <w:lang w:val="en-US" w:eastAsia="zh-CN"/>
        </w:rPr>
        <w:t>附件：联芳街道2023年度生活垃圾分类工作要点</w:t>
      </w:r>
      <w:bookmarkEnd w:id="0"/>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center"/>
        <w:rPr>
          <w:rFonts w:hint="default" w:ascii="Times New Roman" w:hAnsi="Times New Roman" w:eastAsia="方正仿宋_GBK" w:cs="Times New Roman"/>
          <w:color w:val="000000"/>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850" w:gutter="0"/>
          <w:cols w:space="0" w:num="1"/>
          <w:titlePg/>
          <w:docGrid w:linePitch="312" w:charSpace="0"/>
        </w:sectPr>
      </w:pPr>
    </w:p>
    <w:p>
      <w:pPr>
        <w:pStyle w:val="3"/>
        <w:ind w:left="0" w:leftChars="0" w:right="210"/>
        <w:jc w:val="left"/>
        <w:rPr>
          <w:rFonts w:ascii="Times New Roman" w:hAnsi="Times New Roman" w:eastAsia="方正小标宋_GBK"/>
          <w:sz w:val="44"/>
          <w:szCs w:val="44"/>
        </w:rPr>
      </w:pPr>
      <w:r>
        <w:rPr>
          <w:rFonts w:hint="eastAsia" w:ascii="方正黑体_GBK" w:hAnsi="方正黑体_GBK" w:eastAsia="方正黑体_GBK" w:cs="方正黑体_GBK"/>
          <w:sz w:val="32"/>
          <w:szCs w:val="32"/>
        </w:rPr>
        <w:t>附件：</w:t>
      </w:r>
      <w:r>
        <w:rPr>
          <w:rFonts w:hint="eastAsia" w:ascii="Times New Roman" w:hAnsi="Times New Roman" w:eastAsia="方正小标宋_GBK"/>
          <w:sz w:val="44"/>
          <w:szCs w:val="44"/>
        </w:rPr>
        <w:t xml:space="preserve">  </w:t>
      </w:r>
    </w:p>
    <w:p>
      <w:pPr>
        <w:pStyle w:val="3"/>
        <w:ind w:left="0" w:leftChars="0" w:right="210"/>
        <w:jc w:val="center"/>
        <w:rPr>
          <w:rFonts w:ascii="Times New Roman" w:hAnsi="Times New Roman" w:eastAsia="方正小标宋_GBK"/>
          <w:sz w:val="44"/>
          <w:szCs w:val="44"/>
        </w:rPr>
      </w:pPr>
      <w:r>
        <w:rPr>
          <w:rFonts w:hint="eastAsia" w:ascii="Times New Roman" w:hAnsi="Times New Roman" w:eastAsia="方正小标宋_GBK"/>
          <w:sz w:val="44"/>
          <w:szCs w:val="44"/>
        </w:rPr>
        <w:t>联芳街道2023年度生活垃圾分类工作要点</w:t>
      </w:r>
    </w:p>
    <w:tbl>
      <w:tblPr>
        <w:tblStyle w:val="13"/>
        <w:tblW w:w="14930" w:type="dxa"/>
        <w:jc w:val="center"/>
        <w:tblLayout w:type="fixed"/>
        <w:tblCellMar>
          <w:top w:w="0" w:type="dxa"/>
          <w:left w:w="108" w:type="dxa"/>
          <w:bottom w:w="0" w:type="dxa"/>
          <w:right w:w="108" w:type="dxa"/>
        </w:tblCellMar>
      </w:tblPr>
      <w:tblGrid>
        <w:gridCol w:w="912"/>
        <w:gridCol w:w="1134"/>
        <w:gridCol w:w="1134"/>
        <w:gridCol w:w="850"/>
        <w:gridCol w:w="6379"/>
        <w:gridCol w:w="1843"/>
        <w:gridCol w:w="1984"/>
        <w:gridCol w:w="694"/>
      </w:tblGrid>
      <w:tr>
        <w:tblPrEx>
          <w:tblCellMar>
            <w:top w:w="0" w:type="dxa"/>
            <w:left w:w="108" w:type="dxa"/>
            <w:bottom w:w="0" w:type="dxa"/>
            <w:right w:w="108" w:type="dxa"/>
          </w:tblCellMar>
        </w:tblPrEx>
        <w:trPr>
          <w:trHeight w:val="620"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年度主要目标</w:t>
            </w:r>
          </w:p>
        </w:tc>
        <w:tc>
          <w:tcPr>
            <w:tcW w:w="140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2023年城市生活垃圾回收利用率达45%。</w:t>
            </w:r>
          </w:p>
        </w:tc>
      </w:tr>
      <w:tr>
        <w:tblPrEx>
          <w:tblCellMar>
            <w:top w:w="0" w:type="dxa"/>
            <w:left w:w="108" w:type="dxa"/>
            <w:bottom w:w="0" w:type="dxa"/>
            <w:right w:w="108" w:type="dxa"/>
          </w:tblCellMar>
        </w:tblPrEx>
        <w:trPr>
          <w:trHeight w:val="629" w:hRule="atLeast"/>
          <w:jc w:val="center"/>
        </w:trPr>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主要措施</w:t>
            </w:r>
          </w:p>
        </w:tc>
        <w:tc>
          <w:tcPr>
            <w:tcW w:w="94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具体任务</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责任单位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完成时限</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rPr>
              <w:t>备注</w:t>
            </w:r>
          </w:p>
        </w:tc>
      </w:tr>
      <w:tr>
        <w:tblPrEx>
          <w:tblCellMar>
            <w:top w:w="0" w:type="dxa"/>
            <w:left w:w="108" w:type="dxa"/>
            <w:bottom w:w="0" w:type="dxa"/>
            <w:right w:w="108" w:type="dxa"/>
          </w:tblCellMar>
        </w:tblPrEx>
        <w:trPr>
          <w:trHeight w:val="769"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一、完善体制机制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1.健全工作机制</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完善生活垃圾分类工作领导小组“双组长”制。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5月中旬前</w:t>
            </w:r>
          </w:p>
        </w:tc>
        <w:tc>
          <w:tcPr>
            <w:tcW w:w="6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43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2.健全会议机制</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建立年部署、月调度、季联席会议制度</w:t>
            </w: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召开生活垃圾分类年度工作大会。</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3月底前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391"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召开月调度会议、季联席会议</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常态坚持</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71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每季度形成工作自查报告，报区分类办工作推进情况。</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常态坚持</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731"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3.健全评估机制</w:t>
            </w:r>
          </w:p>
        </w:tc>
        <w:tc>
          <w:tcPr>
            <w:tcW w:w="836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建立垃圾分类激励机制，将重点工作完成情况、创新亮点工作情况与工作经费挂钩。</w:t>
            </w:r>
          </w:p>
        </w:tc>
        <w:tc>
          <w:tcPr>
            <w:tcW w:w="18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8月底前出台激励机制</w:t>
            </w:r>
          </w:p>
        </w:tc>
        <w:tc>
          <w:tcPr>
            <w:tcW w:w="694" w:type="dxa"/>
            <w:tcBorders>
              <w:top w:val="single" w:color="000000" w:sz="4" w:space="0"/>
              <w:left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54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坚持实行“周指导、月暗查，季考核”制度。</w:t>
            </w:r>
          </w:p>
        </w:tc>
        <w:tc>
          <w:tcPr>
            <w:tcW w:w="18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常态坚持</w:t>
            </w:r>
          </w:p>
        </w:tc>
        <w:tc>
          <w:tcPr>
            <w:tcW w:w="694" w:type="dxa"/>
            <w:tcBorders>
              <w:top w:val="single" w:color="000000" w:sz="4" w:space="0"/>
              <w:left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822"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对相关企业、公共机构、公共场所建立常态性指导检查及激励或约束性监管机制并有效执行，督促相关企业落实分类职责。</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规建办、经发办、党政办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常态坚持</w:t>
            </w:r>
          </w:p>
        </w:tc>
        <w:tc>
          <w:tcPr>
            <w:tcW w:w="6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989"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完善辖区巡查、考评、奖惩、公示等机制，对辖区各单位、物业服务企业、社区、指导员、居民等分类落实情况实行定期指导检查、考评奖惩、公示曝光等制度，推动辖区各责任人落实分类职责。</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常态坚持</w:t>
            </w:r>
          </w:p>
        </w:tc>
        <w:tc>
          <w:tcPr>
            <w:tcW w:w="6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84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4.健全联动机制</w:t>
            </w:r>
          </w:p>
        </w:tc>
        <w:tc>
          <w:tcPr>
            <w:tcW w:w="836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落实辖区垃圾分类主体责任，强化内部统筹联动，会同区级行业主管部门，共同推动辖区垃圾分类深度覆盖</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常态坚持</w:t>
            </w:r>
          </w:p>
        </w:tc>
        <w:tc>
          <w:tcPr>
            <w:tcW w:w="6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931" w:hRule="atLeast"/>
          <w:jc w:val="center"/>
        </w:trPr>
        <w:tc>
          <w:tcPr>
            <w:tcW w:w="91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二、推动源头减量</w:t>
            </w:r>
          </w:p>
        </w:tc>
        <w:tc>
          <w:tcPr>
            <w:tcW w:w="113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5.完善源头减量措施</w:t>
            </w:r>
          </w:p>
        </w:tc>
        <w:tc>
          <w:tcPr>
            <w:tcW w:w="836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推动落实旅游、住宿、餐饮等行业以及公共机构不主动提供一次性用品，鼓励使用易降解、可回收再利用的绿色环保产品。</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经发办、党政办</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kern w:val="0"/>
                <w:sz w:val="28"/>
                <w:szCs w:val="28"/>
              </w:rPr>
              <w:t>常态坚持</w:t>
            </w:r>
          </w:p>
        </w:tc>
        <w:tc>
          <w:tcPr>
            <w:tcW w:w="6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831" w:hRule="atLeast"/>
          <w:jc w:val="center"/>
        </w:trPr>
        <w:tc>
          <w:tcPr>
            <w:tcW w:w="91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6.倡导绿色办公</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公共机构带头厉行节约，大力推行绿色采购、绿色办公，倡导使用再生纸、再生耗材等循环再生办公用品。持续推动无纸化办公。</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党政办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842" w:hRule="atLeast"/>
          <w:jc w:val="center"/>
        </w:trPr>
        <w:tc>
          <w:tcPr>
            <w:tcW w:w="91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在办公区域打印机、空调、水电使用处、食堂等区域完善双面打印、空调温度限定、节约水电、光盘行动等标识标志设置。</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党政办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结合纠错行动，5月底全面规范完善</w:t>
            </w:r>
          </w:p>
        </w:tc>
        <w:tc>
          <w:tcPr>
            <w:tcW w:w="6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926" w:hRule="atLeast"/>
          <w:jc w:val="center"/>
        </w:trPr>
        <w:tc>
          <w:tcPr>
            <w:tcW w:w="91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在公共机构、相关企业、居民小区、公共场所等区域垃圾桶内，套放与生活垃圾分类垃圾桶颜色相对应的垃圾袋。</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党政办、民社办、经发办、规建办</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逐步推广，10月底前全面落实</w:t>
            </w:r>
          </w:p>
        </w:tc>
        <w:tc>
          <w:tcPr>
            <w:tcW w:w="694" w:type="dxa"/>
            <w:tcBorders>
              <w:top w:val="single" w:color="000000" w:sz="4" w:space="0"/>
              <w:left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2383"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三、规范投放环节管理</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kern w:val="0"/>
                <w:sz w:val="28"/>
                <w:szCs w:val="28"/>
              </w:rPr>
            </w:pPr>
          </w:p>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7.提高生活垃圾分类质量</w:t>
            </w:r>
          </w:p>
        </w:tc>
        <w:tc>
          <w:tcPr>
            <w:tcW w:w="836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大力推动撤点并点、集中投放，减少投放点设置，加大监督指导。全面实现居民小区楼层不设桶，至少2个小区实现撤点并点、集中投放。</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6月底前</w:t>
            </w:r>
          </w:p>
        </w:tc>
        <w:tc>
          <w:tcPr>
            <w:tcW w:w="6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989"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按照镇街级全覆盖指导、社区级桶边督导的模式，进一步健全并落实指导制度。</w:t>
            </w:r>
          </w:p>
        </w:tc>
        <w:tc>
          <w:tcPr>
            <w:tcW w:w="7229"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镇街级指导员重点突出对社区级指导员桶边督导、家庭厨余垃圾分类收运、物业服务企业“净桶”等工作的指导、监管。</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常态落实</w:t>
            </w:r>
          </w:p>
        </w:tc>
        <w:tc>
          <w:tcPr>
            <w:tcW w:w="6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54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社区级指导员：在居民小探索建立多员合一制度，督促物业服务企业安排小区保洁员、物业人员等在居民小区投放高峰期开展桶边指导、劝导、二次分拣等。同时要发动党员干部、楼栋长、热心居民、志愿者等充实居民小区分类指导员队伍。</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各社区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5月底前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115"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社区级指导员：各责任单位要督促公共机构、相关企业、公共场所等单位依托干部职工、教职工、学生、保洁人员等在管理区域开展分类投放指导。</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各社区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常态落实</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72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进一步推广优化以厨余垃圾分类质量为导向的正向激励机制，提升家庭厨余垃圾分出质量。</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常态落实</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281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8.落实管理责任人责任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签订责任承诺</w:t>
            </w:r>
          </w:p>
        </w:tc>
        <w:tc>
          <w:tcPr>
            <w:tcW w:w="7229"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以小区、家庭、居民等为重点开展责任承诺书的签订。</w:t>
            </w:r>
            <w:r>
              <w:rPr>
                <w:rFonts w:hint="eastAsia" w:ascii="方正仿宋_GBK" w:hAnsi="方正仿宋_GBK" w:eastAsia="方正仿宋_GBK" w:cs="方正仿宋_GBK"/>
                <w:color w:val="000000"/>
                <w:kern w:val="0"/>
                <w:sz w:val="28"/>
                <w:szCs w:val="28"/>
              </w:rPr>
              <w:br w:type="textWrapping"/>
            </w:r>
            <w:r>
              <w:rPr>
                <w:rFonts w:hint="eastAsia" w:ascii="方正仿宋_GBK" w:hAnsi="方正仿宋_GBK" w:eastAsia="方正仿宋_GBK" w:cs="方正仿宋_GBK"/>
                <w:color w:val="000000"/>
                <w:kern w:val="0"/>
                <w:sz w:val="28"/>
                <w:szCs w:val="28"/>
              </w:rPr>
              <w:t>一是与物业服务企业或社区签订管理责任书，明确物业服务企业在生活垃圾日常管理、分类知识宣传、分类容器设置、分类投放引导监督、分类收集运输、环境卫生管理等生活垃圾管理各环节中承担的各项职责，管理责任书签订要做到全覆盖；二是与家庭或居民签订承诺书，对生活垃圾分类投放、示范引领、志愿服务等方面作出承诺，引导居民履行生活垃圾管理个人主体责任，共建共享美丽家园，承诺书签订应做到应签尽签。</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6月底前</w:t>
            </w:r>
          </w:p>
        </w:tc>
        <w:tc>
          <w:tcPr>
            <w:tcW w:w="694" w:type="dxa"/>
            <w:tcBorders>
              <w:top w:val="single" w:color="000000" w:sz="4" w:space="0"/>
              <w:left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66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压实管理责任</w:t>
            </w:r>
          </w:p>
        </w:tc>
        <w:tc>
          <w:tcPr>
            <w:tcW w:w="7229"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指导督促物业服务企业在新签订物业服务合同中明确生活垃圾分类责任和要求。</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社服中心</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680"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四、提升分类收运能力</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9.规范生活垃圾分类运输</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查漏补缺，完善运输车辆垃圾分类标志设置.</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规建办、经发办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5月底前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712"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推进可回收物资源利用</w:t>
            </w:r>
          </w:p>
        </w:tc>
        <w:tc>
          <w:tcPr>
            <w:tcW w:w="7229"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推进垃圾分类回收与再生资源回收“两网融合”，加快“两网融合”服务点建设。</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经发办</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709"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鼓励依托生活垃圾分类集中厢房，设置可回收物暂存间，推动“两网融合”</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549"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7229"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加强塑料垃圾回收利用。</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经发办</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982"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进一步理顺辖区生活源有害垃圾（非危废环节）收运体系，在辖区范围内对有害垃圾集中暂存点、收运时间、收运模式、责任人、相关要求等进行公示公告。</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5月15日前</w:t>
            </w:r>
          </w:p>
        </w:tc>
        <w:tc>
          <w:tcPr>
            <w:tcW w:w="6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705"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7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完善有害垃圾集中暂存点日常管理制度，做好有害垃圾交接、暂存。</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698"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400" w:lineRule="exact"/>
              <w:ind w:left="0" w:right="0"/>
              <w:jc w:val="center"/>
              <w:textAlignment w:val="top"/>
              <w:rPr>
                <w:rFonts w:hint="default"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五、发动全社</w:t>
            </w:r>
          </w:p>
          <w:p>
            <w:pPr>
              <w:keepNext w:val="0"/>
              <w:keepLines w:val="0"/>
              <w:widowControl/>
              <w:suppressLineNumbers w:val="0"/>
              <w:spacing w:before="0" w:beforeAutospacing="0" w:after="0" w:afterAutospacing="0" w:line="400" w:lineRule="exact"/>
              <w:ind w:left="0" w:right="0"/>
              <w:jc w:val="center"/>
              <w:textAlignment w:val="top"/>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会参与</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10.开展垃圾分类专项整治行动</w:t>
            </w:r>
          </w:p>
        </w:tc>
        <w:tc>
          <w:tcPr>
            <w:tcW w:w="836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加大宣传发动。发动本辖区各单位广泛利用交通引导屏、大型户外广告牌、LED屏幕、小区楼宇电梯广告屏和公共交通工具等载体展播《垃圾分类纠错专项行动》《垃圾分类就是新时尚》等公益视频，同时结合入户宣传，加大对垃圾分类纠错专项行动等内容的宣贯，动员全社会力量积极参与生活垃圾分类纠错活动。</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规建办、各社区</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4月-6月</w:t>
            </w:r>
          </w:p>
        </w:tc>
        <w:tc>
          <w:tcPr>
            <w:tcW w:w="6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969"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实施集中自查自纠。各科室要组织本行业各公共机构、居民小区、相关企业及公共场所等实施生活垃圾分类“净化行动”“规范行动”“执法行动”自查自纠。</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规建办、经发办、党政办、民社办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6月底前完成自查整改。</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84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积极发动纠错。积极发动社会公众关注“重庆市生活垃圾分类”微信公众号，通过“纠错投诉通道”上传纠错信息。并根据反馈的问题图片，督促落实整改。</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4月-6月</w:t>
            </w:r>
          </w:p>
        </w:tc>
        <w:tc>
          <w:tcPr>
            <w:tcW w:w="6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705"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11.推进垃圾分类示范建设</w:t>
            </w:r>
          </w:p>
        </w:tc>
        <w:tc>
          <w:tcPr>
            <w:tcW w:w="836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在建成区生活垃圾分类全覆盖基础上，累计建成示范亮点小区不少于居民小区总数的15%。</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68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继续以投放设施改造、宣传氛围营造、长效管理健全等为重点，深入实施示范带建设，持续提成示范成效。</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平顶山社区</w:t>
            </w:r>
          </w:p>
        </w:tc>
        <w:tc>
          <w:tcPr>
            <w:tcW w:w="19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986"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开放科普基地</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充分发挥宣教阵地作用，进一步增设知识科普栏目，将宣教阵地打造成本辖区科普教育基地，并对社会开放，提高垃圾分类科普服务能力和覆盖范围。</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规建办、文服中心、各社区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7月底</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641"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宣传周期间，开展形式多样的主题宣传活动。</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规建办、各社区</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5月22日-5月28日</w:t>
            </w:r>
          </w:p>
        </w:tc>
        <w:tc>
          <w:tcPr>
            <w:tcW w:w="6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749"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持续深化“敲门行动”入户宣传，常态化开展垃圾分类宣传进机关、进学校、进窗口单位、进家庭、进企业等“八进”宣传活动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规建办、各社区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272"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开展生活垃圾分类进社区“五个一”系列活动。</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组建一支宣讲队伍。</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从基层积极参与垃圾分类工作的街道社区书记、物业人员、分类讲师、公益志愿者及热心市民五类群体中，各推选不少于1名人员，组建街道生活垃圾分类宣讲队伍。</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5月底前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54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组织宣讲队伍在辖区内开展垃圾分类宣讲。</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6月底前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00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针对宣教基地建立年度宣讲计划，明确每月宣讲对象、宣讲讲师、宣讲主题、宣讲时间等内容，并推动落实。</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6月底前完成</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603"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打造一批示范社区</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在示范单位建设基础上，进一步扩展示范范围，以分类效果明显、工作亮点突出、辖区群众满意度高为目标，深入进行垃圾分类示范社区建设，加强实践探索和经验梳理，总结推广一批符合辖区实际、可复制、有特色的示范社区建设经验。</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5月底前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697"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组织一场集中宣传活动</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按照“一社区一活动”的原则，结合月度主题宣传活动计划、八进主题宣传等，组织一批形式多样、内容丰富（如参观调查、集中宣传、培训讲座、家校社区联动、座谈讨论、评比竞赛、动手实践等等）的垃圾分类进社区宣传活动。</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规建办、各社区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5月底前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538"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开展一次集中培训</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按照“一社区一培训”的原则，以社区为单位组织社区工作人员、生活垃圾分类指导员、桶边督导员、小区物业、热心市民等开展集中培训。可结合年度宣讲计划开展。</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各社区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5月底前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391"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完成一次意见征求</w:t>
            </w:r>
          </w:p>
        </w:tc>
        <w:tc>
          <w:tcPr>
            <w:tcW w:w="6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采取院坝会、恳谈会、意见征集会等方式，发动群众为垃圾分类建言献策，听取合理意见并推动落实，确保居民有更多的参与感和获得感。</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规建办、各社区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6月6日前、9月6日前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14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12.坚持党建引领</w:t>
            </w:r>
          </w:p>
        </w:tc>
        <w:tc>
          <w:tcPr>
            <w:tcW w:w="836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街道党工委要加强本级党组织统领作用，每月至少研究部署1次垃圾分类工作、下沉一线督导1次垃圾分类工作，将生活垃圾分类工作作为党建引领创新社会治理的重要议题来研究推进。</w:t>
            </w:r>
          </w:p>
        </w:tc>
        <w:tc>
          <w:tcPr>
            <w:tcW w:w="1843"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党建办</w:t>
            </w:r>
          </w:p>
        </w:tc>
        <w:tc>
          <w:tcPr>
            <w:tcW w:w="1984" w:type="dxa"/>
            <w:tcBorders>
              <w:top w:val="single" w:color="000000" w:sz="4" w:space="0"/>
              <w:left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13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各社区党组织要发挥主阵地作用，切实抓好辖区生活垃圾分类工作落实，确保每月组织“两委”干部和党员参与生活垃圾分类活动不少于1次，切实有效服务群众。</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各社区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2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将垃圾分类纳入以社区为着力点，强化基层党组织领导作用，结合各单位特色党建品牌，推行“党建+物业”“党建+志愿服务”等模式，用好群众工作方法发动市民参与垃圾分类。</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规建办、各社区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989"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13.推动将垃圾分类纳入基层治理。</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将垃圾分类作为加强基层治理的重要载体，鼓励纳入居民公约、“门前三包”及“五长制”。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129"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以社区或片区等为单位，开展“美好环境与幸福生活共同缔造”活动试点1-2处，发动居民共建共治共享，增强市民在垃圾分类工作中的幸福感获得感。</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10月底前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080" w:hRule="atLeast"/>
          <w:jc w:val="center"/>
        </w:trPr>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六、抓好信息报送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14.加大外宣力度</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深入挖掘生活垃圾分类工作新动态、新亮点、新发展、新思路、新举措、新典型，提高信息报送质量及及时性，加大外宣力度。</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各科室、各社区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常态推进</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0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15.完善信息填报</w:t>
            </w: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每月19日前填报生活垃圾分类信息管理系统。每年3月、6月、9月、12月10日前，报送本季度生活垃圾分类工作资料。</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常态落实</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1080" w:hRule="atLeast"/>
          <w:jc w:val="center"/>
        </w:trPr>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rPr>
                <w:rFonts w:hint="default" w:ascii="方正仿宋_GBK" w:hAnsi="方正仿宋_GBK" w:eastAsia="方正仿宋_GBK" w:cs="方正仿宋_GBK"/>
                <w:color w:val="000000"/>
                <w:sz w:val="28"/>
                <w:szCs w:val="2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rPr>
                <w:rFonts w:hint="default" w:ascii="方正仿宋_GBK" w:hAnsi="方正仿宋_GBK" w:eastAsia="方正仿宋_GBK" w:cs="方正仿宋_GBK"/>
                <w:color w:val="000000"/>
                <w:sz w:val="28"/>
                <w:szCs w:val="28"/>
              </w:rPr>
            </w:pPr>
          </w:p>
        </w:tc>
        <w:tc>
          <w:tcPr>
            <w:tcW w:w="83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left"/>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建立完善数据台账核实制度，实现现场核查和系统台账相统一。</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规建办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center"/>
              <w:textAlignment w:val="center"/>
              <w:rPr>
                <w:rFonts w:hint="default"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rPr>
              <w:t>常态落实</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00" w:lineRule="exact"/>
              <w:ind w:left="0" w:right="0"/>
              <w:rPr>
                <w:rFonts w:hint="default" w:ascii="方正仿宋_GBK" w:hAnsi="方正仿宋_GBK" w:eastAsia="方正仿宋_GBK" w:cs="方正仿宋_GBK"/>
                <w:color w:val="000000"/>
                <w:sz w:val="28"/>
                <w:szCs w:val="28"/>
              </w:rPr>
            </w:pPr>
          </w:p>
        </w:tc>
      </w:tr>
    </w:tbl>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rPr>
          <w:sz w:val="20"/>
          <w:szCs w:val="22"/>
        </w:rPr>
      </w:pPr>
    </w:p>
    <w:p>
      <w:pPr>
        <w:rPr>
          <w:sz w:val="20"/>
          <w:szCs w:val="22"/>
        </w:rPr>
      </w:pPr>
    </w:p>
    <w:p>
      <w:pPr>
        <w:rPr>
          <w:sz w:val="20"/>
          <w:szCs w:val="22"/>
        </w:rPr>
        <w:sectPr>
          <w:pgSz w:w="16838" w:h="11906" w:orient="landscape"/>
          <w:pgMar w:top="1531" w:right="2098" w:bottom="1531" w:left="1985" w:header="851" w:footer="850" w:gutter="0"/>
          <w:cols w:space="0" w:num="1"/>
          <w:titlePg/>
          <w:rtlGutter w:val="0"/>
          <w:docGrid w:linePitch="312" w:charSpace="0"/>
        </w:sectPr>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rPr>
          <w:sz w:val="18"/>
          <w:szCs w:val="18"/>
        </w:rPr>
      </w:pPr>
    </w:p>
    <w:p>
      <w:pPr>
        <w:pStyle w:val="2"/>
        <w:ind w:left="0" w:leftChars="0" w:firstLine="0" w:firstLineChars="0"/>
        <w:rPr>
          <w:sz w:val="18"/>
          <w:szCs w:val="18"/>
        </w:rPr>
      </w:pPr>
    </w:p>
    <w:p>
      <w:pPr>
        <w:pStyle w:val="2"/>
        <w:ind w:left="0" w:leftChars="0" w:firstLine="0" w:firstLineChars="0"/>
        <w:rPr>
          <w:sz w:val="18"/>
          <w:szCs w:val="18"/>
        </w:rPr>
      </w:pPr>
    </w:p>
    <w:p>
      <w:pPr>
        <w:pStyle w:val="2"/>
        <w:ind w:left="0" w:leftChars="0" w:firstLine="0" w:firstLineChars="0"/>
        <w:rPr>
          <w:sz w:val="18"/>
          <w:szCs w:val="18"/>
        </w:rPr>
      </w:pPr>
    </w:p>
    <w:p>
      <w:pPr>
        <w:pStyle w:val="2"/>
        <w:ind w:left="0" w:leftChars="0" w:firstLine="0" w:firstLineChars="0"/>
      </w:pPr>
    </w:p>
    <w:p>
      <w:pPr>
        <w:rPr>
          <w:sz w:val="20"/>
          <w:szCs w:val="22"/>
        </w:rPr>
      </w:pPr>
    </w:p>
    <w:p>
      <w:pPr>
        <w:bidi w:val="0"/>
        <w:rPr>
          <w:sz w:val="20"/>
          <w:szCs w:val="22"/>
        </w:rPr>
      </w:pPr>
    </w:p>
    <w:p>
      <w:pPr>
        <w:rPr>
          <w:sz w:val="20"/>
          <w:szCs w:val="22"/>
        </w:rPr>
      </w:pPr>
    </w:p>
    <w:p>
      <w:pPr>
        <w:rPr>
          <w:sz w:val="20"/>
          <w:szCs w:val="22"/>
        </w:rPr>
      </w:pPr>
    </w:p>
    <w:p>
      <w:pPr>
        <w:rPr>
          <w:sz w:val="20"/>
          <w:szCs w:val="22"/>
        </w:rPr>
      </w:pPr>
    </w:p>
    <w:p>
      <w:pPr>
        <w:rPr>
          <w:sz w:val="20"/>
          <w:szCs w:val="22"/>
        </w:rPr>
      </w:pPr>
    </w:p>
    <w:p>
      <w:pPr>
        <w:rPr>
          <w:sz w:val="20"/>
          <w:szCs w:val="22"/>
        </w:rPr>
      </w:pPr>
    </w:p>
    <w:p>
      <w:pPr>
        <w:rPr>
          <w:sz w:val="20"/>
          <w:szCs w:val="22"/>
        </w:rPr>
      </w:pPr>
    </w:p>
    <w:p>
      <w:pPr>
        <w:bidi w:val="0"/>
        <w:rPr>
          <w:sz w:val="20"/>
          <w:szCs w:val="22"/>
        </w:rPr>
      </w:pPr>
    </w:p>
    <w:p>
      <w:pPr>
        <w:rPr>
          <w:sz w:val="20"/>
          <w:szCs w:val="22"/>
        </w:rPr>
      </w:pPr>
    </w:p>
    <w:p/>
    <w:p>
      <w:pPr>
        <w:pBdr>
          <w:top w:val="single" w:color="auto" w:sz="4" w:space="1"/>
          <w:left w:val="none" w:color="auto" w:sz="0" w:space="4"/>
          <w:bottom w:val="single" w:color="auto" w:sz="4" w:space="1"/>
          <w:right w:val="none" w:color="auto" w:sz="0" w:space="4"/>
        </w:pBdr>
        <w:ind w:firstLine="280" w:firstLineChars="100"/>
      </w:pPr>
      <w:r>
        <w:rPr>
          <w:rFonts w:hint="eastAsia" w:ascii="方正仿宋_GBK" w:eastAsia="方正仿宋_GBK"/>
          <w:sz w:val="28"/>
          <w:szCs w:val="28"/>
        </w:rPr>
        <w:t xml:space="preserve">联芳街道党政办公室 </w:t>
      </w:r>
      <w:r>
        <w:rPr>
          <w:rFonts w:ascii="方正仿宋_GBK" w:eastAsia="方正仿宋_GBK"/>
          <w:sz w:val="28"/>
          <w:szCs w:val="28"/>
        </w:rPr>
        <w:t xml:space="preserve">                     </w:t>
      </w:r>
      <w:r>
        <w:rPr>
          <w:rFonts w:hint="eastAsia" w:ascii="方正仿宋_GBK" w:eastAsia="方正仿宋_GBK"/>
          <w:sz w:val="28"/>
          <w:szCs w:val="28"/>
          <w:lang w:val="en-US" w:eastAsia="zh-CN"/>
        </w:rPr>
        <w:t xml:space="preserve">  </w:t>
      </w:r>
      <w:r>
        <w:rPr>
          <w:rFonts w:eastAsia="方正仿宋_GBK"/>
          <w:sz w:val="28"/>
          <w:szCs w:val="28"/>
        </w:rPr>
        <w:t>2023年</w:t>
      </w:r>
      <w:r>
        <w:rPr>
          <w:rFonts w:hint="eastAsia" w:eastAsia="方正仿宋_GBK"/>
          <w:sz w:val="28"/>
          <w:szCs w:val="28"/>
          <w:lang w:val="en-US" w:eastAsia="zh-CN"/>
        </w:rPr>
        <w:t>5</w:t>
      </w:r>
      <w:r>
        <w:rPr>
          <w:rFonts w:eastAsia="方正仿宋_GBK"/>
          <w:sz w:val="28"/>
          <w:szCs w:val="28"/>
        </w:rPr>
        <w:t>月</w:t>
      </w:r>
      <w:r>
        <w:rPr>
          <w:rFonts w:hint="eastAsia" w:eastAsia="方正仿宋_GBK"/>
          <w:sz w:val="28"/>
          <w:szCs w:val="28"/>
          <w:lang w:val="en-US" w:eastAsia="zh-CN"/>
        </w:rPr>
        <w:t>12</w:t>
      </w:r>
      <w:r>
        <w:rPr>
          <w:rFonts w:eastAsia="方正仿宋_GBK"/>
          <w:sz w:val="28"/>
          <w:szCs w:val="28"/>
        </w:rPr>
        <w:t>日</w:t>
      </w:r>
      <w:r>
        <w:rPr>
          <w:rFonts w:hint="eastAsia" w:eastAsia="方正仿宋_GBK"/>
          <w:sz w:val="28"/>
          <w:szCs w:val="28"/>
        </w:rPr>
        <w:t>印发</w:t>
      </w:r>
    </w:p>
    <w:sectPr>
      <w:pgSz w:w="11906" w:h="16838"/>
      <w:pgMar w:top="2098" w:right="1531" w:bottom="1984" w:left="1531" w:header="851" w:footer="850"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ˎ̥">
    <w:altName w:val="仿宋"/>
    <w:panose1 w:val="00000000000000000000"/>
    <w:charset w:val="00"/>
    <w:family w:val="roman"/>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10" w:rightChars="10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2984969"/>
    </w:sdtPr>
    <w:sdtEndPr>
      <w:rPr>
        <w:sz w:val="28"/>
        <w:szCs w:val="28"/>
      </w:rPr>
    </w:sdtEndPr>
    <w:sdtContent>
      <w:p>
        <w:pPr>
          <w:pStyle w:val="7"/>
          <w:ind w:left="210" w:leftChars="100"/>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kNDViOTZkM2M5M2U4ZTVmNGY4YjI5MWI1MWU2ODIifQ=="/>
  </w:docVars>
  <w:rsids>
    <w:rsidRoot w:val="00172A27"/>
    <w:rsid w:val="00001A27"/>
    <w:rsid w:val="0001631E"/>
    <w:rsid w:val="000175ED"/>
    <w:rsid w:val="000210FB"/>
    <w:rsid w:val="00021C66"/>
    <w:rsid w:val="00025165"/>
    <w:rsid w:val="00026C87"/>
    <w:rsid w:val="00031085"/>
    <w:rsid w:val="00031C55"/>
    <w:rsid w:val="00033BAE"/>
    <w:rsid w:val="00041348"/>
    <w:rsid w:val="00053077"/>
    <w:rsid w:val="00053D08"/>
    <w:rsid w:val="00057D67"/>
    <w:rsid w:val="00061F5D"/>
    <w:rsid w:val="00064BA3"/>
    <w:rsid w:val="00067C7B"/>
    <w:rsid w:val="00070B06"/>
    <w:rsid w:val="000800B8"/>
    <w:rsid w:val="00081FDB"/>
    <w:rsid w:val="00091FE4"/>
    <w:rsid w:val="000A6245"/>
    <w:rsid w:val="000B7092"/>
    <w:rsid w:val="000B70F1"/>
    <w:rsid w:val="000B729F"/>
    <w:rsid w:val="000C01D8"/>
    <w:rsid w:val="000C02E4"/>
    <w:rsid w:val="000C11B4"/>
    <w:rsid w:val="000C580F"/>
    <w:rsid w:val="000C7332"/>
    <w:rsid w:val="000D0B36"/>
    <w:rsid w:val="000D16BE"/>
    <w:rsid w:val="000D7B1B"/>
    <w:rsid w:val="000F557A"/>
    <w:rsid w:val="000F5B0E"/>
    <w:rsid w:val="00100018"/>
    <w:rsid w:val="001158F9"/>
    <w:rsid w:val="0011661D"/>
    <w:rsid w:val="00120640"/>
    <w:rsid w:val="00121214"/>
    <w:rsid w:val="00121976"/>
    <w:rsid w:val="00121E6F"/>
    <w:rsid w:val="00121FC6"/>
    <w:rsid w:val="00126558"/>
    <w:rsid w:val="001356E4"/>
    <w:rsid w:val="00135C73"/>
    <w:rsid w:val="001363AE"/>
    <w:rsid w:val="00141057"/>
    <w:rsid w:val="00141F88"/>
    <w:rsid w:val="00154C59"/>
    <w:rsid w:val="0015579B"/>
    <w:rsid w:val="00155C67"/>
    <w:rsid w:val="0015756B"/>
    <w:rsid w:val="001641D3"/>
    <w:rsid w:val="00172A27"/>
    <w:rsid w:val="00174C87"/>
    <w:rsid w:val="00176076"/>
    <w:rsid w:val="0017717A"/>
    <w:rsid w:val="001779BA"/>
    <w:rsid w:val="001841EF"/>
    <w:rsid w:val="0019426E"/>
    <w:rsid w:val="001A3E50"/>
    <w:rsid w:val="001A4E67"/>
    <w:rsid w:val="001A5ABD"/>
    <w:rsid w:val="001A6628"/>
    <w:rsid w:val="001B0F80"/>
    <w:rsid w:val="001C1F5D"/>
    <w:rsid w:val="001C6027"/>
    <w:rsid w:val="001D1764"/>
    <w:rsid w:val="001D6911"/>
    <w:rsid w:val="001D74C0"/>
    <w:rsid w:val="001E1174"/>
    <w:rsid w:val="001E3181"/>
    <w:rsid w:val="001E7691"/>
    <w:rsid w:val="001F29BD"/>
    <w:rsid w:val="001F6A0D"/>
    <w:rsid w:val="00200194"/>
    <w:rsid w:val="00201F0F"/>
    <w:rsid w:val="00221CC2"/>
    <w:rsid w:val="00222286"/>
    <w:rsid w:val="0022364E"/>
    <w:rsid w:val="00226082"/>
    <w:rsid w:val="002332EA"/>
    <w:rsid w:val="00233393"/>
    <w:rsid w:val="002348B8"/>
    <w:rsid w:val="00241555"/>
    <w:rsid w:val="002429B2"/>
    <w:rsid w:val="00246A87"/>
    <w:rsid w:val="0025223F"/>
    <w:rsid w:val="00253B66"/>
    <w:rsid w:val="00253D8A"/>
    <w:rsid w:val="00264F3E"/>
    <w:rsid w:val="00267F95"/>
    <w:rsid w:val="00271324"/>
    <w:rsid w:val="00271374"/>
    <w:rsid w:val="00281378"/>
    <w:rsid w:val="0029162A"/>
    <w:rsid w:val="0029366C"/>
    <w:rsid w:val="00293F25"/>
    <w:rsid w:val="00294403"/>
    <w:rsid w:val="00295145"/>
    <w:rsid w:val="002973DF"/>
    <w:rsid w:val="002A3C5A"/>
    <w:rsid w:val="002A6AF2"/>
    <w:rsid w:val="002B0195"/>
    <w:rsid w:val="002B2D27"/>
    <w:rsid w:val="002B3B96"/>
    <w:rsid w:val="002B62C4"/>
    <w:rsid w:val="002B752F"/>
    <w:rsid w:val="002B7B0D"/>
    <w:rsid w:val="002B7B9E"/>
    <w:rsid w:val="002C0430"/>
    <w:rsid w:val="002D2344"/>
    <w:rsid w:val="002D5C52"/>
    <w:rsid w:val="002E2809"/>
    <w:rsid w:val="002F1C59"/>
    <w:rsid w:val="002F2887"/>
    <w:rsid w:val="002F4618"/>
    <w:rsid w:val="0031560E"/>
    <w:rsid w:val="00320D8F"/>
    <w:rsid w:val="00325151"/>
    <w:rsid w:val="00332967"/>
    <w:rsid w:val="003358A8"/>
    <w:rsid w:val="003419B8"/>
    <w:rsid w:val="003448A6"/>
    <w:rsid w:val="00345ED6"/>
    <w:rsid w:val="00352A75"/>
    <w:rsid w:val="00356F6C"/>
    <w:rsid w:val="00357AC0"/>
    <w:rsid w:val="0036153B"/>
    <w:rsid w:val="00363144"/>
    <w:rsid w:val="003704E7"/>
    <w:rsid w:val="00371703"/>
    <w:rsid w:val="00372747"/>
    <w:rsid w:val="00375A08"/>
    <w:rsid w:val="00380BFA"/>
    <w:rsid w:val="003820E6"/>
    <w:rsid w:val="0038323F"/>
    <w:rsid w:val="00385A7E"/>
    <w:rsid w:val="00395D5F"/>
    <w:rsid w:val="003A1345"/>
    <w:rsid w:val="003A2144"/>
    <w:rsid w:val="003A4506"/>
    <w:rsid w:val="003B1AB8"/>
    <w:rsid w:val="003C7896"/>
    <w:rsid w:val="003D1193"/>
    <w:rsid w:val="003E048F"/>
    <w:rsid w:val="003E13A5"/>
    <w:rsid w:val="003E292E"/>
    <w:rsid w:val="003E2C2E"/>
    <w:rsid w:val="003E2F0C"/>
    <w:rsid w:val="003E740B"/>
    <w:rsid w:val="003E78BA"/>
    <w:rsid w:val="003F63FC"/>
    <w:rsid w:val="004007A3"/>
    <w:rsid w:val="00400EA4"/>
    <w:rsid w:val="004033A9"/>
    <w:rsid w:val="00404CC1"/>
    <w:rsid w:val="00405777"/>
    <w:rsid w:val="0041171D"/>
    <w:rsid w:val="00412828"/>
    <w:rsid w:val="0041485B"/>
    <w:rsid w:val="00421030"/>
    <w:rsid w:val="00426A91"/>
    <w:rsid w:val="004307BD"/>
    <w:rsid w:val="004406E9"/>
    <w:rsid w:val="004429E8"/>
    <w:rsid w:val="00452212"/>
    <w:rsid w:val="004616B7"/>
    <w:rsid w:val="0047757A"/>
    <w:rsid w:val="004904A4"/>
    <w:rsid w:val="004928A7"/>
    <w:rsid w:val="00494B00"/>
    <w:rsid w:val="004955A0"/>
    <w:rsid w:val="00497054"/>
    <w:rsid w:val="004A312A"/>
    <w:rsid w:val="004A7FF9"/>
    <w:rsid w:val="004B03E7"/>
    <w:rsid w:val="004B0F77"/>
    <w:rsid w:val="004E3A07"/>
    <w:rsid w:val="004E64B9"/>
    <w:rsid w:val="004E6D24"/>
    <w:rsid w:val="004E6DF2"/>
    <w:rsid w:val="004F5B5A"/>
    <w:rsid w:val="004F5C5C"/>
    <w:rsid w:val="005144C8"/>
    <w:rsid w:val="00524BD9"/>
    <w:rsid w:val="00532D0B"/>
    <w:rsid w:val="00532FE9"/>
    <w:rsid w:val="00533E45"/>
    <w:rsid w:val="005369A8"/>
    <w:rsid w:val="00537167"/>
    <w:rsid w:val="00540454"/>
    <w:rsid w:val="00544062"/>
    <w:rsid w:val="00545966"/>
    <w:rsid w:val="00546E16"/>
    <w:rsid w:val="00547E3C"/>
    <w:rsid w:val="00550E57"/>
    <w:rsid w:val="00557C51"/>
    <w:rsid w:val="00567B15"/>
    <w:rsid w:val="00570E3F"/>
    <w:rsid w:val="005721B6"/>
    <w:rsid w:val="005730E0"/>
    <w:rsid w:val="005738D6"/>
    <w:rsid w:val="00576E3A"/>
    <w:rsid w:val="005867E6"/>
    <w:rsid w:val="005920E6"/>
    <w:rsid w:val="00593996"/>
    <w:rsid w:val="005A62FB"/>
    <w:rsid w:val="005B6DF3"/>
    <w:rsid w:val="005C3D85"/>
    <w:rsid w:val="005E25BD"/>
    <w:rsid w:val="005F0F17"/>
    <w:rsid w:val="005F3DAF"/>
    <w:rsid w:val="005F76AF"/>
    <w:rsid w:val="00602072"/>
    <w:rsid w:val="00604E27"/>
    <w:rsid w:val="00606448"/>
    <w:rsid w:val="00606F34"/>
    <w:rsid w:val="0061529D"/>
    <w:rsid w:val="00621307"/>
    <w:rsid w:val="00635968"/>
    <w:rsid w:val="00641CF5"/>
    <w:rsid w:val="006454D9"/>
    <w:rsid w:val="00647107"/>
    <w:rsid w:val="00647E03"/>
    <w:rsid w:val="00656DB2"/>
    <w:rsid w:val="00660E94"/>
    <w:rsid w:val="006612BB"/>
    <w:rsid w:val="00662A68"/>
    <w:rsid w:val="00664F2E"/>
    <w:rsid w:val="00670294"/>
    <w:rsid w:val="00684138"/>
    <w:rsid w:val="00684F42"/>
    <w:rsid w:val="00696A04"/>
    <w:rsid w:val="006A0651"/>
    <w:rsid w:val="006A50A3"/>
    <w:rsid w:val="006B1518"/>
    <w:rsid w:val="006B24DD"/>
    <w:rsid w:val="006B5529"/>
    <w:rsid w:val="006B6943"/>
    <w:rsid w:val="006B7EB9"/>
    <w:rsid w:val="006C25ED"/>
    <w:rsid w:val="006C298E"/>
    <w:rsid w:val="006C6646"/>
    <w:rsid w:val="006C68E9"/>
    <w:rsid w:val="006D0A54"/>
    <w:rsid w:val="006D3B46"/>
    <w:rsid w:val="006D5EF8"/>
    <w:rsid w:val="006D797F"/>
    <w:rsid w:val="006E1BAD"/>
    <w:rsid w:val="006E39D1"/>
    <w:rsid w:val="006E4C81"/>
    <w:rsid w:val="006F0F3B"/>
    <w:rsid w:val="006F239E"/>
    <w:rsid w:val="006F5DAC"/>
    <w:rsid w:val="006F64DF"/>
    <w:rsid w:val="00702268"/>
    <w:rsid w:val="00714B39"/>
    <w:rsid w:val="00721D58"/>
    <w:rsid w:val="007343C9"/>
    <w:rsid w:val="007363E1"/>
    <w:rsid w:val="00741245"/>
    <w:rsid w:val="007443B9"/>
    <w:rsid w:val="00745675"/>
    <w:rsid w:val="007461F4"/>
    <w:rsid w:val="007500CA"/>
    <w:rsid w:val="007500CF"/>
    <w:rsid w:val="00751A55"/>
    <w:rsid w:val="0075324A"/>
    <w:rsid w:val="00753900"/>
    <w:rsid w:val="00762518"/>
    <w:rsid w:val="00764DD8"/>
    <w:rsid w:val="00771528"/>
    <w:rsid w:val="0077727B"/>
    <w:rsid w:val="007800C1"/>
    <w:rsid w:val="00780EFA"/>
    <w:rsid w:val="00794CEF"/>
    <w:rsid w:val="007A5738"/>
    <w:rsid w:val="007C3C2A"/>
    <w:rsid w:val="007C5C5E"/>
    <w:rsid w:val="007E0832"/>
    <w:rsid w:val="007E3BDB"/>
    <w:rsid w:val="0081301F"/>
    <w:rsid w:val="00813608"/>
    <w:rsid w:val="00814486"/>
    <w:rsid w:val="008157AD"/>
    <w:rsid w:val="00816261"/>
    <w:rsid w:val="00827E0D"/>
    <w:rsid w:val="0083203C"/>
    <w:rsid w:val="00844565"/>
    <w:rsid w:val="008503DE"/>
    <w:rsid w:val="0085292B"/>
    <w:rsid w:val="00855963"/>
    <w:rsid w:val="00856425"/>
    <w:rsid w:val="00856C49"/>
    <w:rsid w:val="008601E3"/>
    <w:rsid w:val="00861070"/>
    <w:rsid w:val="008673E2"/>
    <w:rsid w:val="00876E2F"/>
    <w:rsid w:val="0088417C"/>
    <w:rsid w:val="0088463A"/>
    <w:rsid w:val="00885A13"/>
    <w:rsid w:val="00886328"/>
    <w:rsid w:val="00892DB1"/>
    <w:rsid w:val="00894BB6"/>
    <w:rsid w:val="008A2412"/>
    <w:rsid w:val="008A617F"/>
    <w:rsid w:val="008A736D"/>
    <w:rsid w:val="008A752A"/>
    <w:rsid w:val="008A799E"/>
    <w:rsid w:val="008C169F"/>
    <w:rsid w:val="008D3607"/>
    <w:rsid w:val="008D597A"/>
    <w:rsid w:val="008D7E45"/>
    <w:rsid w:val="008F0910"/>
    <w:rsid w:val="008F356B"/>
    <w:rsid w:val="00900D44"/>
    <w:rsid w:val="009018B1"/>
    <w:rsid w:val="00903D79"/>
    <w:rsid w:val="00905EB7"/>
    <w:rsid w:val="00906795"/>
    <w:rsid w:val="00914903"/>
    <w:rsid w:val="0092025C"/>
    <w:rsid w:val="00931088"/>
    <w:rsid w:val="00936D78"/>
    <w:rsid w:val="0094162F"/>
    <w:rsid w:val="00941DEA"/>
    <w:rsid w:val="00946404"/>
    <w:rsid w:val="00951BC7"/>
    <w:rsid w:val="00952570"/>
    <w:rsid w:val="00990D13"/>
    <w:rsid w:val="0099139F"/>
    <w:rsid w:val="00994AE0"/>
    <w:rsid w:val="009B4F00"/>
    <w:rsid w:val="009B7AB3"/>
    <w:rsid w:val="009C43FD"/>
    <w:rsid w:val="009C5626"/>
    <w:rsid w:val="009C7A94"/>
    <w:rsid w:val="009C7C99"/>
    <w:rsid w:val="009D22E7"/>
    <w:rsid w:val="009D3852"/>
    <w:rsid w:val="009E6672"/>
    <w:rsid w:val="009E73BA"/>
    <w:rsid w:val="00A003E5"/>
    <w:rsid w:val="00A04295"/>
    <w:rsid w:val="00A14A69"/>
    <w:rsid w:val="00A22CF5"/>
    <w:rsid w:val="00A2591C"/>
    <w:rsid w:val="00A26BA5"/>
    <w:rsid w:val="00A34DFF"/>
    <w:rsid w:val="00A35A21"/>
    <w:rsid w:val="00A367E2"/>
    <w:rsid w:val="00A4066C"/>
    <w:rsid w:val="00A46908"/>
    <w:rsid w:val="00A51FDA"/>
    <w:rsid w:val="00A5209A"/>
    <w:rsid w:val="00A54F03"/>
    <w:rsid w:val="00A574B2"/>
    <w:rsid w:val="00A6139E"/>
    <w:rsid w:val="00A644AC"/>
    <w:rsid w:val="00A702AC"/>
    <w:rsid w:val="00A7553D"/>
    <w:rsid w:val="00A7797C"/>
    <w:rsid w:val="00A81A1E"/>
    <w:rsid w:val="00A84639"/>
    <w:rsid w:val="00A977A0"/>
    <w:rsid w:val="00AB2B72"/>
    <w:rsid w:val="00AD2679"/>
    <w:rsid w:val="00AD6405"/>
    <w:rsid w:val="00AD6477"/>
    <w:rsid w:val="00AD77B3"/>
    <w:rsid w:val="00AE0461"/>
    <w:rsid w:val="00AE3F2F"/>
    <w:rsid w:val="00AE4E45"/>
    <w:rsid w:val="00AE5F5D"/>
    <w:rsid w:val="00AE7367"/>
    <w:rsid w:val="00AF1C59"/>
    <w:rsid w:val="00B029F3"/>
    <w:rsid w:val="00B05B4A"/>
    <w:rsid w:val="00B05D1F"/>
    <w:rsid w:val="00B11ED3"/>
    <w:rsid w:val="00B13A92"/>
    <w:rsid w:val="00B14E38"/>
    <w:rsid w:val="00B16EF5"/>
    <w:rsid w:val="00B25C79"/>
    <w:rsid w:val="00B27F84"/>
    <w:rsid w:val="00B3076A"/>
    <w:rsid w:val="00B323B8"/>
    <w:rsid w:val="00B467EA"/>
    <w:rsid w:val="00B501A5"/>
    <w:rsid w:val="00B51188"/>
    <w:rsid w:val="00B558E4"/>
    <w:rsid w:val="00B55BD9"/>
    <w:rsid w:val="00B55E4D"/>
    <w:rsid w:val="00B63A54"/>
    <w:rsid w:val="00B63E34"/>
    <w:rsid w:val="00B64B7D"/>
    <w:rsid w:val="00B7682F"/>
    <w:rsid w:val="00B80AEC"/>
    <w:rsid w:val="00B84D01"/>
    <w:rsid w:val="00B853EB"/>
    <w:rsid w:val="00B90861"/>
    <w:rsid w:val="00BB14D7"/>
    <w:rsid w:val="00BB2F14"/>
    <w:rsid w:val="00BB548C"/>
    <w:rsid w:val="00BB7F90"/>
    <w:rsid w:val="00BC0AFD"/>
    <w:rsid w:val="00BC170B"/>
    <w:rsid w:val="00BD1DEC"/>
    <w:rsid w:val="00BD4074"/>
    <w:rsid w:val="00BD54DD"/>
    <w:rsid w:val="00BD62B5"/>
    <w:rsid w:val="00BE6B75"/>
    <w:rsid w:val="00BF18B4"/>
    <w:rsid w:val="00C02AA3"/>
    <w:rsid w:val="00C02DDB"/>
    <w:rsid w:val="00C11BD2"/>
    <w:rsid w:val="00C242DE"/>
    <w:rsid w:val="00C25107"/>
    <w:rsid w:val="00C258CA"/>
    <w:rsid w:val="00C25A84"/>
    <w:rsid w:val="00C25C76"/>
    <w:rsid w:val="00C27F0E"/>
    <w:rsid w:val="00C3166B"/>
    <w:rsid w:val="00C32D59"/>
    <w:rsid w:val="00C46F73"/>
    <w:rsid w:val="00C47B44"/>
    <w:rsid w:val="00C61B0D"/>
    <w:rsid w:val="00C6283C"/>
    <w:rsid w:val="00C70365"/>
    <w:rsid w:val="00C70427"/>
    <w:rsid w:val="00C70AEA"/>
    <w:rsid w:val="00C724F0"/>
    <w:rsid w:val="00C745E7"/>
    <w:rsid w:val="00C81935"/>
    <w:rsid w:val="00C8689F"/>
    <w:rsid w:val="00C93ABE"/>
    <w:rsid w:val="00CA0E25"/>
    <w:rsid w:val="00CA47FC"/>
    <w:rsid w:val="00CA5F6A"/>
    <w:rsid w:val="00CB061E"/>
    <w:rsid w:val="00CB0664"/>
    <w:rsid w:val="00CB4593"/>
    <w:rsid w:val="00CB682D"/>
    <w:rsid w:val="00CB730E"/>
    <w:rsid w:val="00CC44DE"/>
    <w:rsid w:val="00CC6723"/>
    <w:rsid w:val="00CD66DB"/>
    <w:rsid w:val="00CD7DC5"/>
    <w:rsid w:val="00CE61AB"/>
    <w:rsid w:val="00CF2569"/>
    <w:rsid w:val="00D070FB"/>
    <w:rsid w:val="00D107C7"/>
    <w:rsid w:val="00D1264A"/>
    <w:rsid w:val="00D12E27"/>
    <w:rsid w:val="00D26421"/>
    <w:rsid w:val="00D36E18"/>
    <w:rsid w:val="00D410D3"/>
    <w:rsid w:val="00D47941"/>
    <w:rsid w:val="00D559F5"/>
    <w:rsid w:val="00D60D87"/>
    <w:rsid w:val="00D611C6"/>
    <w:rsid w:val="00D627D8"/>
    <w:rsid w:val="00D65A64"/>
    <w:rsid w:val="00D70155"/>
    <w:rsid w:val="00D861D7"/>
    <w:rsid w:val="00D87116"/>
    <w:rsid w:val="00D95F25"/>
    <w:rsid w:val="00D964A7"/>
    <w:rsid w:val="00D967C0"/>
    <w:rsid w:val="00DA143F"/>
    <w:rsid w:val="00DA3EBB"/>
    <w:rsid w:val="00DA4281"/>
    <w:rsid w:val="00DB507D"/>
    <w:rsid w:val="00DC789D"/>
    <w:rsid w:val="00DD41AA"/>
    <w:rsid w:val="00DD4490"/>
    <w:rsid w:val="00DD4970"/>
    <w:rsid w:val="00DE1A69"/>
    <w:rsid w:val="00DE472E"/>
    <w:rsid w:val="00DE5BAC"/>
    <w:rsid w:val="00DF18F0"/>
    <w:rsid w:val="00E01022"/>
    <w:rsid w:val="00E018D0"/>
    <w:rsid w:val="00E01A8F"/>
    <w:rsid w:val="00E024FB"/>
    <w:rsid w:val="00E027F9"/>
    <w:rsid w:val="00E10750"/>
    <w:rsid w:val="00E13110"/>
    <w:rsid w:val="00E1619D"/>
    <w:rsid w:val="00E3073D"/>
    <w:rsid w:val="00E34E2B"/>
    <w:rsid w:val="00E35889"/>
    <w:rsid w:val="00E410D8"/>
    <w:rsid w:val="00E61DC9"/>
    <w:rsid w:val="00E65B5F"/>
    <w:rsid w:val="00E71AD4"/>
    <w:rsid w:val="00E72682"/>
    <w:rsid w:val="00E750F4"/>
    <w:rsid w:val="00E92ABE"/>
    <w:rsid w:val="00EA427F"/>
    <w:rsid w:val="00EA7F2D"/>
    <w:rsid w:val="00EB64CC"/>
    <w:rsid w:val="00ED6456"/>
    <w:rsid w:val="00ED6627"/>
    <w:rsid w:val="00ED67F7"/>
    <w:rsid w:val="00EF2DD6"/>
    <w:rsid w:val="00EF339E"/>
    <w:rsid w:val="00F002E4"/>
    <w:rsid w:val="00F04EF3"/>
    <w:rsid w:val="00F06142"/>
    <w:rsid w:val="00F140C0"/>
    <w:rsid w:val="00F209B7"/>
    <w:rsid w:val="00F2267E"/>
    <w:rsid w:val="00F22ABA"/>
    <w:rsid w:val="00F36344"/>
    <w:rsid w:val="00F465D1"/>
    <w:rsid w:val="00F540FE"/>
    <w:rsid w:val="00F57BFD"/>
    <w:rsid w:val="00F672BC"/>
    <w:rsid w:val="00F708C1"/>
    <w:rsid w:val="00F74A47"/>
    <w:rsid w:val="00F84ECB"/>
    <w:rsid w:val="00F934D2"/>
    <w:rsid w:val="00F95FF1"/>
    <w:rsid w:val="00FA1699"/>
    <w:rsid w:val="00FA7F90"/>
    <w:rsid w:val="00FB508B"/>
    <w:rsid w:val="00FC799A"/>
    <w:rsid w:val="00FF784A"/>
    <w:rsid w:val="082F35FA"/>
    <w:rsid w:val="09280EC0"/>
    <w:rsid w:val="18D8783D"/>
    <w:rsid w:val="21246C3C"/>
    <w:rsid w:val="218446D9"/>
    <w:rsid w:val="21FE7FF9"/>
    <w:rsid w:val="250B5275"/>
    <w:rsid w:val="27E52EBA"/>
    <w:rsid w:val="289E7853"/>
    <w:rsid w:val="2B9E3CA8"/>
    <w:rsid w:val="2D0126B9"/>
    <w:rsid w:val="3A112D61"/>
    <w:rsid w:val="3AFF1FED"/>
    <w:rsid w:val="3F0B457A"/>
    <w:rsid w:val="3F2A3E88"/>
    <w:rsid w:val="62032949"/>
    <w:rsid w:val="6BD33F1A"/>
    <w:rsid w:val="6C40493F"/>
    <w:rsid w:val="735F4F8D"/>
    <w:rsid w:val="746F3A7E"/>
    <w:rsid w:val="77362772"/>
    <w:rsid w:val="7BB27A44"/>
    <w:rsid w:val="FFEB1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qFormat/>
    <w:uiPriority w:val="99"/>
    <w:pPr>
      <w:tabs>
        <w:tab w:val="left" w:pos="1440"/>
      </w:tabs>
      <w:ind w:firstLine="420" w:firstLineChars="100"/>
    </w:pPr>
    <w:rPr>
      <w:sz w:val="21"/>
      <w:szCs w:val="21"/>
    </w:rPr>
  </w:style>
  <w:style w:type="paragraph" w:styleId="3">
    <w:name w:val="Body Text"/>
    <w:basedOn w:val="1"/>
    <w:next w:val="2"/>
    <w:link w:val="31"/>
    <w:semiHidden/>
    <w:unhideWhenUsed/>
    <w:qFormat/>
    <w:uiPriority w:val="0"/>
    <w:pPr>
      <w:spacing w:after="120"/>
    </w:pPr>
  </w:style>
  <w:style w:type="paragraph" w:styleId="4">
    <w:name w:val="Plain Text"/>
    <w:basedOn w:val="1"/>
    <w:link w:val="28"/>
    <w:unhideWhenUsed/>
    <w:qFormat/>
    <w:uiPriority w:val="0"/>
    <w:pPr>
      <w:ind w:firstLine="200" w:firstLineChars="200"/>
    </w:pPr>
    <w:rPr>
      <w:rFonts w:ascii="方正黑体_GBK" w:hAnsi="方正黑体_GBK"/>
      <w:szCs w:val="21"/>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next w:val="8"/>
    <w:link w:val="23"/>
    <w:qFormat/>
    <w:uiPriority w:val="99"/>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0"/>
    <w:qFormat/>
    <w:uiPriority w:val="0"/>
    <w:pPr>
      <w:spacing w:after="120" w:line="480" w:lineRule="auto"/>
    </w:pPr>
    <w:rPr>
      <w:rFonts w:ascii="Calibri" w:hAnsi="Calibri"/>
    </w:rPr>
  </w:style>
  <w:style w:type="paragraph" w:styleId="11">
    <w:name w:val="Message Header"/>
    <w:basedOn w:val="1"/>
    <w:next w:val="3"/>
    <w:link w:val="3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Cambria" w:hAnsi="Cambria"/>
      <w:color w:val="000000"/>
      <w:kern w:val="0"/>
      <w:sz w:val="24"/>
      <w:lang w:val="zh-CN" w:bidi="zh-CN"/>
    </w:rPr>
  </w:style>
  <w:style w:type="paragraph" w:styleId="12">
    <w:name w:val="Normal (Web)"/>
    <w:basedOn w:val="1"/>
    <w:qFormat/>
    <w:uiPriority w:val="0"/>
    <w:pPr>
      <w:widowControl/>
      <w:jc w:val="left"/>
    </w:pPr>
    <w:rPr>
      <w:rFonts w:ascii="宋体" w:hAnsi="宋体" w:cs="宋体"/>
      <w:kern w:val="0"/>
      <w:sz w:val="24"/>
    </w:rPr>
  </w:style>
  <w:style w:type="table" w:styleId="14">
    <w:name w:val="Table Grid"/>
    <w:basedOn w:val="13"/>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qFormat/>
    <w:uiPriority w:val="0"/>
    <w:rPr>
      <w:color w:val="0000FF"/>
      <w:u w:val="single"/>
    </w:rPr>
  </w:style>
  <w:style w:type="paragraph" w:customStyle="1" w:styleId="19">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sub_lb1"/>
    <w:qFormat/>
    <w:uiPriority w:val="0"/>
    <w:rPr>
      <w:color w:val="333333"/>
      <w:sz w:val="21"/>
      <w:szCs w:val="21"/>
    </w:rPr>
  </w:style>
  <w:style w:type="paragraph" w:customStyle="1" w:styleId="2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character" w:customStyle="1" w:styleId="23">
    <w:name w:val="页脚 Char"/>
    <w:link w:val="7"/>
    <w:qFormat/>
    <w:uiPriority w:val="99"/>
    <w:rPr>
      <w:kern w:val="2"/>
      <w:sz w:val="18"/>
      <w:szCs w:val="18"/>
    </w:rPr>
  </w:style>
  <w:style w:type="paragraph" w:customStyle="1" w:styleId="24">
    <w:name w:val="duanluo"/>
    <w:basedOn w:val="1"/>
    <w:qFormat/>
    <w:uiPriority w:val="0"/>
    <w:pPr>
      <w:widowControl/>
      <w:spacing w:before="100" w:beforeAutospacing="1" w:after="100" w:afterAutospacing="1" w:line="432" w:lineRule="auto"/>
      <w:ind w:firstLine="480"/>
      <w:jc w:val="left"/>
    </w:pPr>
    <w:rPr>
      <w:rFonts w:ascii="ˎ̥" w:hAnsi="ˎ̥" w:cs="宋体"/>
      <w:color w:val="000000"/>
      <w:kern w:val="0"/>
      <w:szCs w:val="21"/>
    </w:rPr>
  </w:style>
  <w:style w:type="character" w:customStyle="1" w:styleId="25">
    <w:name w:val="页眉 Char"/>
    <w:link w:val="9"/>
    <w:qFormat/>
    <w:uiPriority w:val="0"/>
    <w:rPr>
      <w:kern w:val="2"/>
      <w:sz w:val="18"/>
      <w:szCs w:val="18"/>
    </w:rPr>
  </w:style>
  <w:style w:type="paragraph" w:customStyle="1" w:styleId="26">
    <w:name w:val="列出段落1"/>
    <w:basedOn w:val="1"/>
    <w:qFormat/>
    <w:uiPriority w:val="99"/>
    <w:pPr>
      <w:ind w:firstLine="420" w:firstLineChars="200"/>
    </w:pPr>
    <w:rPr>
      <w:rFonts w:ascii="Calibri" w:hAnsi="Calibri"/>
      <w:szCs w:val="22"/>
    </w:rPr>
  </w:style>
  <w:style w:type="paragraph" w:styleId="27">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28">
    <w:name w:val="纯文本 Char"/>
    <w:basedOn w:val="15"/>
    <w:link w:val="4"/>
    <w:qFormat/>
    <w:uiPriority w:val="0"/>
    <w:rPr>
      <w:rFonts w:ascii="方正黑体_GBK" w:hAnsi="方正黑体_GBK"/>
      <w:kern w:val="2"/>
      <w:sz w:val="21"/>
      <w:szCs w:val="21"/>
    </w:rPr>
  </w:style>
  <w:style w:type="character" w:customStyle="1" w:styleId="29">
    <w:name w:val="NormalCharacter"/>
    <w:qFormat/>
    <w:uiPriority w:val="0"/>
  </w:style>
  <w:style w:type="character" w:customStyle="1" w:styleId="30">
    <w:name w:val="正文文本 2 Char"/>
    <w:basedOn w:val="15"/>
    <w:link w:val="10"/>
    <w:qFormat/>
    <w:uiPriority w:val="0"/>
    <w:rPr>
      <w:rFonts w:ascii="Calibri" w:hAnsi="Calibri"/>
      <w:kern w:val="2"/>
      <w:sz w:val="21"/>
      <w:szCs w:val="24"/>
    </w:rPr>
  </w:style>
  <w:style w:type="character" w:customStyle="1" w:styleId="31">
    <w:name w:val="正文文本 Char"/>
    <w:basedOn w:val="15"/>
    <w:link w:val="3"/>
    <w:semiHidden/>
    <w:qFormat/>
    <w:uiPriority w:val="0"/>
    <w:rPr>
      <w:kern w:val="2"/>
      <w:sz w:val="21"/>
      <w:szCs w:val="24"/>
    </w:rPr>
  </w:style>
  <w:style w:type="character" w:customStyle="1" w:styleId="32">
    <w:name w:val="信息标题 Char"/>
    <w:basedOn w:val="15"/>
    <w:link w:val="11"/>
    <w:qFormat/>
    <w:uiPriority w:val="99"/>
    <w:rPr>
      <w:rFonts w:ascii="Cambria" w:hAnsi="Cambria"/>
      <w:color w:val="000000"/>
      <w:sz w:val="24"/>
      <w:szCs w:val="24"/>
      <w:shd w:val="pct20" w:color="auto" w:fill="auto"/>
      <w:lang w:val="zh-CN" w:bidi="zh-CN"/>
    </w:rPr>
  </w:style>
  <w:style w:type="character" w:customStyle="1" w:styleId="33">
    <w:name w:val="font41"/>
    <w:basedOn w:val="15"/>
    <w:qFormat/>
    <w:uiPriority w:val="0"/>
    <w:rPr>
      <w:rFonts w:hint="eastAsia" w:ascii="方正黑体_GBK" w:hAnsi="方正黑体_GBK" w:eastAsia="方正黑体_GBK" w:cs="方正黑体_GBK"/>
      <w:color w:val="000000"/>
      <w:sz w:val="20"/>
      <w:szCs w:val="20"/>
      <w:u w:val="none"/>
    </w:rPr>
  </w:style>
  <w:style w:type="character" w:customStyle="1" w:styleId="34">
    <w:name w:val="font21"/>
    <w:basedOn w:val="15"/>
    <w:qFormat/>
    <w:uiPriority w:val="0"/>
    <w:rPr>
      <w:rFonts w:hint="eastAsia" w:ascii="方正黑体_GBK" w:hAnsi="方正黑体_GBK" w:eastAsia="方正黑体_GBK" w:cs="方正黑体_GBK"/>
      <w:color w:val="000000"/>
      <w:sz w:val="20"/>
      <w:szCs w:val="20"/>
      <w:u w:val="none"/>
      <w:vertAlign w:val="superscript"/>
    </w:rPr>
  </w:style>
  <w:style w:type="character" w:customStyle="1" w:styleId="35">
    <w:name w:val="font11"/>
    <w:basedOn w:val="15"/>
    <w:qFormat/>
    <w:uiPriority w:val="0"/>
    <w:rPr>
      <w:rFonts w:hint="eastAsia" w:ascii="方正黑体_GBK" w:hAnsi="方正黑体_GBK" w:eastAsia="方正黑体_GBK" w:cs="方正黑体_GBK"/>
      <w:color w:val="000000"/>
      <w:sz w:val="20"/>
      <w:szCs w:val="20"/>
      <w:u w:val="none"/>
    </w:rPr>
  </w:style>
  <w:style w:type="paragraph" w:customStyle="1" w:styleId="36">
    <w:name w:val="xl29"/>
    <w:basedOn w:val="1"/>
    <w:qFormat/>
    <w:uiPriority w:val="0"/>
    <w:pPr>
      <w:widowControl/>
      <w:pBdr>
        <w:bottom w:val="single" w:color="auto" w:sz="12" w:space="0"/>
        <w:right w:val="single" w:color="auto" w:sz="4" w:space="0"/>
      </w:pBdr>
      <w:spacing w:before="100" w:beforeAutospacing="1" w:after="100" w:afterAutospacing="1"/>
      <w:jc w:val="center"/>
    </w:pPr>
    <w:rPr>
      <w:rFonts w:ascii="Calibri" w:hAnsi="Calibri" w:cs="Calibri"/>
      <w:kern w:val="0"/>
      <w:szCs w:val="21"/>
    </w:rPr>
  </w:style>
  <w:style w:type="paragraph" w:customStyle="1" w:styleId="37">
    <w:name w:val="1级标题自定义"/>
    <w:basedOn w:val="1"/>
    <w:qFormat/>
    <w:uiPriority w:val="0"/>
    <w:pPr>
      <w:adjustRightInd w:val="0"/>
      <w:snapToGrid w:val="0"/>
      <w:spacing w:line="360" w:lineRule="auto"/>
      <w:ind w:firstLine="200" w:firstLineChars="200"/>
      <w:outlineLvl w:val="0"/>
    </w:pPr>
    <w:rPr>
      <w:rFonts w:ascii="方正黑体_GBK" w:eastAsia="方正黑体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LFJD</Company>
  <Pages>9</Pages>
  <Words>3316</Words>
  <Characters>3370</Characters>
  <Lines>34</Lines>
  <Paragraphs>9</Paragraphs>
  <TotalTime>20</TotalTime>
  <ScaleCrop>false</ScaleCrop>
  <LinksUpToDate>false</LinksUpToDate>
  <CharactersWithSpaces>3394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2023-02-21T16:36:00Z</dcterms:created>
  <dc:creator>User</dc:creator>
  <cp:lastModifiedBy>user</cp:lastModifiedBy>
  <cp:lastPrinted>2023-03-29T16:25:00Z</cp:lastPrinted>
  <dcterms:modified xsi:type="dcterms:W3CDTF">2023-05-19T09:14:48Z</dcterms:modified>
  <dc:title>联芳园区关于开展解决影响经济社会发展环境突出问题专项行动的实施方案</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F7A80CFCE8C54029870F779C1332C619</vt:lpwstr>
  </property>
</Properties>
</file>