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回龙坝镇人民政府</w:t>
      </w:r>
    </w:p>
    <w:p>
      <w:pPr>
        <w:pStyle w:val="4"/>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征地档案整理及数字化服务项目</w:t>
      </w:r>
    </w:p>
    <w:tbl>
      <w:tblPr>
        <w:tblStyle w:val="10"/>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7" w:hRule="atLeast"/>
        </w:trPr>
        <w:tc>
          <w:tcPr>
            <w:tcW w:w="9962" w:type="dxa"/>
            <w:gridSpan w:val="2"/>
            <w:vAlign w:val="center"/>
          </w:tcPr>
          <w:p>
            <w:pPr>
              <w:spacing w:line="360" w:lineRule="auto"/>
              <w:jc w:val="center"/>
              <w:rPr>
                <w:rFonts w:eastAsia="方正仿宋_GBK"/>
                <w:bCs/>
                <w:sz w:val="28"/>
                <w:szCs w:val="28"/>
              </w:rPr>
            </w:pPr>
            <w:r>
              <w:rPr>
                <w:rFonts w:eastAsia="方正仿宋_GBK"/>
                <w:bCs/>
                <w:sz w:val="28"/>
                <w:szCs w:val="28"/>
              </w:rPr>
              <w:t>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3" w:hRule="atLeast"/>
        </w:trPr>
        <w:tc>
          <w:tcPr>
            <w:tcW w:w="2406" w:type="dxa"/>
            <w:vAlign w:val="center"/>
          </w:tcPr>
          <w:p>
            <w:pPr>
              <w:spacing w:line="360" w:lineRule="auto"/>
              <w:jc w:val="center"/>
              <w:rPr>
                <w:rFonts w:eastAsia="方正仿宋_GBK"/>
                <w:bCs/>
                <w:sz w:val="28"/>
                <w:szCs w:val="28"/>
              </w:rPr>
            </w:pPr>
            <w:r>
              <w:rPr>
                <w:rFonts w:eastAsia="方正仿宋_GBK"/>
                <w:bCs/>
                <w:sz w:val="28"/>
                <w:szCs w:val="28"/>
              </w:rPr>
              <w:t>项目名称</w:t>
            </w:r>
          </w:p>
        </w:tc>
        <w:tc>
          <w:tcPr>
            <w:tcW w:w="7556" w:type="dxa"/>
            <w:vAlign w:val="center"/>
          </w:tcPr>
          <w:p>
            <w:pPr>
              <w:spacing w:line="360" w:lineRule="auto"/>
              <w:jc w:val="center"/>
              <w:rPr>
                <w:rFonts w:eastAsia="方正仿宋_GBK"/>
                <w:bCs/>
                <w:sz w:val="28"/>
                <w:szCs w:val="28"/>
              </w:rPr>
            </w:pPr>
            <w:r>
              <w:rPr>
                <w:rFonts w:hint="eastAsia" w:ascii="方正小标宋_GBK" w:hAnsi="方正小标宋_GBK" w:eastAsia="方正小标宋_GBK" w:cs="方正小标宋_GBK"/>
                <w:sz w:val="44"/>
                <w:szCs w:val="44"/>
              </w:rPr>
              <w:t>征地档案整理及数字化服务项目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8" w:hRule="atLeast"/>
        </w:trPr>
        <w:tc>
          <w:tcPr>
            <w:tcW w:w="2406" w:type="dxa"/>
            <w:vAlign w:val="center"/>
          </w:tcPr>
          <w:p>
            <w:pPr>
              <w:spacing w:line="360" w:lineRule="auto"/>
              <w:jc w:val="center"/>
              <w:rPr>
                <w:rFonts w:eastAsia="方正仿宋_GBK"/>
                <w:bCs/>
                <w:sz w:val="28"/>
                <w:szCs w:val="28"/>
              </w:rPr>
            </w:pPr>
            <w:r>
              <w:rPr>
                <w:rFonts w:eastAsia="方正仿宋_GBK"/>
                <w:bCs/>
                <w:sz w:val="28"/>
                <w:szCs w:val="28"/>
              </w:rPr>
              <w:t>项目编号</w:t>
            </w:r>
          </w:p>
        </w:tc>
        <w:tc>
          <w:tcPr>
            <w:tcW w:w="7556" w:type="dxa"/>
            <w:vAlign w:val="center"/>
          </w:tcPr>
          <w:p>
            <w:pPr>
              <w:spacing w:line="360" w:lineRule="auto"/>
              <w:jc w:val="center"/>
              <w:rPr>
                <w:rFonts w:eastAsia="方正仿宋_GBK"/>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4" w:hRule="atLeast"/>
        </w:trPr>
        <w:tc>
          <w:tcPr>
            <w:tcW w:w="2406" w:type="dxa"/>
            <w:vAlign w:val="center"/>
          </w:tcPr>
          <w:p>
            <w:pPr>
              <w:spacing w:line="360" w:lineRule="auto"/>
              <w:jc w:val="center"/>
              <w:rPr>
                <w:rFonts w:eastAsia="方正仿宋_GBK"/>
                <w:bCs/>
                <w:sz w:val="28"/>
                <w:szCs w:val="28"/>
              </w:rPr>
            </w:pPr>
            <w:r>
              <w:rPr>
                <w:rFonts w:eastAsia="方正仿宋_GBK"/>
                <w:bCs/>
                <w:sz w:val="28"/>
                <w:szCs w:val="28"/>
              </w:rPr>
              <w:t>采购人</w:t>
            </w:r>
          </w:p>
        </w:tc>
        <w:tc>
          <w:tcPr>
            <w:tcW w:w="7556" w:type="dxa"/>
            <w:vAlign w:val="center"/>
          </w:tcPr>
          <w:p>
            <w:pPr>
              <w:pStyle w:val="11"/>
              <w:tabs>
                <w:tab w:val="clear" w:pos="1843"/>
                <w:tab w:val="clear" w:pos="26875"/>
              </w:tabs>
              <w:adjustRightInd/>
              <w:spacing w:before="0" w:after="0" w:line="594" w:lineRule="exact"/>
              <w:ind w:left="0" w:right="15" w:rightChars="7" w:firstLine="0"/>
              <w:jc w:val="center"/>
              <w:rPr>
                <w:rFonts w:ascii="方正黑体_GBK" w:hAnsi="宋体" w:eastAsia="方正黑体_GBK" w:cs="Arial Unicode MS"/>
                <w:sz w:val="32"/>
                <w:szCs w:val="32"/>
              </w:rPr>
            </w:pPr>
            <w:r>
              <w:rPr>
                <w:rFonts w:hint="eastAsia" w:ascii="方正黑体_GBK" w:hAnsi="宋体" w:eastAsia="方正黑体_GBK" w:cs="Arial Unicode MS"/>
                <w:sz w:val="32"/>
                <w:szCs w:val="32"/>
              </w:rPr>
              <w:t>重庆市沙坪坝区回龙坝镇人民政府</w:t>
            </w:r>
          </w:p>
          <w:p>
            <w:pPr>
              <w:spacing w:line="360" w:lineRule="auto"/>
              <w:jc w:val="center"/>
              <w:rPr>
                <w:rFonts w:eastAsia="方正仿宋_GBK"/>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4" w:hRule="atLeast"/>
        </w:trPr>
        <w:tc>
          <w:tcPr>
            <w:tcW w:w="2406" w:type="dxa"/>
            <w:vAlign w:val="center"/>
          </w:tcPr>
          <w:p>
            <w:pPr>
              <w:spacing w:line="360" w:lineRule="auto"/>
              <w:jc w:val="center"/>
              <w:rPr>
                <w:rFonts w:eastAsia="方正仿宋_GBK"/>
                <w:bCs/>
                <w:sz w:val="28"/>
                <w:szCs w:val="28"/>
              </w:rPr>
            </w:pPr>
            <w:r>
              <w:rPr>
                <w:rFonts w:eastAsia="方正仿宋_GBK"/>
                <w:bCs/>
                <w:sz w:val="28"/>
                <w:szCs w:val="28"/>
              </w:rPr>
              <w:t>标书递交</w:t>
            </w:r>
            <w:r>
              <w:rPr>
                <w:rFonts w:hint="eastAsia" w:eastAsia="方正仿宋_GBK"/>
                <w:bCs/>
                <w:sz w:val="28"/>
                <w:szCs w:val="28"/>
              </w:rPr>
              <w:t>截止</w:t>
            </w:r>
            <w:r>
              <w:rPr>
                <w:rFonts w:eastAsia="方正仿宋_GBK"/>
                <w:bCs/>
                <w:sz w:val="28"/>
                <w:szCs w:val="28"/>
              </w:rPr>
              <w:t>时间</w:t>
            </w:r>
          </w:p>
        </w:tc>
        <w:tc>
          <w:tcPr>
            <w:tcW w:w="7556" w:type="dxa"/>
            <w:vAlign w:val="center"/>
          </w:tcPr>
          <w:p>
            <w:pPr>
              <w:spacing w:line="360" w:lineRule="auto"/>
              <w:jc w:val="center"/>
              <w:rPr>
                <w:rFonts w:eastAsia="方正仿宋_GBK"/>
                <w:bCs/>
                <w:sz w:val="28"/>
                <w:szCs w:val="28"/>
              </w:rPr>
            </w:pPr>
            <w:r>
              <w:rPr>
                <w:rFonts w:eastAsia="方正仿宋_GBK"/>
                <w:sz w:val="28"/>
                <w:szCs w:val="28"/>
              </w:rPr>
              <w:t>20</w:t>
            </w:r>
            <w:r>
              <w:rPr>
                <w:rFonts w:hint="eastAsia" w:eastAsia="方正仿宋_GBK"/>
                <w:sz w:val="28"/>
                <w:szCs w:val="28"/>
              </w:rPr>
              <w:t>21</w:t>
            </w:r>
            <w:r>
              <w:rPr>
                <w:rFonts w:eastAsia="方正仿宋_GBK"/>
                <w:sz w:val="28"/>
                <w:szCs w:val="28"/>
              </w:rPr>
              <w:t>年</w:t>
            </w:r>
            <w:r>
              <w:rPr>
                <w:rFonts w:hint="eastAsia" w:eastAsia="方正仿宋_GBK"/>
                <w:sz w:val="28"/>
                <w:szCs w:val="28"/>
              </w:rPr>
              <w:t>5</w:t>
            </w:r>
            <w:r>
              <w:rPr>
                <w:rFonts w:eastAsia="方正仿宋_GBK"/>
                <w:sz w:val="28"/>
                <w:szCs w:val="28"/>
              </w:rPr>
              <w:t>月</w:t>
            </w:r>
            <w:r>
              <w:rPr>
                <w:rFonts w:hint="eastAsia" w:ascii="宋体" w:hAnsi="宋体" w:cs="宋体"/>
                <w:sz w:val="28"/>
                <w:szCs w:val="28"/>
              </w:rPr>
              <w:t>10</w:t>
            </w:r>
            <w:r>
              <w:rPr>
                <w:rFonts w:eastAsia="方正仿宋_GBK"/>
                <w:sz w:val="28"/>
                <w:szCs w:val="28"/>
              </w:rPr>
              <w:t>日</w:t>
            </w:r>
            <w:r>
              <w:rPr>
                <w:rFonts w:hint="eastAsia" w:eastAsia="方正仿宋_GBK"/>
                <w:sz w:val="28"/>
                <w:szCs w:val="28"/>
              </w:rPr>
              <w:t>上午9</w:t>
            </w:r>
            <w:r>
              <w:rPr>
                <w:rFonts w:eastAsia="方正仿宋_GBK"/>
                <w:sz w:val="28"/>
                <w:szCs w:val="28"/>
              </w:rPr>
              <w:t>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1" w:hRule="atLeast"/>
        </w:trPr>
        <w:tc>
          <w:tcPr>
            <w:tcW w:w="2406" w:type="dxa"/>
            <w:vAlign w:val="center"/>
          </w:tcPr>
          <w:p>
            <w:pPr>
              <w:spacing w:line="360" w:lineRule="auto"/>
              <w:jc w:val="center"/>
              <w:rPr>
                <w:rFonts w:eastAsia="方正仿宋_GBK"/>
                <w:bCs/>
                <w:sz w:val="28"/>
                <w:szCs w:val="28"/>
              </w:rPr>
            </w:pPr>
            <w:r>
              <w:rPr>
                <w:rFonts w:eastAsia="方正仿宋_GBK"/>
                <w:bCs/>
                <w:sz w:val="28"/>
                <w:szCs w:val="28"/>
              </w:rPr>
              <w:t>开标时间</w:t>
            </w:r>
          </w:p>
        </w:tc>
        <w:tc>
          <w:tcPr>
            <w:tcW w:w="7556" w:type="dxa"/>
            <w:vAlign w:val="center"/>
          </w:tcPr>
          <w:p>
            <w:pPr>
              <w:spacing w:line="360" w:lineRule="auto"/>
              <w:jc w:val="center"/>
              <w:rPr>
                <w:rFonts w:eastAsia="方正仿宋_GBK"/>
                <w:bCs/>
                <w:sz w:val="28"/>
                <w:szCs w:val="28"/>
              </w:rPr>
            </w:pPr>
            <w:r>
              <w:rPr>
                <w:rFonts w:eastAsia="方正仿宋_GBK"/>
                <w:sz w:val="28"/>
                <w:szCs w:val="28"/>
              </w:rPr>
              <w:t>20</w:t>
            </w:r>
            <w:r>
              <w:rPr>
                <w:rFonts w:hint="eastAsia" w:eastAsia="方正仿宋_GBK"/>
                <w:sz w:val="28"/>
                <w:szCs w:val="28"/>
              </w:rPr>
              <w:t>21</w:t>
            </w:r>
            <w:r>
              <w:rPr>
                <w:rFonts w:eastAsia="方正仿宋_GBK"/>
                <w:sz w:val="28"/>
                <w:szCs w:val="28"/>
              </w:rPr>
              <w:t>年</w:t>
            </w:r>
            <w:r>
              <w:rPr>
                <w:rFonts w:hint="eastAsia" w:eastAsia="方正仿宋_GBK"/>
                <w:sz w:val="28"/>
                <w:szCs w:val="28"/>
              </w:rPr>
              <w:t>5</w:t>
            </w:r>
            <w:r>
              <w:rPr>
                <w:rFonts w:eastAsia="方正仿宋_GBK"/>
                <w:sz w:val="28"/>
                <w:szCs w:val="28"/>
              </w:rPr>
              <w:t>月</w:t>
            </w:r>
            <w:r>
              <w:rPr>
                <w:rFonts w:hint="eastAsia" w:eastAsia="方正仿宋_GBK"/>
                <w:sz w:val="28"/>
                <w:szCs w:val="28"/>
              </w:rPr>
              <w:t>10</w:t>
            </w:r>
            <w:r>
              <w:rPr>
                <w:rFonts w:eastAsia="方正仿宋_GBK"/>
                <w:sz w:val="28"/>
                <w:szCs w:val="28"/>
              </w:rPr>
              <w:t>日</w:t>
            </w:r>
            <w:r>
              <w:rPr>
                <w:rFonts w:hint="eastAsia" w:eastAsia="方正仿宋_GBK"/>
                <w:sz w:val="28"/>
                <w:szCs w:val="28"/>
              </w:rPr>
              <w:t>上午10</w:t>
            </w:r>
            <w:r>
              <w:rPr>
                <w:rFonts w:eastAsia="方正仿宋_GBK"/>
                <w:sz w:val="28"/>
                <w:szCs w:val="28"/>
              </w:rPr>
              <w:t>时</w:t>
            </w:r>
          </w:p>
        </w:tc>
      </w:tr>
    </w:tbl>
    <w:p>
      <w:pPr>
        <w:spacing w:line="360" w:lineRule="auto"/>
        <w:rPr>
          <w:b/>
          <w:sz w:val="44"/>
          <w:szCs w:val="44"/>
        </w:rPr>
      </w:pPr>
    </w:p>
    <w:p>
      <w:pPr>
        <w:spacing w:line="360" w:lineRule="auto"/>
        <w:rPr>
          <w:b/>
          <w:sz w:val="44"/>
          <w:szCs w:val="44"/>
        </w:rPr>
      </w:pPr>
    </w:p>
    <w:p>
      <w:pPr>
        <w:pStyle w:val="2"/>
        <w:rPr>
          <w:b/>
          <w:sz w:val="44"/>
          <w:szCs w:val="44"/>
        </w:rPr>
      </w:pPr>
    </w:p>
    <w:p>
      <w:pPr>
        <w:pStyle w:val="2"/>
        <w:rPr>
          <w:b/>
          <w:sz w:val="44"/>
          <w:szCs w:val="44"/>
        </w:rPr>
      </w:pPr>
    </w:p>
    <w:p>
      <w:pPr>
        <w:pStyle w:val="3"/>
        <w:jc w:val="center"/>
        <w:rPr>
          <w:sz w:val="36"/>
          <w:szCs w:val="36"/>
        </w:rPr>
      </w:pPr>
      <w:bookmarkStart w:id="0" w:name="_Toc28666"/>
      <w:r>
        <w:rPr>
          <w:sz w:val="36"/>
          <w:szCs w:val="36"/>
        </w:rPr>
        <w:t>第一篇：询价邀请书</w:t>
      </w:r>
      <w:bookmarkEnd w:id="0"/>
    </w:p>
    <w:p>
      <w:pPr>
        <w:spacing w:line="360" w:lineRule="auto"/>
        <w:ind w:firstLine="480" w:firstLineChars="200"/>
        <w:rPr>
          <w:sz w:val="24"/>
          <w:szCs w:val="24"/>
        </w:rPr>
      </w:pPr>
      <w:r>
        <w:rPr>
          <w:sz w:val="24"/>
          <w:szCs w:val="24"/>
        </w:rPr>
        <w:t>现邀请各</w:t>
      </w:r>
      <w:r>
        <w:rPr>
          <w:rFonts w:hint="eastAsia"/>
          <w:sz w:val="24"/>
          <w:szCs w:val="24"/>
        </w:rPr>
        <w:t>秘密载体印制公司对回龙坝镇征地</w:t>
      </w:r>
      <w:r>
        <w:rPr>
          <w:sz w:val="24"/>
          <w:szCs w:val="24"/>
        </w:rPr>
        <w:t>档案整理归档以及</w:t>
      </w:r>
      <w:r>
        <w:rPr>
          <w:rFonts w:hint="eastAsia"/>
          <w:sz w:val="24"/>
          <w:szCs w:val="24"/>
        </w:rPr>
        <w:t>征地资料</w:t>
      </w:r>
      <w:r>
        <w:rPr>
          <w:sz w:val="24"/>
          <w:szCs w:val="24"/>
        </w:rPr>
        <w:t>数字化加工处理（包括档案规范化整理，数字化前处理，目录数据采集，目录数据上传，全文扫描、还原装订，数据质量检测验收、数据挂接等），形成高质量的纸质档案、档案目录数据和档案电子图像数据，并将电子数据按规定格式存储（备份）于移动硬盘，</w:t>
      </w:r>
      <w:r>
        <w:rPr>
          <w:rFonts w:hint="eastAsia"/>
          <w:sz w:val="24"/>
          <w:szCs w:val="24"/>
        </w:rPr>
        <w:t>数字化成果数据需符合沙区征地事务中心管理系统要求录入，同时数据格式能满足沙坪坝区档案馆入馆要求。</w:t>
      </w:r>
      <w:r>
        <w:rPr>
          <w:sz w:val="24"/>
          <w:szCs w:val="24"/>
        </w:rPr>
        <w:t>现将有关事项通知如下：</w:t>
      </w:r>
    </w:p>
    <w:p>
      <w:pPr>
        <w:pStyle w:val="4"/>
        <w:numPr>
          <w:ilvl w:val="0"/>
          <w:numId w:val="1"/>
        </w:numPr>
        <w:rPr>
          <w:rFonts w:ascii="Times New Roman" w:hAnsi="Times New Roman"/>
          <w:sz w:val="24"/>
          <w:szCs w:val="24"/>
        </w:rPr>
      </w:pPr>
      <w:bookmarkStart w:id="1" w:name="_Toc20372"/>
      <w:r>
        <w:rPr>
          <w:rFonts w:ascii="Times New Roman" w:hAnsi="Times New Roman"/>
          <w:sz w:val="24"/>
          <w:szCs w:val="24"/>
        </w:rPr>
        <w:t>项目内容及任务</w:t>
      </w:r>
      <w:bookmarkEnd w:id="1"/>
    </w:p>
    <w:tbl>
      <w:tblPr>
        <w:tblStyle w:val="10"/>
        <w:tblW w:w="1004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47"/>
        <w:gridCol w:w="1235"/>
        <w:gridCol w:w="1747"/>
        <w:gridCol w:w="1800"/>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序号</w:t>
            </w:r>
          </w:p>
        </w:tc>
        <w:tc>
          <w:tcPr>
            <w:tcW w:w="2347"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项目名称</w:t>
            </w:r>
          </w:p>
        </w:tc>
        <w:tc>
          <w:tcPr>
            <w:tcW w:w="1235" w:type="dxa"/>
          </w:tcPr>
          <w:p>
            <w:pPr>
              <w:pStyle w:val="11"/>
              <w:tabs>
                <w:tab w:val="clear" w:pos="1843"/>
                <w:tab w:val="clear" w:pos="26875"/>
              </w:tabs>
              <w:adjustRightInd/>
              <w:spacing w:before="0" w:after="0" w:line="594" w:lineRule="exact"/>
              <w:ind w:left="0" w:firstLine="0"/>
              <w:rPr>
                <w:rFonts w:ascii="宋体" w:hAnsi="宋体" w:cs="宋体"/>
                <w:szCs w:val="24"/>
              </w:rPr>
            </w:pPr>
            <w:r>
              <w:rPr>
                <w:rFonts w:hint="eastAsia" w:ascii="宋体" w:hAnsi="宋体" w:cs="宋体"/>
                <w:szCs w:val="24"/>
              </w:rPr>
              <w:t>数量（户）</w:t>
            </w:r>
          </w:p>
        </w:tc>
        <w:tc>
          <w:tcPr>
            <w:tcW w:w="1747" w:type="dxa"/>
          </w:tcPr>
          <w:p>
            <w:pPr>
              <w:pStyle w:val="11"/>
              <w:tabs>
                <w:tab w:val="clear" w:pos="1843"/>
                <w:tab w:val="clear" w:pos="26875"/>
              </w:tabs>
              <w:adjustRightInd/>
              <w:spacing w:before="0" w:after="0" w:line="594" w:lineRule="exact"/>
              <w:ind w:left="0" w:firstLine="0"/>
              <w:rPr>
                <w:rFonts w:ascii="宋体" w:hAnsi="宋体" w:cs="宋体"/>
                <w:szCs w:val="24"/>
              </w:rPr>
            </w:pPr>
            <w:r>
              <w:rPr>
                <w:rFonts w:hint="eastAsia" w:ascii="宋体" w:hAnsi="宋体" w:cs="宋体"/>
                <w:szCs w:val="24"/>
              </w:rPr>
              <w:t>每户单价限价（元）</w:t>
            </w:r>
          </w:p>
        </w:tc>
        <w:tc>
          <w:tcPr>
            <w:tcW w:w="1800" w:type="dxa"/>
          </w:tcPr>
          <w:p>
            <w:pPr>
              <w:pStyle w:val="11"/>
              <w:tabs>
                <w:tab w:val="clear" w:pos="1843"/>
                <w:tab w:val="clear" w:pos="26875"/>
              </w:tabs>
              <w:adjustRightInd/>
              <w:spacing w:before="0" w:after="0" w:line="594" w:lineRule="exact"/>
              <w:ind w:left="0" w:firstLine="0"/>
              <w:rPr>
                <w:rFonts w:ascii="宋体" w:hAnsi="宋体" w:cs="宋体"/>
                <w:szCs w:val="24"/>
              </w:rPr>
            </w:pPr>
            <w:r>
              <w:rPr>
                <w:rFonts w:hint="eastAsia" w:ascii="宋体" w:hAnsi="宋体" w:cs="宋体"/>
                <w:sz w:val="21"/>
                <w:szCs w:val="21"/>
              </w:rPr>
              <w:t>总价限价（万元）</w:t>
            </w:r>
          </w:p>
        </w:tc>
        <w:tc>
          <w:tcPr>
            <w:tcW w:w="2171"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1</w:t>
            </w:r>
          </w:p>
        </w:tc>
        <w:tc>
          <w:tcPr>
            <w:tcW w:w="2347"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 w:val="21"/>
                <w:szCs w:val="21"/>
              </w:rPr>
              <w:t>档案整理及数字化加工</w:t>
            </w:r>
          </w:p>
        </w:tc>
        <w:tc>
          <w:tcPr>
            <w:tcW w:w="1235" w:type="dxa"/>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10000</w:t>
            </w:r>
          </w:p>
        </w:tc>
        <w:tc>
          <w:tcPr>
            <w:tcW w:w="1747" w:type="dxa"/>
            <w:shd w:val="clear" w:color="auto" w:fill="E7E6E6" w:themeFill="background2"/>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12</w:t>
            </w:r>
          </w:p>
        </w:tc>
        <w:tc>
          <w:tcPr>
            <w:tcW w:w="1800" w:type="dxa"/>
            <w:shd w:val="clear" w:color="auto" w:fill="E7E6E6" w:themeFill="background2"/>
          </w:tcPr>
          <w:p>
            <w:pPr>
              <w:pStyle w:val="11"/>
              <w:tabs>
                <w:tab w:val="clear" w:pos="1843"/>
                <w:tab w:val="clear" w:pos="26875"/>
              </w:tabs>
              <w:adjustRightInd/>
              <w:spacing w:before="0" w:after="0" w:line="594" w:lineRule="exact"/>
              <w:ind w:left="0" w:firstLine="0"/>
              <w:jc w:val="center"/>
              <w:rPr>
                <w:rFonts w:ascii="宋体" w:hAnsi="宋体" w:cs="宋体"/>
                <w:szCs w:val="24"/>
              </w:rPr>
            </w:pPr>
            <w:r>
              <w:rPr>
                <w:rFonts w:hint="eastAsia" w:ascii="宋体" w:hAnsi="宋体" w:cs="宋体"/>
                <w:szCs w:val="24"/>
              </w:rPr>
              <w:t>12</w:t>
            </w:r>
          </w:p>
        </w:tc>
        <w:tc>
          <w:tcPr>
            <w:tcW w:w="2171" w:type="dxa"/>
          </w:tcPr>
          <w:p>
            <w:pPr>
              <w:pStyle w:val="11"/>
              <w:tabs>
                <w:tab w:val="clear" w:pos="1843"/>
                <w:tab w:val="clear" w:pos="26875"/>
              </w:tabs>
              <w:adjustRightInd/>
              <w:spacing w:before="0" w:after="0" w:line="594" w:lineRule="exact"/>
              <w:ind w:left="0" w:firstLine="0"/>
              <w:jc w:val="both"/>
              <w:rPr>
                <w:rFonts w:ascii="宋体" w:hAnsi="宋体" w:cs="宋体"/>
                <w:szCs w:val="24"/>
              </w:rPr>
            </w:pPr>
            <w:r>
              <w:rPr>
                <w:rFonts w:hint="eastAsia" w:ascii="宋体" w:hAnsi="宋体" w:cs="宋体"/>
                <w:szCs w:val="24"/>
              </w:rPr>
              <w:t>每</w:t>
            </w:r>
            <w:r>
              <w:rPr>
                <w:rFonts w:hint="eastAsia" w:ascii="宋体" w:hAnsi="宋体" w:cs="宋体"/>
                <w:sz w:val="21"/>
                <w:szCs w:val="21"/>
              </w:rPr>
              <w:t>户定义包含</w:t>
            </w:r>
            <w:r>
              <w:rPr>
                <w:rFonts w:hint="eastAsia" w:ascii="宋体" w:hAnsi="宋体" w:cs="宋体"/>
                <w:sz w:val="21"/>
                <w:szCs w:val="21"/>
                <w:lang w:eastAsia="zh-CN"/>
              </w:rPr>
              <w:t>该</w:t>
            </w:r>
            <w:bookmarkStart w:id="30" w:name="_GoBack"/>
            <w:bookmarkEnd w:id="30"/>
            <w:r>
              <w:rPr>
                <w:rFonts w:hint="eastAsia" w:ascii="宋体" w:hAnsi="宋体" w:cs="宋体"/>
                <w:sz w:val="21"/>
                <w:szCs w:val="21"/>
              </w:rPr>
              <w:t>户所涉及的补签协议档案</w:t>
            </w:r>
          </w:p>
        </w:tc>
      </w:tr>
    </w:tbl>
    <w:p/>
    <w:p>
      <w:pPr>
        <w:pStyle w:val="4"/>
        <w:ind w:firstLine="482" w:firstLineChars="200"/>
        <w:rPr>
          <w:rFonts w:ascii="Times New Roman" w:hAnsi="Times New Roman"/>
          <w:sz w:val="24"/>
          <w:szCs w:val="24"/>
        </w:rPr>
      </w:pPr>
      <w:bookmarkStart w:id="2" w:name="_Toc4138"/>
      <w:r>
        <w:rPr>
          <w:rFonts w:ascii="Times New Roman" w:hAnsi="Times New Roman"/>
          <w:sz w:val="24"/>
          <w:szCs w:val="24"/>
        </w:rPr>
        <w:t>二、投标单位资格要求</w:t>
      </w:r>
      <w:bookmarkEnd w:id="2"/>
    </w:p>
    <w:p>
      <w:pPr>
        <w:spacing w:line="360" w:lineRule="auto"/>
        <w:ind w:firstLine="480" w:firstLineChars="200"/>
        <w:rPr>
          <w:sz w:val="24"/>
          <w:szCs w:val="24"/>
        </w:rPr>
      </w:pPr>
      <w:r>
        <w:rPr>
          <w:sz w:val="24"/>
          <w:szCs w:val="24"/>
        </w:rPr>
        <w:t>（一）基本资格条件</w:t>
      </w:r>
    </w:p>
    <w:p>
      <w:pPr>
        <w:spacing w:line="360" w:lineRule="auto"/>
        <w:ind w:firstLine="480" w:firstLineChars="200"/>
        <w:rPr>
          <w:sz w:val="24"/>
          <w:szCs w:val="24"/>
        </w:rPr>
      </w:pPr>
      <w:r>
        <w:rPr>
          <w:sz w:val="24"/>
          <w:szCs w:val="24"/>
        </w:rPr>
        <w:t>1、具有独立承担民事责任的能力；</w:t>
      </w:r>
    </w:p>
    <w:p>
      <w:pPr>
        <w:spacing w:line="360" w:lineRule="auto"/>
        <w:ind w:firstLine="480" w:firstLineChars="200"/>
        <w:rPr>
          <w:sz w:val="24"/>
          <w:szCs w:val="24"/>
        </w:rPr>
      </w:pPr>
      <w:r>
        <w:rPr>
          <w:sz w:val="24"/>
          <w:szCs w:val="24"/>
        </w:rPr>
        <w:t>2、具有良好的商业信誉和健全的财务会计制度；</w:t>
      </w:r>
    </w:p>
    <w:p>
      <w:pPr>
        <w:spacing w:line="360" w:lineRule="auto"/>
        <w:ind w:firstLine="480" w:firstLineChars="200"/>
        <w:rPr>
          <w:sz w:val="24"/>
          <w:szCs w:val="24"/>
        </w:rPr>
      </w:pPr>
      <w:r>
        <w:rPr>
          <w:sz w:val="24"/>
          <w:szCs w:val="24"/>
        </w:rPr>
        <w:t>3、具有履行合同所必需的设备和专业技术能力；</w:t>
      </w:r>
    </w:p>
    <w:p>
      <w:pPr>
        <w:spacing w:line="360" w:lineRule="auto"/>
        <w:ind w:firstLine="480" w:firstLineChars="200"/>
        <w:rPr>
          <w:sz w:val="24"/>
          <w:szCs w:val="24"/>
        </w:rPr>
      </w:pPr>
      <w:r>
        <w:rPr>
          <w:sz w:val="24"/>
          <w:szCs w:val="24"/>
        </w:rPr>
        <w:t>4、有依法缴纳税收和社会保障资金的良好记录；</w:t>
      </w:r>
    </w:p>
    <w:p>
      <w:pPr>
        <w:spacing w:line="360" w:lineRule="auto"/>
        <w:ind w:firstLine="480" w:firstLineChars="200"/>
        <w:rPr>
          <w:sz w:val="24"/>
          <w:szCs w:val="24"/>
        </w:rPr>
      </w:pPr>
      <w:r>
        <w:rPr>
          <w:sz w:val="24"/>
          <w:szCs w:val="24"/>
        </w:rPr>
        <w:t>5、参加政府采购活动前三年内，在经营活动中没有重大违法记录；</w:t>
      </w:r>
    </w:p>
    <w:p>
      <w:pPr>
        <w:spacing w:line="360" w:lineRule="auto"/>
        <w:ind w:firstLine="480" w:firstLineChars="200"/>
        <w:rPr>
          <w:sz w:val="24"/>
          <w:szCs w:val="24"/>
        </w:rPr>
      </w:pPr>
      <w:r>
        <w:rPr>
          <w:sz w:val="24"/>
          <w:szCs w:val="24"/>
        </w:rPr>
        <w:t>6、法律、行政法规规定的其他条件。</w:t>
      </w:r>
    </w:p>
    <w:p>
      <w:pPr>
        <w:spacing w:line="360" w:lineRule="auto"/>
        <w:ind w:firstLine="240" w:firstLineChars="100"/>
        <w:rPr>
          <w:sz w:val="24"/>
          <w:szCs w:val="24"/>
        </w:rPr>
      </w:pPr>
      <w:r>
        <w:rPr>
          <w:sz w:val="24"/>
          <w:szCs w:val="24"/>
        </w:rPr>
        <w:t>（二）特定资质证明文件</w:t>
      </w:r>
    </w:p>
    <w:p>
      <w:pPr>
        <w:spacing w:line="360" w:lineRule="auto"/>
        <w:ind w:firstLine="480" w:firstLineChars="200"/>
        <w:rPr>
          <w:sz w:val="24"/>
          <w:szCs w:val="24"/>
        </w:rPr>
      </w:pPr>
      <w:r>
        <w:rPr>
          <w:rFonts w:hint="eastAsia"/>
          <w:sz w:val="24"/>
          <w:szCs w:val="24"/>
        </w:rPr>
        <w:t>1、投标人营业执照经营范围必须包含档案整理或档案数字化加工服务，投标时提供营业执照复印件加盖投标人公章。</w:t>
      </w:r>
    </w:p>
    <w:p>
      <w:pPr>
        <w:spacing w:line="360" w:lineRule="auto"/>
        <w:ind w:firstLine="480" w:firstLineChars="200"/>
        <w:rPr>
          <w:sz w:val="24"/>
          <w:szCs w:val="24"/>
        </w:rPr>
      </w:pPr>
      <w:r>
        <w:rPr>
          <w:rFonts w:hint="eastAsia"/>
          <w:sz w:val="24"/>
          <w:szCs w:val="24"/>
        </w:rPr>
        <w:t>2、投标人具有省级或以上国家保密行政管理部门颁发的“国家秘密载体印制”资质的“涉密档案数字化加工”类乙级及以上资质。</w:t>
      </w:r>
    </w:p>
    <w:p>
      <w:pPr>
        <w:pStyle w:val="6"/>
        <w:spacing w:line="360" w:lineRule="auto"/>
        <w:ind w:firstLine="480" w:firstLineChars="200"/>
        <w:jc w:val="left"/>
        <w:rPr>
          <w:rFonts w:ascii="Times New Roman" w:hAnsi="Times New Roman"/>
          <w:sz w:val="24"/>
          <w:szCs w:val="24"/>
        </w:rPr>
      </w:pPr>
      <w:r>
        <w:rPr>
          <w:rFonts w:ascii="Times New Roman" w:hAnsi="Times New Roman"/>
          <w:sz w:val="24"/>
          <w:szCs w:val="24"/>
        </w:rPr>
        <w:t>注：本项目不接受联合体询价。</w:t>
      </w:r>
    </w:p>
    <w:p>
      <w:pPr>
        <w:pStyle w:val="4"/>
        <w:ind w:firstLine="482" w:firstLineChars="200"/>
        <w:rPr>
          <w:rFonts w:ascii="Times New Roman" w:hAnsi="Times New Roman"/>
          <w:sz w:val="24"/>
          <w:szCs w:val="24"/>
        </w:rPr>
      </w:pPr>
      <w:bookmarkStart w:id="3" w:name="_Toc8424"/>
      <w:r>
        <w:rPr>
          <w:rFonts w:hint="eastAsia" w:ascii="Times New Roman" w:hAnsi="Times New Roman"/>
          <w:sz w:val="24"/>
          <w:szCs w:val="24"/>
        </w:rPr>
        <w:t>三、</w:t>
      </w:r>
      <w:r>
        <w:rPr>
          <w:rFonts w:ascii="Times New Roman" w:hAnsi="Times New Roman"/>
          <w:sz w:val="24"/>
          <w:szCs w:val="24"/>
        </w:rPr>
        <w:t>投标要求</w:t>
      </w:r>
      <w:bookmarkEnd w:id="3"/>
    </w:p>
    <w:p>
      <w:pPr>
        <w:numPr>
          <w:ilvl w:val="0"/>
          <w:numId w:val="2"/>
        </w:numPr>
        <w:spacing w:line="360" w:lineRule="auto"/>
        <w:ind w:firstLine="360" w:firstLineChars="150"/>
        <w:rPr>
          <w:sz w:val="24"/>
          <w:szCs w:val="24"/>
        </w:rPr>
      </w:pPr>
      <w:r>
        <w:rPr>
          <w:sz w:val="24"/>
          <w:szCs w:val="24"/>
        </w:rPr>
        <w:t>请各单位于20</w:t>
      </w:r>
      <w:r>
        <w:rPr>
          <w:rFonts w:hint="eastAsia"/>
          <w:sz w:val="24"/>
          <w:szCs w:val="24"/>
        </w:rPr>
        <w:t>21</w:t>
      </w:r>
      <w:r>
        <w:rPr>
          <w:sz w:val="24"/>
          <w:szCs w:val="24"/>
        </w:rPr>
        <w:t>年</w:t>
      </w:r>
      <w:r>
        <w:rPr>
          <w:rFonts w:hint="eastAsia"/>
          <w:sz w:val="24"/>
          <w:szCs w:val="24"/>
        </w:rPr>
        <w:t>5</w:t>
      </w:r>
      <w:r>
        <w:rPr>
          <w:sz w:val="24"/>
          <w:szCs w:val="24"/>
        </w:rPr>
        <w:t>月</w:t>
      </w:r>
      <w:r>
        <w:rPr>
          <w:rFonts w:hint="eastAsia"/>
          <w:sz w:val="24"/>
          <w:szCs w:val="24"/>
          <w:lang w:val="en-US" w:eastAsia="zh-CN"/>
        </w:rPr>
        <w:t>7</w:t>
      </w:r>
      <w:r>
        <w:rPr>
          <w:sz w:val="24"/>
          <w:szCs w:val="24"/>
        </w:rPr>
        <w:t>日</w:t>
      </w:r>
      <w:r>
        <w:rPr>
          <w:rFonts w:hint="eastAsia"/>
          <w:sz w:val="24"/>
          <w:szCs w:val="24"/>
        </w:rPr>
        <w:t>上午9</w:t>
      </w:r>
      <w:r>
        <w:rPr>
          <w:sz w:val="24"/>
          <w:szCs w:val="24"/>
        </w:rPr>
        <w:t>时-20</w:t>
      </w:r>
      <w:r>
        <w:rPr>
          <w:rFonts w:hint="eastAsia"/>
          <w:sz w:val="24"/>
          <w:szCs w:val="24"/>
        </w:rPr>
        <w:t>21</w:t>
      </w:r>
      <w:r>
        <w:rPr>
          <w:sz w:val="24"/>
          <w:szCs w:val="24"/>
        </w:rPr>
        <w:t>年</w:t>
      </w:r>
      <w:r>
        <w:rPr>
          <w:rFonts w:hint="eastAsia"/>
          <w:sz w:val="24"/>
          <w:szCs w:val="24"/>
        </w:rPr>
        <w:t>5</w:t>
      </w:r>
      <w:r>
        <w:rPr>
          <w:sz w:val="24"/>
          <w:szCs w:val="24"/>
        </w:rPr>
        <w:t>月</w:t>
      </w:r>
      <w:r>
        <w:rPr>
          <w:rFonts w:hint="eastAsia"/>
          <w:sz w:val="24"/>
          <w:szCs w:val="24"/>
        </w:rPr>
        <w:t>10</w:t>
      </w:r>
      <w:r>
        <w:rPr>
          <w:sz w:val="24"/>
          <w:szCs w:val="24"/>
        </w:rPr>
        <w:t>日</w:t>
      </w:r>
      <w:r>
        <w:rPr>
          <w:rFonts w:hint="eastAsia"/>
          <w:sz w:val="24"/>
          <w:szCs w:val="24"/>
        </w:rPr>
        <w:t>上午9</w:t>
      </w:r>
      <w:r>
        <w:rPr>
          <w:sz w:val="24"/>
          <w:szCs w:val="24"/>
        </w:rPr>
        <w:t>时，将报价材料送至</w:t>
      </w:r>
      <w:r>
        <w:rPr>
          <w:rFonts w:hint="eastAsia"/>
          <w:sz w:val="24"/>
          <w:szCs w:val="24"/>
        </w:rPr>
        <w:t>回龙坝镇人民政府征地协调小组办公室，</w:t>
      </w:r>
      <w:r>
        <w:rPr>
          <w:sz w:val="24"/>
          <w:szCs w:val="24"/>
        </w:rPr>
        <w:t>开标时间20</w:t>
      </w:r>
      <w:r>
        <w:rPr>
          <w:rFonts w:hint="eastAsia"/>
          <w:sz w:val="24"/>
          <w:szCs w:val="24"/>
        </w:rPr>
        <w:t>21</w:t>
      </w:r>
      <w:r>
        <w:rPr>
          <w:sz w:val="24"/>
          <w:szCs w:val="24"/>
        </w:rPr>
        <w:t>年</w:t>
      </w:r>
      <w:r>
        <w:rPr>
          <w:rFonts w:hint="eastAsia"/>
          <w:sz w:val="24"/>
          <w:szCs w:val="24"/>
        </w:rPr>
        <w:t>5</w:t>
      </w:r>
      <w:r>
        <w:rPr>
          <w:sz w:val="24"/>
          <w:szCs w:val="24"/>
        </w:rPr>
        <w:t>月</w:t>
      </w:r>
      <w:r>
        <w:rPr>
          <w:rFonts w:hint="eastAsia"/>
          <w:sz w:val="24"/>
          <w:szCs w:val="24"/>
        </w:rPr>
        <w:t>10</w:t>
      </w:r>
      <w:r>
        <w:rPr>
          <w:sz w:val="24"/>
          <w:szCs w:val="24"/>
        </w:rPr>
        <w:t>日</w:t>
      </w:r>
      <w:r>
        <w:rPr>
          <w:rFonts w:hint="eastAsia"/>
          <w:sz w:val="24"/>
          <w:szCs w:val="24"/>
        </w:rPr>
        <w:t>上午10</w:t>
      </w:r>
      <w:r>
        <w:rPr>
          <w:sz w:val="24"/>
          <w:szCs w:val="24"/>
        </w:rPr>
        <w:t>时</w:t>
      </w:r>
      <w:r>
        <w:rPr>
          <w:rFonts w:hint="eastAsia"/>
          <w:sz w:val="24"/>
          <w:szCs w:val="24"/>
        </w:rPr>
        <w:t>。</w:t>
      </w:r>
    </w:p>
    <w:p>
      <w:pPr>
        <w:spacing w:line="360" w:lineRule="auto"/>
        <w:ind w:firstLine="360" w:firstLineChars="150"/>
        <w:rPr>
          <w:sz w:val="24"/>
          <w:szCs w:val="24"/>
        </w:rPr>
      </w:pPr>
      <w:r>
        <w:rPr>
          <w:sz w:val="24"/>
          <w:szCs w:val="24"/>
        </w:rPr>
        <w:t>（三）报价文件材料应包括加盖单位公章的营业执照复印件、税务登记证复印件、组织机构代码复印件、基本资格条件诚信声明、法定代表人身份证明书、法定代表人授权委托书、报价表等，询价文件格式详见附件-询价文件格式。</w:t>
      </w:r>
    </w:p>
    <w:p>
      <w:pPr>
        <w:spacing w:line="360" w:lineRule="auto"/>
        <w:ind w:firstLine="360" w:firstLineChars="150"/>
        <w:rPr>
          <w:sz w:val="24"/>
          <w:szCs w:val="24"/>
        </w:rPr>
      </w:pPr>
      <w:r>
        <w:rPr>
          <w:sz w:val="24"/>
          <w:szCs w:val="24"/>
        </w:rPr>
        <w:t>（四）投标文件的份数和签署</w:t>
      </w:r>
    </w:p>
    <w:p>
      <w:pPr>
        <w:spacing w:line="360" w:lineRule="auto"/>
        <w:ind w:firstLine="480" w:firstLineChars="200"/>
        <w:rPr>
          <w:sz w:val="24"/>
          <w:szCs w:val="24"/>
        </w:rPr>
      </w:pPr>
      <w:r>
        <w:rPr>
          <w:sz w:val="24"/>
          <w:szCs w:val="24"/>
        </w:rPr>
        <w:t>1、投标文件1份。</w:t>
      </w:r>
    </w:p>
    <w:p>
      <w:pPr>
        <w:spacing w:line="360" w:lineRule="auto"/>
        <w:ind w:firstLine="480" w:firstLineChars="200"/>
        <w:rPr>
          <w:sz w:val="24"/>
          <w:szCs w:val="24"/>
        </w:rPr>
      </w:pPr>
      <w:r>
        <w:rPr>
          <w:sz w:val="24"/>
          <w:szCs w:val="24"/>
        </w:rPr>
        <w:t>2、投标文件中，每一页均应由投标人加盖公章，或者由投标人法定代表人或授权代表签名（如双面打印的投标文件只需一面签字或盖章）。</w:t>
      </w:r>
    </w:p>
    <w:p>
      <w:pPr>
        <w:spacing w:line="360" w:lineRule="auto"/>
        <w:ind w:firstLine="480" w:firstLineChars="200"/>
        <w:rPr>
          <w:sz w:val="24"/>
          <w:szCs w:val="24"/>
        </w:rPr>
      </w:pPr>
      <w:r>
        <w:rPr>
          <w:sz w:val="24"/>
          <w:szCs w:val="24"/>
        </w:rPr>
        <w:t>3、若投标人对投标文件的错处作必要修改，则必须在修改处加盖投标人公章或由法人或法人授权代表签字确认。</w:t>
      </w:r>
    </w:p>
    <w:p>
      <w:pPr>
        <w:spacing w:line="360" w:lineRule="auto"/>
        <w:ind w:firstLine="480" w:firstLineChars="200"/>
        <w:rPr>
          <w:sz w:val="24"/>
          <w:szCs w:val="24"/>
        </w:rPr>
      </w:pPr>
      <w:r>
        <w:rPr>
          <w:sz w:val="24"/>
          <w:szCs w:val="24"/>
        </w:rPr>
        <w:t>4、电报、电话、传真形式的投标文件概不接受。</w:t>
      </w:r>
    </w:p>
    <w:p>
      <w:pPr>
        <w:snapToGrid w:val="0"/>
        <w:spacing w:line="360" w:lineRule="auto"/>
        <w:ind w:firstLine="360" w:firstLineChars="150"/>
        <w:rPr>
          <w:sz w:val="24"/>
          <w:szCs w:val="24"/>
        </w:rPr>
      </w:pPr>
      <w:r>
        <w:rPr>
          <w:sz w:val="24"/>
          <w:szCs w:val="24"/>
        </w:rPr>
        <w:t>（五）投标文件的递交(密封与标记)</w:t>
      </w:r>
    </w:p>
    <w:p>
      <w:pPr>
        <w:snapToGrid w:val="0"/>
        <w:spacing w:line="360" w:lineRule="auto"/>
        <w:ind w:firstLine="600" w:firstLineChars="250"/>
        <w:rPr>
          <w:sz w:val="24"/>
          <w:szCs w:val="24"/>
        </w:rPr>
      </w:pPr>
      <w:r>
        <w:rPr>
          <w:sz w:val="24"/>
          <w:szCs w:val="24"/>
        </w:rPr>
        <w:t>投标文件的应用信封密封。信封上注明项目名称、投标人名称及“不准提前启封”字样。信封的封口须加盖投标人公章。</w:t>
      </w:r>
    </w:p>
    <w:p>
      <w:pPr>
        <w:pStyle w:val="2"/>
        <w:ind w:firstLine="480" w:firstLineChars="200"/>
        <w:rPr>
          <w:sz w:val="24"/>
          <w:szCs w:val="24"/>
        </w:rPr>
      </w:pPr>
      <w:r>
        <w:rPr>
          <w:rFonts w:hint="eastAsia"/>
          <w:sz w:val="24"/>
          <w:szCs w:val="24"/>
        </w:rPr>
        <w:t>（六）投标保证金</w:t>
      </w:r>
    </w:p>
    <w:p>
      <w:pPr>
        <w:pStyle w:val="2"/>
        <w:ind w:firstLine="480" w:firstLineChars="200"/>
        <w:rPr>
          <w:sz w:val="24"/>
          <w:szCs w:val="24"/>
        </w:rPr>
      </w:pPr>
      <w:r>
        <w:rPr>
          <w:rFonts w:hint="eastAsia"/>
          <w:sz w:val="24"/>
          <w:szCs w:val="24"/>
        </w:rPr>
        <w:t>参与询价单位现场缴纳投标保证金人民币现五千元整。</w:t>
      </w:r>
    </w:p>
    <w:p>
      <w:pPr>
        <w:pStyle w:val="2"/>
        <w:ind w:firstLine="480" w:firstLineChars="200"/>
        <w:rPr>
          <w:sz w:val="24"/>
          <w:szCs w:val="24"/>
        </w:rPr>
      </w:pPr>
      <w:r>
        <w:rPr>
          <w:rFonts w:hint="eastAsia"/>
          <w:sz w:val="24"/>
          <w:szCs w:val="24"/>
        </w:rPr>
        <w:t>（七）保证金退还</w:t>
      </w:r>
    </w:p>
    <w:p>
      <w:pPr>
        <w:pStyle w:val="2"/>
        <w:spacing w:line="360" w:lineRule="auto"/>
        <w:ind w:firstLine="480" w:firstLineChars="200"/>
        <w:rPr>
          <w:sz w:val="24"/>
          <w:szCs w:val="24"/>
        </w:rPr>
      </w:pPr>
      <w:r>
        <w:rPr>
          <w:rFonts w:hint="eastAsia"/>
          <w:sz w:val="24"/>
          <w:szCs w:val="24"/>
        </w:rPr>
        <w:t>未中标的供应商开标结束后无息退还，中标人供应商投标保证金自动转为履约保证金。项目验收合格后无息退还。</w:t>
      </w:r>
    </w:p>
    <w:p>
      <w:pPr>
        <w:pStyle w:val="4"/>
        <w:ind w:firstLine="602" w:firstLineChars="250"/>
        <w:rPr>
          <w:rFonts w:ascii="Times New Roman" w:hAnsi="Times New Roman"/>
          <w:sz w:val="24"/>
          <w:szCs w:val="24"/>
        </w:rPr>
      </w:pPr>
      <w:bookmarkStart w:id="4" w:name="_Toc25878"/>
      <w:r>
        <w:rPr>
          <w:rFonts w:ascii="Times New Roman" w:hAnsi="Times New Roman"/>
          <w:sz w:val="24"/>
          <w:szCs w:val="24"/>
        </w:rPr>
        <w:t>四、评标方式</w:t>
      </w:r>
      <w:bookmarkEnd w:id="4"/>
    </w:p>
    <w:p>
      <w:pPr>
        <w:tabs>
          <w:tab w:val="left" w:pos="7665"/>
        </w:tabs>
        <w:spacing w:line="360" w:lineRule="auto"/>
        <w:ind w:firstLine="480" w:firstLineChars="200"/>
        <w:rPr>
          <w:sz w:val="24"/>
          <w:szCs w:val="24"/>
        </w:rPr>
      </w:pPr>
      <w:r>
        <w:rPr>
          <w:sz w:val="24"/>
          <w:szCs w:val="24"/>
        </w:rPr>
        <w:t>（一）评标由</w:t>
      </w:r>
      <w:r>
        <w:rPr>
          <w:rFonts w:hint="eastAsia"/>
          <w:sz w:val="24"/>
          <w:szCs w:val="24"/>
        </w:rPr>
        <w:t>重庆市沙坪坝区回龙坝镇人民政府</w:t>
      </w:r>
      <w:r>
        <w:rPr>
          <w:sz w:val="24"/>
          <w:szCs w:val="24"/>
        </w:rPr>
        <w:t>采购工作领导小组。</w:t>
      </w:r>
    </w:p>
    <w:p>
      <w:pPr>
        <w:tabs>
          <w:tab w:val="left" w:pos="7665"/>
        </w:tabs>
        <w:spacing w:line="360" w:lineRule="auto"/>
        <w:ind w:firstLine="480" w:firstLineChars="200"/>
        <w:rPr>
          <w:sz w:val="24"/>
          <w:szCs w:val="24"/>
        </w:rPr>
      </w:pPr>
      <w:r>
        <w:rPr>
          <w:sz w:val="24"/>
          <w:szCs w:val="24"/>
        </w:rPr>
        <w:t>（二）采购工作领导小组评标根据报价文件的规定，对参与谈判人的报名材料资格进行审查，以确认投标人是否具备投标资格。</w:t>
      </w:r>
    </w:p>
    <w:p>
      <w:pPr>
        <w:tabs>
          <w:tab w:val="left" w:pos="7665"/>
        </w:tabs>
        <w:spacing w:line="360" w:lineRule="auto"/>
        <w:ind w:firstLine="480" w:firstLineChars="200"/>
        <w:rPr>
          <w:sz w:val="24"/>
          <w:szCs w:val="24"/>
        </w:rPr>
      </w:pPr>
      <w:r>
        <w:rPr>
          <w:sz w:val="24"/>
          <w:szCs w:val="24"/>
        </w:rPr>
        <w:t>（三）采购工作领导小组按照对各参标公司报价，最终根据各投标单位最低报价确定最终的项目成交供应商。</w:t>
      </w:r>
    </w:p>
    <w:p>
      <w:pPr>
        <w:tabs>
          <w:tab w:val="left" w:pos="7665"/>
        </w:tabs>
        <w:spacing w:line="360" w:lineRule="auto"/>
        <w:ind w:firstLine="480" w:firstLineChars="200"/>
        <w:rPr>
          <w:sz w:val="24"/>
          <w:szCs w:val="24"/>
        </w:rPr>
      </w:pPr>
      <w:r>
        <w:rPr>
          <w:sz w:val="24"/>
          <w:szCs w:val="24"/>
        </w:rPr>
        <w:t>采购人：</w:t>
      </w:r>
      <w:r>
        <w:rPr>
          <w:rFonts w:hint="eastAsia"/>
          <w:sz w:val="24"/>
          <w:szCs w:val="24"/>
        </w:rPr>
        <w:t>沙坪坝区回龙坝镇人民政府</w:t>
      </w:r>
    </w:p>
    <w:p>
      <w:pPr>
        <w:tabs>
          <w:tab w:val="left" w:pos="7665"/>
        </w:tabs>
        <w:spacing w:line="360" w:lineRule="auto"/>
        <w:ind w:firstLine="480" w:firstLineChars="200"/>
        <w:rPr>
          <w:sz w:val="24"/>
          <w:szCs w:val="24"/>
        </w:rPr>
      </w:pPr>
      <w:r>
        <w:rPr>
          <w:sz w:val="24"/>
          <w:szCs w:val="24"/>
        </w:rPr>
        <w:t>地  址：</w:t>
      </w:r>
      <w:r>
        <w:rPr>
          <w:rFonts w:hint="eastAsia"/>
          <w:sz w:val="24"/>
          <w:szCs w:val="24"/>
        </w:rPr>
        <w:t>回龙北街21号</w:t>
      </w:r>
    </w:p>
    <w:p>
      <w:pPr>
        <w:tabs>
          <w:tab w:val="left" w:pos="7665"/>
        </w:tabs>
        <w:spacing w:line="360" w:lineRule="auto"/>
        <w:ind w:firstLine="480" w:firstLineChars="200"/>
        <w:rPr>
          <w:sz w:val="24"/>
          <w:szCs w:val="24"/>
        </w:rPr>
      </w:pPr>
      <w:r>
        <w:rPr>
          <w:sz w:val="24"/>
          <w:szCs w:val="24"/>
        </w:rPr>
        <w:t>联系人：</w:t>
      </w:r>
      <w:r>
        <w:rPr>
          <w:rFonts w:hint="eastAsia"/>
          <w:sz w:val="24"/>
          <w:szCs w:val="24"/>
        </w:rPr>
        <w:t>雷雳</w:t>
      </w:r>
    </w:p>
    <w:p>
      <w:pPr>
        <w:tabs>
          <w:tab w:val="left" w:pos="7665"/>
        </w:tabs>
        <w:spacing w:line="360" w:lineRule="auto"/>
        <w:ind w:firstLine="480" w:firstLineChars="200"/>
        <w:rPr>
          <w:sz w:val="24"/>
          <w:szCs w:val="24"/>
        </w:rPr>
      </w:pPr>
      <w:r>
        <w:rPr>
          <w:sz w:val="24"/>
          <w:szCs w:val="24"/>
        </w:rPr>
        <w:t>电  话：</w:t>
      </w:r>
      <w:r>
        <w:rPr>
          <w:rFonts w:hint="eastAsia"/>
          <w:sz w:val="24"/>
          <w:szCs w:val="24"/>
        </w:rPr>
        <w:t>18623023225</w:t>
      </w:r>
    </w:p>
    <w:p>
      <w:pPr>
        <w:rPr>
          <w:sz w:val="24"/>
          <w:szCs w:val="24"/>
        </w:rPr>
      </w:pPr>
    </w:p>
    <w:p>
      <w:pPr>
        <w:rPr>
          <w:sz w:val="24"/>
          <w:szCs w:val="24"/>
        </w:rPr>
      </w:pPr>
    </w:p>
    <w:p>
      <w:pPr>
        <w:pStyle w:val="3"/>
        <w:jc w:val="center"/>
        <w:rPr>
          <w:b w:val="0"/>
          <w:bCs w:val="0"/>
          <w:kern w:val="2"/>
          <w:sz w:val="24"/>
          <w:szCs w:val="24"/>
        </w:rPr>
      </w:pPr>
      <w:bookmarkStart w:id="5" w:name="_Toc11141"/>
      <w:r>
        <w:rPr>
          <w:kern w:val="2"/>
          <w:sz w:val="36"/>
          <w:szCs w:val="36"/>
        </w:rPr>
        <w:t>第二篇：技术要求</w:t>
      </w:r>
      <w:bookmarkEnd w:id="5"/>
    </w:p>
    <w:p>
      <w:pPr>
        <w:pStyle w:val="4"/>
        <w:ind w:firstLine="482" w:firstLineChars="200"/>
        <w:rPr>
          <w:rFonts w:ascii="Times New Roman" w:hAnsi="Times New Roman"/>
          <w:sz w:val="24"/>
          <w:szCs w:val="24"/>
        </w:rPr>
      </w:pPr>
      <w:bookmarkStart w:id="6" w:name="_Toc31934"/>
      <w:r>
        <w:rPr>
          <w:rFonts w:ascii="Times New Roman" w:hAnsi="Times New Roman"/>
          <w:sz w:val="24"/>
          <w:szCs w:val="24"/>
        </w:rPr>
        <w:t>1、本次档案数字化整理必须遵循以下标准：</w:t>
      </w:r>
      <w:bookmarkEnd w:id="6"/>
    </w:p>
    <w:p>
      <w:pPr>
        <w:spacing w:line="360" w:lineRule="auto"/>
        <w:ind w:firstLine="480" w:firstLineChars="200"/>
        <w:jc w:val="left"/>
        <w:rPr>
          <w:sz w:val="24"/>
          <w:szCs w:val="24"/>
        </w:rPr>
      </w:pPr>
      <w:bookmarkStart w:id="7" w:name="_Toc17202"/>
      <w:r>
        <w:rPr>
          <w:rFonts w:hint="eastAsia"/>
          <w:sz w:val="24"/>
          <w:szCs w:val="24"/>
        </w:rPr>
        <w:t>(1)《重庆市归档文件整理规则》（渝档发{2016}7号）；</w:t>
      </w:r>
    </w:p>
    <w:p>
      <w:pPr>
        <w:spacing w:line="360" w:lineRule="auto"/>
        <w:ind w:firstLine="480" w:firstLineChars="200"/>
        <w:jc w:val="left"/>
        <w:rPr>
          <w:sz w:val="24"/>
          <w:szCs w:val="24"/>
        </w:rPr>
      </w:pPr>
      <w:r>
        <w:rPr>
          <w:rFonts w:hint="eastAsia"/>
          <w:sz w:val="24"/>
          <w:szCs w:val="24"/>
        </w:rPr>
        <w:t>(2)档案条目拟定及录入应符合DA/T 18-1999《档案著录规则》；</w:t>
      </w:r>
    </w:p>
    <w:p>
      <w:pPr>
        <w:spacing w:line="360" w:lineRule="auto"/>
        <w:ind w:firstLine="480" w:firstLineChars="200"/>
        <w:jc w:val="left"/>
        <w:rPr>
          <w:sz w:val="24"/>
          <w:szCs w:val="24"/>
        </w:rPr>
      </w:pPr>
      <w:r>
        <w:rPr>
          <w:rFonts w:hint="eastAsia"/>
          <w:sz w:val="24"/>
          <w:szCs w:val="24"/>
        </w:rPr>
        <w:t>(3)国家档案局DAT31-2005《纸质档案数字化技术规范》；</w:t>
      </w:r>
    </w:p>
    <w:p>
      <w:pPr>
        <w:spacing w:line="360" w:lineRule="auto"/>
        <w:ind w:firstLine="480" w:firstLineChars="200"/>
        <w:jc w:val="left"/>
        <w:rPr>
          <w:sz w:val="24"/>
          <w:szCs w:val="24"/>
        </w:rPr>
      </w:pPr>
      <w:r>
        <w:rPr>
          <w:rFonts w:hint="eastAsia"/>
          <w:sz w:val="24"/>
          <w:szCs w:val="24"/>
        </w:rPr>
        <w:t>(4)《重庆市档案局关于印发重庆市纸质档案数字化实施细则的通知》（渝档发{2018}5号）；</w:t>
      </w:r>
    </w:p>
    <w:p>
      <w:pPr>
        <w:spacing w:line="360" w:lineRule="auto"/>
        <w:ind w:firstLine="480" w:firstLineChars="200"/>
        <w:jc w:val="left"/>
        <w:rPr>
          <w:sz w:val="24"/>
          <w:szCs w:val="24"/>
        </w:rPr>
      </w:pPr>
      <w:r>
        <w:rPr>
          <w:rFonts w:hint="eastAsia"/>
          <w:sz w:val="24"/>
          <w:szCs w:val="24"/>
        </w:rPr>
        <w:t>(5)国家标准GB/T18894-2016《电子文件归档与管理》；</w:t>
      </w:r>
    </w:p>
    <w:p>
      <w:pPr>
        <w:spacing w:line="360" w:lineRule="auto"/>
        <w:ind w:firstLine="480" w:firstLineChars="200"/>
        <w:jc w:val="left"/>
        <w:rPr>
          <w:sz w:val="24"/>
          <w:szCs w:val="24"/>
        </w:rPr>
      </w:pPr>
      <w:r>
        <w:rPr>
          <w:rFonts w:hint="eastAsia"/>
          <w:sz w:val="24"/>
          <w:szCs w:val="24"/>
        </w:rPr>
        <w:t>(6)《档案数字化外包安全管理规范》（档办发〔2014〕7 号）</w:t>
      </w:r>
    </w:p>
    <w:p>
      <w:pPr>
        <w:spacing w:line="360" w:lineRule="auto"/>
        <w:ind w:firstLine="480" w:firstLineChars="200"/>
        <w:jc w:val="left"/>
        <w:rPr>
          <w:sz w:val="24"/>
          <w:szCs w:val="24"/>
        </w:rPr>
      </w:pPr>
      <w:r>
        <w:rPr>
          <w:rFonts w:hint="eastAsia"/>
          <w:sz w:val="24"/>
          <w:szCs w:val="24"/>
        </w:rPr>
        <w:t>(7)档案服务外包工作规范（DAT 68.1-2020 档案服务外包工作规范）；</w:t>
      </w:r>
    </w:p>
    <w:p>
      <w:pPr>
        <w:pStyle w:val="4"/>
        <w:ind w:firstLine="482" w:firstLineChars="200"/>
        <w:rPr>
          <w:rFonts w:ascii="Times New Roman" w:hAnsi="Times New Roman"/>
          <w:sz w:val="24"/>
          <w:szCs w:val="24"/>
        </w:rPr>
      </w:pPr>
      <w:r>
        <w:rPr>
          <w:rFonts w:ascii="Times New Roman" w:hAnsi="Times New Roman"/>
          <w:sz w:val="24"/>
          <w:szCs w:val="24"/>
        </w:rPr>
        <w:t>2、档案整理标准要求：</w:t>
      </w:r>
      <w:bookmarkEnd w:id="7"/>
    </w:p>
    <w:p>
      <w:pPr>
        <w:spacing w:line="360" w:lineRule="auto"/>
        <w:ind w:firstLine="480" w:firstLineChars="200"/>
        <w:rPr>
          <w:sz w:val="24"/>
          <w:szCs w:val="24"/>
        </w:rPr>
      </w:pPr>
      <w:r>
        <w:rPr>
          <w:sz w:val="24"/>
          <w:szCs w:val="24"/>
        </w:rPr>
        <w:t>（1）分类：</w:t>
      </w:r>
      <w:r>
        <w:rPr>
          <w:kern w:val="0"/>
          <w:sz w:val="24"/>
          <w:szCs w:val="24"/>
        </w:rPr>
        <w:t>清理文件资料时</w:t>
      </w:r>
      <w:r>
        <w:rPr>
          <w:sz w:val="24"/>
          <w:szCs w:val="24"/>
        </w:rPr>
        <w:t>，</w:t>
      </w:r>
      <w:r>
        <w:rPr>
          <w:kern w:val="0"/>
          <w:sz w:val="24"/>
          <w:szCs w:val="24"/>
        </w:rPr>
        <w:t>剔除重份，并</w:t>
      </w:r>
      <w:r>
        <w:rPr>
          <w:rFonts w:hint="eastAsia"/>
          <w:kern w:val="0"/>
          <w:sz w:val="24"/>
          <w:szCs w:val="24"/>
        </w:rPr>
        <w:t>按村/社分类进行清理归档。</w:t>
      </w:r>
    </w:p>
    <w:p>
      <w:pPr>
        <w:spacing w:line="360" w:lineRule="auto"/>
        <w:ind w:firstLine="480" w:firstLineChars="200"/>
        <w:jc w:val="left"/>
        <w:rPr>
          <w:sz w:val="24"/>
          <w:szCs w:val="24"/>
        </w:rPr>
      </w:pPr>
      <w:r>
        <w:rPr>
          <w:sz w:val="24"/>
          <w:szCs w:val="24"/>
        </w:rPr>
        <w:t>（2）修整：归档文件的书写材料、纸张、装订材料等应符合档案保护要求。装订前，应对破损的文件材料予以修复；应对字迹模糊或易褪变的文件材料予以复制。应按照保管期限要求去除易锈蚀、易氧化的金属或塑料装订用品；对于幅面过大的文件，应在不影响其日后使用效果的前提下进行折叠；</w:t>
      </w:r>
    </w:p>
    <w:p>
      <w:pPr>
        <w:tabs>
          <w:tab w:val="left" w:pos="608"/>
        </w:tabs>
        <w:spacing w:line="360" w:lineRule="auto"/>
        <w:ind w:firstLine="480" w:firstLineChars="200"/>
        <w:rPr>
          <w:sz w:val="24"/>
          <w:szCs w:val="24"/>
        </w:rPr>
      </w:pPr>
      <w:r>
        <w:rPr>
          <w:sz w:val="24"/>
          <w:szCs w:val="24"/>
        </w:rPr>
        <w:t>（3）盖章：盖归档文件章，并填写全宗号、</w:t>
      </w:r>
      <w:r>
        <w:rPr>
          <w:rFonts w:hint="eastAsia"/>
          <w:sz w:val="24"/>
          <w:szCs w:val="24"/>
        </w:rPr>
        <w:t>门类、年度</w:t>
      </w:r>
      <w:r>
        <w:rPr>
          <w:sz w:val="24"/>
          <w:szCs w:val="24"/>
        </w:rPr>
        <w:t>保管期限</w:t>
      </w:r>
      <w:r>
        <w:rPr>
          <w:rFonts w:hint="eastAsia"/>
          <w:sz w:val="24"/>
          <w:szCs w:val="24"/>
        </w:rPr>
        <w:t>、件号、页号</w:t>
      </w:r>
      <w:r>
        <w:rPr>
          <w:sz w:val="24"/>
          <w:szCs w:val="24"/>
        </w:rPr>
        <w:t>等；</w:t>
      </w:r>
    </w:p>
    <w:p>
      <w:pPr>
        <w:spacing w:line="360" w:lineRule="auto"/>
        <w:ind w:firstLine="480" w:firstLineChars="200"/>
        <w:rPr>
          <w:sz w:val="24"/>
          <w:szCs w:val="24"/>
        </w:rPr>
      </w:pPr>
      <w:r>
        <w:rPr>
          <w:sz w:val="24"/>
          <w:szCs w:val="24"/>
        </w:rPr>
        <w:t>（4）编号：</w:t>
      </w:r>
      <w:r>
        <w:rPr>
          <w:rFonts w:hint="eastAsia"/>
          <w:sz w:val="24"/>
          <w:szCs w:val="24"/>
        </w:rPr>
        <w:t>将所有档案按村/社顺序拉通编号。</w:t>
      </w:r>
    </w:p>
    <w:p>
      <w:pPr>
        <w:spacing w:line="360" w:lineRule="auto"/>
        <w:ind w:firstLine="480" w:firstLineChars="200"/>
        <w:rPr>
          <w:sz w:val="24"/>
          <w:szCs w:val="24"/>
        </w:rPr>
      </w:pPr>
      <w:r>
        <w:rPr>
          <w:sz w:val="24"/>
          <w:szCs w:val="24"/>
        </w:rPr>
        <w:t>（5）编页：所有归档文件，从“1”开始，将页码逐页标注在有图文的页面正面右上角或背面左上角空白位置。</w:t>
      </w:r>
    </w:p>
    <w:p>
      <w:pPr>
        <w:spacing w:line="360" w:lineRule="auto"/>
        <w:ind w:firstLine="480" w:firstLineChars="200"/>
        <w:rPr>
          <w:sz w:val="24"/>
          <w:szCs w:val="24"/>
        </w:rPr>
      </w:pPr>
      <w:r>
        <w:rPr>
          <w:sz w:val="24"/>
          <w:szCs w:val="24"/>
        </w:rPr>
        <w:t>（6）装订：归档文件以“件”为单位用缝纫线或不锈钢钉装订，较厚文件用三孔一线装订；</w:t>
      </w:r>
    </w:p>
    <w:p>
      <w:pPr>
        <w:spacing w:line="360" w:lineRule="auto"/>
        <w:ind w:firstLine="480" w:firstLineChars="200"/>
        <w:rPr>
          <w:sz w:val="24"/>
          <w:szCs w:val="24"/>
        </w:rPr>
      </w:pPr>
      <w:r>
        <w:rPr>
          <w:sz w:val="24"/>
          <w:szCs w:val="24"/>
        </w:rPr>
        <w:t>（7）装</w:t>
      </w:r>
      <w:r>
        <w:rPr>
          <w:rFonts w:hint="eastAsia"/>
          <w:sz w:val="24"/>
          <w:szCs w:val="24"/>
        </w:rPr>
        <w:t>袋</w:t>
      </w:r>
      <w:r>
        <w:rPr>
          <w:sz w:val="24"/>
          <w:szCs w:val="24"/>
        </w:rPr>
        <w:t>：所有整理好的档案</w:t>
      </w:r>
      <w:r>
        <w:rPr>
          <w:rFonts w:hint="eastAsia"/>
          <w:sz w:val="24"/>
          <w:szCs w:val="24"/>
        </w:rPr>
        <w:t>还原装袋</w:t>
      </w:r>
      <w:r>
        <w:rPr>
          <w:sz w:val="24"/>
          <w:szCs w:val="24"/>
        </w:rPr>
        <w:t>；</w:t>
      </w:r>
    </w:p>
    <w:p>
      <w:pPr>
        <w:spacing w:line="360" w:lineRule="auto"/>
        <w:ind w:firstLine="480" w:firstLineChars="200"/>
        <w:rPr>
          <w:sz w:val="24"/>
          <w:szCs w:val="24"/>
        </w:rPr>
      </w:pPr>
      <w:r>
        <w:rPr>
          <w:sz w:val="24"/>
          <w:szCs w:val="24"/>
        </w:rPr>
        <w:t>（8）排架：归档文件整理完毕装</w:t>
      </w:r>
      <w:r>
        <w:rPr>
          <w:rFonts w:hint="eastAsia"/>
          <w:sz w:val="24"/>
          <w:szCs w:val="24"/>
        </w:rPr>
        <w:t>袋</w:t>
      </w:r>
      <w:r>
        <w:rPr>
          <w:sz w:val="24"/>
          <w:szCs w:val="24"/>
        </w:rPr>
        <w:t>后，应当按照分类排列顺序上架保管。排架方法应保持稳定，避免频繁倒架。</w:t>
      </w:r>
    </w:p>
    <w:p>
      <w:pPr>
        <w:pStyle w:val="4"/>
        <w:ind w:firstLine="482" w:firstLineChars="200"/>
        <w:rPr>
          <w:rFonts w:ascii="Times New Roman" w:hAnsi="Times New Roman"/>
          <w:sz w:val="24"/>
          <w:szCs w:val="24"/>
        </w:rPr>
      </w:pPr>
      <w:bookmarkStart w:id="8" w:name="_Toc2670"/>
      <w:r>
        <w:rPr>
          <w:rFonts w:ascii="Times New Roman" w:hAnsi="Times New Roman"/>
          <w:sz w:val="24"/>
          <w:szCs w:val="24"/>
        </w:rPr>
        <w:t>3、档案数字化标准要求</w:t>
      </w:r>
      <w:bookmarkEnd w:id="8"/>
      <w:r>
        <w:rPr>
          <w:rFonts w:ascii="Times New Roman" w:hAnsi="Times New Roman"/>
          <w:sz w:val="24"/>
          <w:szCs w:val="24"/>
        </w:rPr>
        <w:t xml:space="preserve"> </w:t>
      </w:r>
    </w:p>
    <w:p>
      <w:pPr>
        <w:pStyle w:val="5"/>
        <w:ind w:firstLine="482" w:firstLineChars="200"/>
        <w:rPr>
          <w:sz w:val="24"/>
          <w:szCs w:val="24"/>
        </w:rPr>
      </w:pPr>
      <w:bookmarkStart w:id="9" w:name="_Toc18979"/>
      <w:r>
        <w:rPr>
          <w:sz w:val="24"/>
          <w:szCs w:val="24"/>
        </w:rPr>
        <w:t>3.1档案录入</w:t>
      </w:r>
      <w:bookmarkEnd w:id="9"/>
    </w:p>
    <w:p>
      <w:pPr>
        <w:spacing w:line="360" w:lineRule="auto"/>
        <w:ind w:firstLine="480" w:firstLineChars="200"/>
        <w:rPr>
          <w:sz w:val="24"/>
          <w:szCs w:val="24"/>
        </w:rPr>
      </w:pPr>
      <w:r>
        <w:rPr>
          <w:sz w:val="24"/>
          <w:szCs w:val="24"/>
        </w:rPr>
        <w:t>档案著录按照《档案著录规则》(DA/T 18)、《重庆市档案目录数据采集规范》的要求进行著录。</w:t>
      </w:r>
    </w:p>
    <w:p>
      <w:pPr>
        <w:spacing w:line="360" w:lineRule="auto"/>
        <w:ind w:firstLine="480" w:firstLineChars="200"/>
      </w:pPr>
      <w:r>
        <w:rPr>
          <w:rFonts w:hint="eastAsia"/>
          <w:sz w:val="24"/>
          <w:szCs w:val="24"/>
        </w:rPr>
        <w:t>录入类别包含：批文、集体、个人、企业类，按区征地事务中心要求每项正确录入不能有遗漏。</w:t>
      </w:r>
    </w:p>
    <w:p>
      <w:pPr>
        <w:spacing w:line="360" w:lineRule="auto"/>
        <w:ind w:firstLine="480" w:firstLineChars="200"/>
        <w:rPr>
          <w:rFonts w:ascii="宋体" w:hAnsi="宋体" w:cs="宋体"/>
          <w:sz w:val="24"/>
          <w:szCs w:val="24"/>
        </w:rPr>
      </w:pPr>
      <w:r>
        <w:rPr>
          <w:rFonts w:hint="eastAsia" w:ascii="宋体" w:hAnsi="宋体" w:cs="宋体"/>
          <w:sz w:val="24"/>
          <w:szCs w:val="24"/>
        </w:rPr>
        <w:t>1、批文录入信息包含：序号、档号、文号、责任者、提名、日期、密级、页数、备注等。</w:t>
      </w:r>
    </w:p>
    <w:p>
      <w:pPr>
        <w:spacing w:line="360" w:lineRule="auto"/>
        <w:ind w:firstLine="480" w:firstLineChars="200"/>
        <w:rPr>
          <w:rFonts w:ascii="宋体" w:hAnsi="宋体" w:cs="宋体"/>
          <w:sz w:val="24"/>
          <w:szCs w:val="24"/>
        </w:rPr>
      </w:pPr>
      <w:r>
        <w:rPr>
          <w:rFonts w:hint="eastAsia" w:ascii="宋体" w:hAnsi="宋体" w:cs="宋体"/>
          <w:sz w:val="24"/>
          <w:szCs w:val="24"/>
        </w:rPr>
        <w:t>2.个人录入信息：（1）户基本信息：户主姓名、户主身份证号码、身份证地址、房屋坐落地址；（2）安置人数：总人数、已婚未育（对数）；（4）拆迁补助费；（5）搬家补助费；（6）奖励费；（7）其他补偿；（8）合计金额；（9）支付情况等；（10）涉及相关联人员信息录入：姓名、与户主关系、身份证号码、户籍信息、安置面积、安置费等。</w:t>
      </w:r>
    </w:p>
    <w:p>
      <w:pPr>
        <w:spacing w:line="360" w:lineRule="auto"/>
        <w:ind w:firstLine="480" w:firstLineChars="200"/>
        <w:rPr>
          <w:rFonts w:ascii="宋体" w:hAnsi="宋体" w:cs="宋体"/>
          <w:sz w:val="24"/>
          <w:szCs w:val="24"/>
        </w:rPr>
      </w:pPr>
      <w:r>
        <w:rPr>
          <w:rFonts w:hint="eastAsia" w:ascii="宋体" w:hAnsi="宋体" w:cs="宋体"/>
          <w:sz w:val="24"/>
          <w:szCs w:val="24"/>
        </w:rPr>
        <w:t>3.集体信息录入：（1）集体基本信息：集体名称、集体地址；（2）补偿信息：土地补偿费、面积、金额、综合金额、青苗费、建构筑物补偿、拆废补偿、电力补偿、其他补偿、合计、附件（名称、时间、证号）等。</w:t>
      </w:r>
    </w:p>
    <w:p>
      <w:pPr>
        <w:pStyle w:val="2"/>
        <w:spacing w:line="360" w:lineRule="auto"/>
        <w:ind w:firstLine="480" w:firstLineChars="200"/>
        <w:rPr>
          <w:rFonts w:ascii="宋体" w:hAnsi="宋体" w:cs="宋体"/>
          <w:sz w:val="24"/>
          <w:szCs w:val="24"/>
        </w:rPr>
      </w:pPr>
      <w:r>
        <w:rPr>
          <w:rFonts w:hint="eastAsia" w:ascii="宋体" w:hAnsi="宋体" w:cs="宋体"/>
          <w:sz w:val="24"/>
          <w:szCs w:val="24"/>
        </w:rPr>
        <w:t>4.企业信息录入包含：企业名称、企业地址、补偿信息（建筑物补偿、占地面积、可搬迁、不可搬迁补偿、拆废补偿、金额、其他补偿、）附信息（名称、时间、证号）等。</w:t>
      </w:r>
    </w:p>
    <w:p>
      <w:pPr>
        <w:spacing w:line="360" w:lineRule="auto"/>
        <w:ind w:firstLine="480" w:firstLineChars="200"/>
        <w:rPr>
          <w:rFonts w:ascii="宋体" w:hAnsi="宋体" w:cs="宋体"/>
          <w:sz w:val="24"/>
          <w:szCs w:val="24"/>
        </w:rPr>
      </w:pPr>
      <w:r>
        <w:rPr>
          <w:rFonts w:hint="eastAsia" w:ascii="宋体" w:hAnsi="宋体" w:cs="宋体"/>
          <w:sz w:val="24"/>
          <w:szCs w:val="24"/>
        </w:rPr>
        <w:t>5.各字段的著录项要按照档案标准进行著录，不能少于所列标准的字段，每项字段中的文字录入格式一定要结合系统要求进行著录。</w:t>
      </w:r>
    </w:p>
    <w:p>
      <w:pPr>
        <w:spacing w:line="360" w:lineRule="auto"/>
        <w:ind w:firstLine="480" w:firstLineChars="200"/>
        <w:rPr>
          <w:rFonts w:ascii="宋体" w:hAnsi="宋体" w:cs="宋体"/>
          <w:sz w:val="24"/>
          <w:szCs w:val="24"/>
        </w:rPr>
      </w:pPr>
      <w:r>
        <w:rPr>
          <w:rFonts w:hint="eastAsia" w:ascii="宋体" w:hAnsi="宋体" w:cs="宋体"/>
          <w:sz w:val="24"/>
          <w:szCs w:val="24"/>
        </w:rPr>
        <w:t>6.在著录的过程中，如几个人同时往一个数据库中著录信息时，一定要将各种代码等问题进行格式统一，（如日期格式，文号格式等、机构等），严禁出现格式不同的情况。</w:t>
      </w:r>
    </w:p>
    <w:p>
      <w:pPr>
        <w:spacing w:line="360" w:lineRule="auto"/>
        <w:ind w:firstLine="480" w:firstLineChars="200"/>
        <w:rPr>
          <w:rFonts w:ascii="宋体" w:hAnsi="宋体" w:cs="宋体"/>
          <w:sz w:val="24"/>
          <w:szCs w:val="24"/>
        </w:rPr>
      </w:pPr>
      <w:r>
        <w:rPr>
          <w:rFonts w:hint="eastAsia" w:ascii="宋体" w:hAnsi="宋体" w:cs="宋体"/>
          <w:sz w:val="24"/>
          <w:szCs w:val="24"/>
        </w:rPr>
        <w:t>7.题名著录要求：对不符合题名著录的，必须进行修改完善。</w:t>
      </w:r>
    </w:p>
    <w:p>
      <w:pPr>
        <w:pStyle w:val="5"/>
        <w:ind w:firstLine="482" w:firstLineChars="200"/>
        <w:rPr>
          <w:sz w:val="24"/>
          <w:szCs w:val="24"/>
        </w:rPr>
      </w:pPr>
      <w:bookmarkStart w:id="10" w:name="_Toc23352"/>
      <w:r>
        <w:rPr>
          <w:rFonts w:hint="eastAsia"/>
          <w:sz w:val="24"/>
          <w:szCs w:val="24"/>
        </w:rPr>
        <w:t>3</w:t>
      </w:r>
      <w:r>
        <w:rPr>
          <w:sz w:val="24"/>
          <w:szCs w:val="24"/>
        </w:rPr>
        <w:t>.2档案扫描</w:t>
      </w:r>
      <w:bookmarkEnd w:id="10"/>
    </w:p>
    <w:p>
      <w:pPr>
        <w:spacing w:beforeLines="50" w:afterLines="50" w:line="360" w:lineRule="auto"/>
        <w:ind w:left="105" w:leftChars="50" w:right="105" w:rightChars="50" w:firstLine="480" w:firstLineChars="200"/>
        <w:rPr>
          <w:sz w:val="24"/>
          <w:szCs w:val="24"/>
        </w:rPr>
      </w:pPr>
      <w:r>
        <w:rPr>
          <w:sz w:val="24"/>
          <w:szCs w:val="24"/>
        </w:rPr>
        <w:t>（1）扫描方式</w:t>
      </w:r>
    </w:p>
    <w:p>
      <w:pPr>
        <w:spacing w:beforeLines="50" w:afterLines="50" w:line="360" w:lineRule="auto"/>
        <w:ind w:left="105" w:leftChars="50" w:right="105" w:rightChars="50" w:firstLine="480" w:firstLineChars="200"/>
        <w:rPr>
          <w:sz w:val="24"/>
          <w:szCs w:val="24"/>
        </w:rPr>
      </w:pPr>
      <w:r>
        <w:rPr>
          <w:sz w:val="24"/>
          <w:szCs w:val="24"/>
        </w:rPr>
        <w:t>根据档案幅面的大小选择相应规格的专业扫描仪进行扫描。大幅面档案采用专用平台进行扫描或者采用图像拼接方式处理。对年代较旧或者档案纸质明显有破损的档案资料采用平板扫描方式，以保护档案原件。</w:t>
      </w:r>
    </w:p>
    <w:p>
      <w:pPr>
        <w:spacing w:beforeLines="50" w:afterLines="50" w:line="360" w:lineRule="auto"/>
        <w:ind w:left="105" w:leftChars="50" w:right="105" w:rightChars="50" w:firstLine="480" w:firstLineChars="200"/>
        <w:rPr>
          <w:sz w:val="24"/>
          <w:szCs w:val="24"/>
        </w:rPr>
      </w:pPr>
      <w:r>
        <w:rPr>
          <w:sz w:val="24"/>
          <w:szCs w:val="24"/>
        </w:rPr>
        <w:t>（2）扫描色彩模式：24位彩色模式进行扫描</w:t>
      </w:r>
    </w:p>
    <w:p>
      <w:pPr>
        <w:spacing w:beforeLines="50" w:afterLines="50" w:line="360" w:lineRule="auto"/>
        <w:ind w:left="105" w:leftChars="50" w:right="105" w:rightChars="50" w:firstLine="480" w:firstLineChars="200"/>
        <w:rPr>
          <w:sz w:val="24"/>
          <w:szCs w:val="24"/>
        </w:rPr>
      </w:pPr>
      <w:r>
        <w:rPr>
          <w:sz w:val="24"/>
          <w:szCs w:val="24"/>
        </w:rPr>
        <w:t>（3）扫描分辨率</w:t>
      </w:r>
    </w:p>
    <w:p>
      <w:pPr>
        <w:spacing w:beforeLines="50" w:afterLines="50" w:line="360" w:lineRule="auto"/>
        <w:ind w:left="105" w:leftChars="50" w:right="105" w:rightChars="50" w:firstLine="480" w:firstLineChars="200"/>
        <w:rPr>
          <w:sz w:val="24"/>
          <w:szCs w:val="24"/>
        </w:rPr>
      </w:pPr>
      <w:r>
        <w:rPr>
          <w:sz w:val="24"/>
          <w:szCs w:val="24"/>
        </w:rPr>
        <w:t>扫描分辨率：分辨率应≥300dpi。特殊情况下，如文字偏小、密集、清晰度较差等，可适当提高分辨率。</w:t>
      </w:r>
    </w:p>
    <w:p>
      <w:pPr>
        <w:spacing w:beforeLines="50" w:afterLines="50" w:line="360" w:lineRule="auto"/>
        <w:ind w:left="105" w:leftChars="50" w:right="105" w:rightChars="50" w:firstLine="480" w:firstLineChars="200"/>
        <w:rPr>
          <w:sz w:val="24"/>
          <w:szCs w:val="24"/>
        </w:rPr>
      </w:pPr>
      <w:r>
        <w:rPr>
          <w:sz w:val="24"/>
          <w:szCs w:val="24"/>
        </w:rPr>
        <w:t>（4）扫描质量要求</w:t>
      </w:r>
    </w:p>
    <w:p>
      <w:pPr>
        <w:spacing w:line="360" w:lineRule="auto"/>
        <w:ind w:firstLine="480" w:firstLineChars="200"/>
        <w:jc w:val="left"/>
        <w:rPr>
          <w:sz w:val="24"/>
          <w:szCs w:val="24"/>
        </w:rPr>
      </w:pPr>
      <w:r>
        <w:rPr>
          <w:sz w:val="24"/>
          <w:szCs w:val="24"/>
        </w:rPr>
        <w:t>必须按照页码顺序扫描，不能有漏页、少页或扫错页等现象；扫描内容必须完整，包括文件上的文本图片、页码、有关标记等，都必须纳入扫描图像范围；扫描获取的图像，严格按照档号规则对文件进行命名，确保文件命名准确。</w:t>
      </w:r>
    </w:p>
    <w:p>
      <w:pPr>
        <w:spacing w:beforeLines="50" w:afterLines="50" w:line="360" w:lineRule="auto"/>
        <w:ind w:right="105" w:rightChars="50" w:firstLine="480" w:firstLineChars="200"/>
        <w:rPr>
          <w:sz w:val="24"/>
          <w:szCs w:val="24"/>
        </w:rPr>
      </w:pPr>
      <w:r>
        <w:rPr>
          <w:sz w:val="24"/>
          <w:szCs w:val="24"/>
        </w:rPr>
        <w:t>（5）扫描登记</w:t>
      </w:r>
    </w:p>
    <w:p>
      <w:pPr>
        <w:spacing w:beforeLines="50" w:afterLines="50" w:line="360" w:lineRule="auto"/>
        <w:ind w:left="105" w:leftChars="50" w:right="105" w:rightChars="50" w:firstLine="480" w:firstLineChars="200"/>
        <w:rPr>
          <w:sz w:val="24"/>
          <w:szCs w:val="24"/>
        </w:rPr>
      </w:pPr>
      <w:r>
        <w:rPr>
          <w:sz w:val="24"/>
          <w:szCs w:val="24"/>
        </w:rPr>
        <w:t>扫描时填写纸质档案数字化转换过程交接登记表单，登记扫描档案的页数、对应案卷号、操作人员姓名等。在登记的同时核对每份文件的实际扫描页数与档案整理登记单时填写的文件页数是否一致，发现漏扫或错扫时应及时补扫，并在登记表上注明原因和处理方法。</w:t>
      </w:r>
    </w:p>
    <w:p>
      <w:pPr>
        <w:pStyle w:val="5"/>
        <w:ind w:firstLine="482" w:firstLineChars="200"/>
        <w:rPr>
          <w:sz w:val="24"/>
          <w:szCs w:val="24"/>
        </w:rPr>
      </w:pPr>
      <w:bookmarkStart w:id="11" w:name="_Toc17932"/>
      <w:r>
        <w:rPr>
          <w:sz w:val="24"/>
          <w:szCs w:val="24"/>
        </w:rPr>
        <w:t>3.3图象处理</w:t>
      </w:r>
      <w:bookmarkEnd w:id="11"/>
    </w:p>
    <w:p>
      <w:pPr>
        <w:spacing w:beforeLines="50" w:afterLines="50" w:line="360" w:lineRule="auto"/>
        <w:ind w:left="105" w:leftChars="50" w:right="105" w:rightChars="50" w:firstLine="480" w:firstLineChars="200"/>
        <w:rPr>
          <w:sz w:val="24"/>
          <w:szCs w:val="24"/>
        </w:rPr>
      </w:pPr>
      <w:r>
        <w:rPr>
          <w:sz w:val="24"/>
          <w:szCs w:val="24"/>
        </w:rPr>
        <w:t>扫描后的原始图像进行优化处理，使得成品图像清晰、端正。根据档案扫描后的具体情况，要进行如下图像处理：</w:t>
      </w:r>
    </w:p>
    <w:p>
      <w:pPr>
        <w:spacing w:beforeLines="50" w:afterLines="50" w:line="360" w:lineRule="auto"/>
        <w:ind w:left="105" w:leftChars="50" w:right="105" w:rightChars="50" w:firstLine="480" w:firstLineChars="200"/>
        <w:rPr>
          <w:sz w:val="24"/>
          <w:szCs w:val="24"/>
        </w:rPr>
      </w:pPr>
      <w:r>
        <w:rPr>
          <w:sz w:val="24"/>
          <w:szCs w:val="24"/>
        </w:rPr>
        <w:t>（1）纠偏：采用自动或手动纠偏功能，调整图像角度。对方向不正确的图像应进行旋转还原，以符合阅读习惯。</w:t>
      </w:r>
    </w:p>
    <w:p>
      <w:pPr>
        <w:spacing w:beforeLines="50" w:afterLines="50" w:line="360" w:lineRule="auto"/>
        <w:ind w:left="105" w:leftChars="50" w:right="105" w:rightChars="50" w:firstLine="480" w:firstLineChars="200"/>
        <w:rPr>
          <w:sz w:val="24"/>
          <w:szCs w:val="24"/>
        </w:rPr>
      </w:pPr>
      <w:r>
        <w:rPr>
          <w:sz w:val="24"/>
          <w:szCs w:val="24"/>
        </w:rPr>
        <w:t>（2）去污及裁边处理：对图像页面中出现的影响图像质量的杂质如黑点、黑线、黑框、黑边等应进行去污处理。处理过程中应遵循在不影响可懂度的前提下展现档案原貌的原则。为了节省存储空间，对图像进行裁边处理，去除多余白边。</w:t>
      </w:r>
    </w:p>
    <w:p>
      <w:pPr>
        <w:spacing w:beforeLines="50" w:afterLines="50" w:line="360" w:lineRule="auto"/>
        <w:ind w:left="105" w:leftChars="50" w:right="105" w:rightChars="50" w:firstLine="480" w:firstLineChars="200"/>
        <w:rPr>
          <w:sz w:val="24"/>
          <w:szCs w:val="24"/>
        </w:rPr>
      </w:pPr>
      <w:r>
        <w:rPr>
          <w:sz w:val="24"/>
          <w:szCs w:val="24"/>
        </w:rPr>
        <w:t>（3）字迹洇透：采用字迹锐化的功能，清晰字迹笔画。</w:t>
      </w:r>
    </w:p>
    <w:p>
      <w:pPr>
        <w:spacing w:beforeLines="50" w:afterLines="50" w:line="360" w:lineRule="auto"/>
        <w:ind w:left="105" w:leftChars="50" w:right="105" w:rightChars="50" w:firstLine="480" w:firstLineChars="200"/>
        <w:rPr>
          <w:sz w:val="24"/>
          <w:szCs w:val="24"/>
        </w:rPr>
      </w:pPr>
      <w:r>
        <w:rPr>
          <w:sz w:val="24"/>
          <w:szCs w:val="24"/>
        </w:rPr>
        <w:t>（4）图像深浅不一：采用平衡功能，调整图像深浅一致</w:t>
      </w:r>
    </w:p>
    <w:p>
      <w:pPr>
        <w:spacing w:beforeLines="50" w:afterLines="50" w:line="360" w:lineRule="auto"/>
        <w:ind w:left="105" w:leftChars="50" w:right="105" w:rightChars="50" w:firstLine="480" w:firstLineChars="200"/>
        <w:rPr>
          <w:sz w:val="24"/>
          <w:szCs w:val="24"/>
        </w:rPr>
      </w:pPr>
      <w:r>
        <w:rPr>
          <w:sz w:val="24"/>
          <w:szCs w:val="24"/>
        </w:rPr>
        <w:t>（5）图像拼接：对大幅面档案进行分区扫描形成的多幅图像，进行拼接处理，合并为一个完整的图像，以保证档案数字化图像的整体性。</w:t>
      </w:r>
    </w:p>
    <w:p>
      <w:pPr>
        <w:pStyle w:val="4"/>
        <w:ind w:firstLine="723" w:firstLineChars="300"/>
        <w:rPr>
          <w:rFonts w:ascii="Times New Roman" w:hAnsi="Times New Roman"/>
          <w:sz w:val="24"/>
          <w:szCs w:val="24"/>
        </w:rPr>
      </w:pPr>
      <w:bookmarkStart w:id="12" w:name="_Toc16197"/>
      <w:r>
        <w:rPr>
          <w:rFonts w:ascii="Times New Roman" w:hAnsi="Times New Roman"/>
          <w:sz w:val="24"/>
          <w:szCs w:val="24"/>
        </w:rPr>
        <w:t>4、数据存储</w:t>
      </w:r>
      <w:bookmarkEnd w:id="12"/>
    </w:p>
    <w:p>
      <w:pPr>
        <w:spacing w:beforeLines="50" w:afterLines="50" w:line="360" w:lineRule="auto"/>
        <w:ind w:left="105" w:leftChars="50" w:right="105" w:rightChars="50" w:firstLine="480" w:firstLineChars="200"/>
        <w:rPr>
          <w:sz w:val="24"/>
          <w:szCs w:val="24"/>
        </w:rPr>
      </w:pPr>
      <w:r>
        <w:rPr>
          <w:sz w:val="24"/>
          <w:szCs w:val="24"/>
        </w:rPr>
        <w:t>目录数据文件采用XML或DBF格式存储，扫描图像数据采用JPEG</w:t>
      </w:r>
      <w:r>
        <w:rPr>
          <w:rFonts w:hint="eastAsia"/>
          <w:sz w:val="24"/>
          <w:szCs w:val="24"/>
        </w:rPr>
        <w:t>或PDF</w:t>
      </w:r>
      <w:r>
        <w:rPr>
          <w:sz w:val="24"/>
          <w:szCs w:val="24"/>
        </w:rPr>
        <w:t>格式存储，压缩品质“中”级；</w:t>
      </w:r>
    </w:p>
    <w:p>
      <w:pPr>
        <w:pStyle w:val="4"/>
        <w:ind w:firstLine="602" w:firstLineChars="250"/>
        <w:rPr>
          <w:rFonts w:ascii="Times New Roman" w:hAnsi="Times New Roman"/>
          <w:sz w:val="24"/>
          <w:szCs w:val="24"/>
        </w:rPr>
      </w:pPr>
      <w:bookmarkStart w:id="13" w:name="_Toc10927"/>
      <w:r>
        <w:rPr>
          <w:rFonts w:hint="eastAsia" w:ascii="Times New Roman" w:hAnsi="Times New Roman"/>
          <w:sz w:val="24"/>
          <w:szCs w:val="24"/>
        </w:rPr>
        <w:t>5、档案</w:t>
      </w:r>
      <w:r>
        <w:rPr>
          <w:rFonts w:ascii="Times New Roman" w:hAnsi="Times New Roman"/>
          <w:sz w:val="24"/>
          <w:szCs w:val="24"/>
        </w:rPr>
        <w:t>装订</w:t>
      </w:r>
      <w:bookmarkEnd w:id="13"/>
    </w:p>
    <w:p>
      <w:pPr>
        <w:spacing w:beforeLines="50" w:afterLines="50" w:line="360" w:lineRule="auto"/>
        <w:ind w:left="105" w:leftChars="50" w:right="105" w:rightChars="50" w:firstLine="480" w:firstLineChars="200"/>
        <w:rPr>
          <w:sz w:val="24"/>
          <w:szCs w:val="24"/>
        </w:rPr>
      </w:pPr>
      <w:r>
        <w:rPr>
          <w:rFonts w:hint="eastAsia"/>
          <w:sz w:val="24"/>
          <w:szCs w:val="24"/>
        </w:rPr>
        <w:t>纸质档案数字化工作完成后，拆除过装订物的档案装订时应注意保持档案原貌，做到安全、准确、无遗漏。按件整理的文件装订时参照《重庆市归档文件整理规则》（渝档发〔2016〕7号）要求，归档文件用线或不锈钢订书钉装订。用线装订是指文件页数较多时，使用“三孔一线”装订。</w:t>
      </w:r>
    </w:p>
    <w:p>
      <w:pPr>
        <w:pStyle w:val="4"/>
        <w:ind w:firstLine="602" w:firstLineChars="250"/>
        <w:rPr>
          <w:rFonts w:ascii="Times New Roman" w:hAnsi="Times New Roman"/>
          <w:sz w:val="24"/>
          <w:szCs w:val="24"/>
        </w:rPr>
      </w:pPr>
      <w:bookmarkStart w:id="14" w:name="_Toc5790"/>
      <w:r>
        <w:rPr>
          <w:rFonts w:ascii="Times New Roman" w:hAnsi="Times New Roman"/>
          <w:sz w:val="24"/>
          <w:szCs w:val="24"/>
        </w:rPr>
        <w:t>6、数据挂接</w:t>
      </w:r>
      <w:bookmarkEnd w:id="14"/>
    </w:p>
    <w:p>
      <w:pPr>
        <w:spacing w:line="360" w:lineRule="auto"/>
        <w:ind w:firstLine="560"/>
        <w:jc w:val="left"/>
        <w:rPr>
          <w:sz w:val="24"/>
          <w:szCs w:val="24"/>
        </w:rPr>
      </w:pPr>
      <w:r>
        <w:rPr>
          <w:sz w:val="24"/>
          <w:szCs w:val="24"/>
        </w:rPr>
        <w:t>扫描处理完成后的图像数据与目录数据进行一一对应，完整并及时挂接至重庆市</w:t>
      </w:r>
      <w:r>
        <w:rPr>
          <w:rFonts w:hint="eastAsia"/>
          <w:sz w:val="24"/>
          <w:szCs w:val="24"/>
        </w:rPr>
        <w:t>沙坪坝区征地管理系统和沙坪坝区档案馆档案管理系统</w:t>
      </w:r>
      <w:r>
        <w:rPr>
          <w:sz w:val="24"/>
          <w:szCs w:val="24"/>
        </w:rPr>
        <w:t>。</w:t>
      </w:r>
      <w:r>
        <w:rPr>
          <w:rFonts w:ascii="宋体" w:hAnsi="宋体" w:cs="宋体"/>
          <w:sz w:val="24"/>
          <w:szCs w:val="24"/>
        </w:rPr>
        <w:t>做到数据转换方便、快速、完整，目录数据与全文挂接准确完整，查询方便快捷，使用方便，整体协调性好。</w:t>
      </w:r>
    </w:p>
    <w:p>
      <w:pPr>
        <w:pStyle w:val="4"/>
        <w:ind w:firstLine="482" w:firstLineChars="200"/>
        <w:rPr>
          <w:rFonts w:ascii="Times New Roman" w:hAnsi="Times New Roman"/>
          <w:sz w:val="24"/>
          <w:szCs w:val="24"/>
        </w:rPr>
      </w:pPr>
      <w:bookmarkStart w:id="15" w:name="_Toc28154"/>
      <w:r>
        <w:rPr>
          <w:rFonts w:ascii="Times New Roman" w:hAnsi="Times New Roman"/>
          <w:sz w:val="24"/>
          <w:szCs w:val="24"/>
        </w:rPr>
        <w:t>7、校验</w:t>
      </w:r>
      <w:bookmarkEnd w:id="15"/>
    </w:p>
    <w:p>
      <w:pPr>
        <w:spacing w:beforeLines="50" w:afterLines="50" w:line="360" w:lineRule="auto"/>
        <w:ind w:left="105" w:leftChars="50" w:right="105" w:rightChars="50" w:firstLine="480" w:firstLineChars="200"/>
        <w:rPr>
          <w:sz w:val="24"/>
          <w:szCs w:val="24"/>
        </w:rPr>
      </w:pPr>
      <w:r>
        <w:rPr>
          <w:sz w:val="24"/>
          <w:szCs w:val="24"/>
        </w:rPr>
        <w:t>对挂接完成的数据进行检查以保证目录数据与影象数据一一对应及图象的整体质量，主要分两项检查。</w:t>
      </w:r>
    </w:p>
    <w:p>
      <w:pPr>
        <w:spacing w:beforeLines="50" w:afterLines="50" w:line="360" w:lineRule="auto"/>
        <w:ind w:left="105" w:leftChars="50" w:right="105" w:rightChars="50" w:firstLine="360" w:firstLineChars="150"/>
        <w:rPr>
          <w:sz w:val="24"/>
          <w:szCs w:val="24"/>
        </w:rPr>
      </w:pPr>
      <w:r>
        <w:rPr>
          <w:sz w:val="24"/>
          <w:szCs w:val="24"/>
        </w:rPr>
        <w:t>（1）目录数据</w:t>
      </w:r>
    </w:p>
    <w:p>
      <w:pPr>
        <w:spacing w:beforeLines="50" w:afterLines="50" w:line="360" w:lineRule="auto"/>
        <w:ind w:left="105" w:leftChars="50" w:right="105" w:rightChars="50" w:firstLine="480" w:firstLineChars="200"/>
        <w:rPr>
          <w:sz w:val="24"/>
          <w:szCs w:val="24"/>
        </w:rPr>
      </w:pPr>
      <w:r>
        <w:rPr>
          <w:sz w:val="24"/>
          <w:szCs w:val="24"/>
        </w:rPr>
        <w:t>档案关键字段录入的合格率必须达到100％如：题目、文号、形成时间、档号等；选择扫描的文件页码的准确率要达到100％，是否有漏缺页（著录必须与原件一致，若原件有误必须注明并进行修改，确保最后挂接时具有唯一性）。如果有问题退回上步操作重新录入</w:t>
      </w:r>
      <w:r>
        <w:rPr>
          <w:rFonts w:hint="eastAsia"/>
          <w:sz w:val="24"/>
          <w:szCs w:val="24"/>
        </w:rPr>
        <w:t>。</w:t>
      </w:r>
    </w:p>
    <w:p>
      <w:pPr>
        <w:spacing w:beforeLines="50" w:afterLines="50" w:line="360" w:lineRule="auto"/>
        <w:ind w:left="105" w:leftChars="50" w:right="105" w:rightChars="50" w:firstLine="360" w:firstLineChars="150"/>
        <w:rPr>
          <w:sz w:val="24"/>
          <w:szCs w:val="24"/>
        </w:rPr>
      </w:pPr>
      <w:r>
        <w:rPr>
          <w:sz w:val="24"/>
          <w:szCs w:val="24"/>
        </w:rPr>
        <w:t>（2）图象数据检查</w:t>
      </w:r>
    </w:p>
    <w:p>
      <w:pPr>
        <w:spacing w:beforeLines="50" w:afterLines="50" w:line="360" w:lineRule="auto"/>
        <w:ind w:left="105" w:leftChars="50" w:right="105" w:rightChars="50" w:firstLine="480" w:firstLineChars="200"/>
        <w:rPr>
          <w:sz w:val="24"/>
          <w:szCs w:val="24"/>
        </w:rPr>
      </w:pPr>
      <w:r>
        <w:rPr>
          <w:sz w:val="24"/>
          <w:szCs w:val="24"/>
        </w:rPr>
        <w:t>主要针对图象的整体质量，分辨率、清晰程度进行检查，如有不符合标准的图象，退回扫描，重新扫描加工。</w:t>
      </w:r>
    </w:p>
    <w:p>
      <w:pPr>
        <w:pStyle w:val="4"/>
        <w:ind w:firstLine="482" w:firstLineChars="200"/>
        <w:rPr>
          <w:rFonts w:ascii="Times New Roman" w:hAnsi="Times New Roman"/>
          <w:sz w:val="24"/>
          <w:szCs w:val="24"/>
        </w:rPr>
      </w:pPr>
      <w:bookmarkStart w:id="16" w:name="_Toc25952"/>
      <w:r>
        <w:rPr>
          <w:rFonts w:ascii="Times New Roman" w:hAnsi="Times New Roman"/>
          <w:sz w:val="24"/>
          <w:szCs w:val="24"/>
        </w:rPr>
        <w:t>8、数据备份</w:t>
      </w:r>
      <w:bookmarkEnd w:id="16"/>
    </w:p>
    <w:p>
      <w:pPr>
        <w:spacing w:beforeLines="50" w:afterLines="50" w:line="360" w:lineRule="auto"/>
        <w:ind w:left="105" w:leftChars="50" w:right="105" w:rightChars="50" w:firstLine="480" w:firstLineChars="200"/>
        <w:rPr>
          <w:sz w:val="24"/>
          <w:szCs w:val="24"/>
        </w:rPr>
      </w:pPr>
      <w:r>
        <w:rPr>
          <w:sz w:val="24"/>
          <w:szCs w:val="24"/>
        </w:rPr>
        <w:t>待数据全部验收完毕后，将数据库及图象文件刻录至移动硬盘，并按照客户要求编写光盘封面以备查验。</w:t>
      </w:r>
    </w:p>
    <w:p>
      <w:pPr>
        <w:pStyle w:val="4"/>
        <w:ind w:firstLine="482" w:firstLineChars="200"/>
        <w:rPr>
          <w:rFonts w:ascii="Times New Roman" w:hAnsi="Times New Roman"/>
          <w:sz w:val="24"/>
          <w:szCs w:val="24"/>
        </w:rPr>
      </w:pPr>
      <w:bookmarkStart w:id="17" w:name="_Toc23020"/>
      <w:r>
        <w:rPr>
          <w:rFonts w:ascii="Times New Roman" w:hAnsi="Times New Roman"/>
          <w:sz w:val="24"/>
          <w:szCs w:val="24"/>
        </w:rPr>
        <w:t>9、加工管理和方式</w:t>
      </w:r>
      <w:bookmarkEnd w:id="17"/>
      <w:r>
        <w:rPr>
          <w:rFonts w:ascii="Times New Roman" w:hAnsi="Times New Roman"/>
          <w:sz w:val="24"/>
          <w:szCs w:val="24"/>
        </w:rPr>
        <w:t xml:space="preserve"> </w:t>
      </w:r>
    </w:p>
    <w:p>
      <w:pPr>
        <w:spacing w:line="360" w:lineRule="auto"/>
        <w:ind w:firstLine="480" w:firstLineChars="200"/>
        <w:rPr>
          <w:sz w:val="24"/>
          <w:szCs w:val="24"/>
          <w:lang w:val="zh-CN"/>
        </w:rPr>
      </w:pPr>
      <w:r>
        <w:rPr>
          <w:sz w:val="24"/>
          <w:szCs w:val="24"/>
          <w:lang w:val="zh-CN"/>
        </w:rPr>
        <w:t>（1）供应商提供加工人员、技术支持人员、管理人员及所有必须的设备。</w:t>
      </w:r>
    </w:p>
    <w:p>
      <w:pPr>
        <w:spacing w:line="360" w:lineRule="auto"/>
        <w:ind w:firstLine="480" w:firstLineChars="200"/>
        <w:rPr>
          <w:sz w:val="24"/>
          <w:szCs w:val="24"/>
          <w:lang w:val="zh-CN"/>
        </w:rPr>
      </w:pPr>
      <w:r>
        <w:rPr>
          <w:sz w:val="24"/>
          <w:szCs w:val="24"/>
          <w:lang w:val="zh-CN"/>
        </w:rPr>
        <w:t>（2）加工服务人员要求：由供应商根据工作需要，提供数量适当、经过保密培训具备保密意识、具备档案数字化加工服务素质的工作人员，工作人员中，应有专人负责安全和质量管理。</w:t>
      </w:r>
    </w:p>
    <w:p>
      <w:pPr>
        <w:spacing w:line="360" w:lineRule="auto"/>
        <w:ind w:firstLine="480" w:firstLineChars="200"/>
        <w:rPr>
          <w:sz w:val="24"/>
          <w:szCs w:val="24"/>
          <w:lang w:val="zh-CN"/>
        </w:rPr>
      </w:pPr>
      <w:r>
        <w:rPr>
          <w:sz w:val="24"/>
          <w:szCs w:val="24"/>
          <w:lang w:val="zh-CN"/>
        </w:rPr>
        <w:t>（3）软件及设备要求：由供应商自行组织数字化加工所需的软件及设备，安装到采购方提供的场地，并服从采购方的管理</w:t>
      </w:r>
      <w:r>
        <w:rPr>
          <w:sz w:val="24"/>
          <w:szCs w:val="24"/>
        </w:rPr>
        <w:t>,</w:t>
      </w:r>
      <w:r>
        <w:rPr>
          <w:sz w:val="24"/>
          <w:szCs w:val="24"/>
          <w:lang w:val="zh-CN"/>
        </w:rPr>
        <w:t>服务过程中的耗材由供方自行负责。项目结束后必须在采购方的监督下对电脑所有硬盘等存储设备进行数据粉碎处理；所有进场设备必须经采购方检查批准后，才能撤离现场。</w:t>
      </w:r>
    </w:p>
    <w:p>
      <w:pPr>
        <w:spacing w:line="360" w:lineRule="auto"/>
        <w:ind w:firstLine="480" w:firstLineChars="200"/>
        <w:rPr>
          <w:sz w:val="24"/>
          <w:szCs w:val="24"/>
          <w:lang w:val="zh-CN"/>
        </w:rPr>
      </w:pPr>
      <w:r>
        <w:rPr>
          <w:sz w:val="24"/>
          <w:szCs w:val="24"/>
          <w:lang w:val="zh-CN"/>
        </w:rPr>
        <w:t>（4）采购人档案管理部门负责指导、监督、验收、档案交接。</w:t>
      </w:r>
    </w:p>
    <w:p>
      <w:pPr>
        <w:spacing w:line="360" w:lineRule="auto"/>
        <w:ind w:firstLine="480" w:firstLineChars="200"/>
        <w:rPr>
          <w:sz w:val="24"/>
          <w:szCs w:val="24"/>
          <w:lang w:val="zh-CN"/>
        </w:rPr>
      </w:pPr>
      <w:r>
        <w:rPr>
          <w:sz w:val="24"/>
          <w:szCs w:val="24"/>
          <w:lang w:val="zh-CN"/>
        </w:rPr>
        <w:t>（5）供应商须接受招标方指导监督，遵守法律法规，承担其内部管理的全部法律和经济责任。</w:t>
      </w:r>
    </w:p>
    <w:p>
      <w:pPr>
        <w:pStyle w:val="4"/>
        <w:ind w:firstLine="482" w:firstLineChars="200"/>
        <w:rPr>
          <w:rFonts w:ascii="Times New Roman" w:hAnsi="Times New Roman"/>
          <w:sz w:val="24"/>
          <w:szCs w:val="24"/>
        </w:rPr>
      </w:pPr>
      <w:bookmarkStart w:id="18" w:name="_Toc12925"/>
      <w:r>
        <w:rPr>
          <w:rFonts w:ascii="Times New Roman" w:hAnsi="Times New Roman"/>
          <w:sz w:val="24"/>
          <w:szCs w:val="24"/>
        </w:rPr>
        <w:t>10、保密要求</w:t>
      </w:r>
      <w:bookmarkEnd w:id="18"/>
    </w:p>
    <w:p>
      <w:pPr>
        <w:widowControl/>
        <w:spacing w:line="360" w:lineRule="auto"/>
        <w:ind w:firstLine="480" w:firstLineChars="200"/>
        <w:rPr>
          <w:bCs/>
          <w:sz w:val="24"/>
          <w:szCs w:val="24"/>
        </w:rPr>
      </w:pPr>
      <w:r>
        <w:rPr>
          <w:bCs/>
          <w:sz w:val="24"/>
          <w:szCs w:val="24"/>
        </w:rPr>
        <w:t>（1）中标人应与工作人员签订保密协议，加强对工作人员的保密教育。中标人负责对其聘用的工作人员进行身份审查、登记备案和签订保密协议。</w:t>
      </w:r>
    </w:p>
    <w:p>
      <w:pPr>
        <w:snapToGrid w:val="0"/>
        <w:spacing w:line="360" w:lineRule="auto"/>
        <w:ind w:firstLine="480" w:firstLineChars="200"/>
        <w:rPr>
          <w:bCs/>
          <w:sz w:val="24"/>
          <w:szCs w:val="24"/>
        </w:rPr>
      </w:pPr>
      <w:r>
        <w:rPr>
          <w:bCs/>
          <w:sz w:val="24"/>
          <w:szCs w:val="24"/>
        </w:rPr>
        <w:t>（2）档案数字化加工后的各种影像、资料所有权归采购方所有，各种统计资料、影像资料、光盘资料、纸质资料及各种清单等在项目结束时都必须完整移交</w:t>
      </w:r>
      <w:r>
        <w:rPr>
          <w:rFonts w:hint="eastAsia"/>
          <w:bCs/>
          <w:sz w:val="24"/>
          <w:szCs w:val="24"/>
        </w:rPr>
        <w:t>采购方</w:t>
      </w:r>
      <w:r>
        <w:rPr>
          <w:bCs/>
          <w:sz w:val="24"/>
          <w:szCs w:val="24"/>
        </w:rPr>
        <w:t>。</w:t>
      </w:r>
    </w:p>
    <w:p>
      <w:pPr>
        <w:widowControl/>
        <w:spacing w:line="360" w:lineRule="auto"/>
        <w:ind w:firstLine="480" w:firstLineChars="200"/>
        <w:rPr>
          <w:bCs/>
          <w:sz w:val="24"/>
          <w:szCs w:val="24"/>
        </w:rPr>
      </w:pPr>
      <w:r>
        <w:rPr>
          <w:bCs/>
          <w:sz w:val="24"/>
          <w:szCs w:val="24"/>
        </w:rPr>
        <w:t>（3）工作人员不得以任何形式将各项档案资料带出指定工作现场，不得以任何形式进行泄漏、传播；不得以任何方式非法向外人泄露档案所涉及的国家和个人秘密；不得无故查看及讨论档案内容。否则按国家有关规定处理，情节严重的要承担相应的刑事责任。</w:t>
      </w:r>
    </w:p>
    <w:p>
      <w:pPr>
        <w:snapToGrid w:val="0"/>
        <w:spacing w:line="360" w:lineRule="auto"/>
        <w:ind w:firstLine="480" w:firstLineChars="200"/>
        <w:rPr>
          <w:bCs/>
          <w:sz w:val="24"/>
          <w:szCs w:val="24"/>
        </w:rPr>
      </w:pPr>
      <w:r>
        <w:rPr>
          <w:bCs/>
          <w:sz w:val="24"/>
          <w:szCs w:val="24"/>
        </w:rPr>
        <w:t>（4）工作人员未经同意，不得私自携带任何可存储设备进入或离开工作现场。</w:t>
      </w:r>
    </w:p>
    <w:p>
      <w:pPr>
        <w:snapToGrid w:val="0"/>
        <w:spacing w:line="360" w:lineRule="auto"/>
        <w:ind w:firstLine="480" w:firstLineChars="200"/>
        <w:rPr>
          <w:bCs/>
          <w:sz w:val="24"/>
          <w:szCs w:val="24"/>
        </w:rPr>
      </w:pPr>
      <w:r>
        <w:rPr>
          <w:bCs/>
          <w:sz w:val="24"/>
          <w:szCs w:val="24"/>
        </w:rPr>
        <w:t>（5）加工完成，移交数据并验收合格后，中标人应在档案管理部门有关人员监督下，销毁所有存储介质的档案数据。</w:t>
      </w:r>
    </w:p>
    <w:p>
      <w:pPr>
        <w:snapToGrid w:val="0"/>
        <w:spacing w:line="360" w:lineRule="auto"/>
        <w:ind w:firstLine="480" w:firstLineChars="200"/>
        <w:rPr>
          <w:bCs/>
          <w:sz w:val="24"/>
          <w:szCs w:val="24"/>
        </w:rPr>
      </w:pPr>
      <w:r>
        <w:rPr>
          <w:bCs/>
          <w:sz w:val="24"/>
          <w:szCs w:val="24"/>
        </w:rPr>
        <w:t>（6）扫描人员严格遵守档案管理的相关规定及档案部门的相关制度，认真做好扫描档案的保密和保护工作。</w:t>
      </w:r>
    </w:p>
    <w:p>
      <w:pPr>
        <w:widowControl/>
        <w:spacing w:line="360" w:lineRule="auto"/>
        <w:ind w:firstLine="480" w:firstLineChars="200"/>
        <w:rPr>
          <w:bCs/>
          <w:sz w:val="24"/>
          <w:szCs w:val="24"/>
        </w:rPr>
      </w:pPr>
      <w:r>
        <w:rPr>
          <w:bCs/>
          <w:sz w:val="24"/>
          <w:szCs w:val="24"/>
        </w:rPr>
        <w:t>（7）各操作均有日志记录：用户登录操作日志；用户文件传输操作日志；系统管理员操作日志；刻录光盘日志；文件上传日志；网络访问日志等。</w:t>
      </w:r>
    </w:p>
    <w:p>
      <w:pPr>
        <w:widowControl/>
        <w:spacing w:line="360" w:lineRule="auto"/>
        <w:ind w:firstLine="480" w:firstLineChars="200"/>
        <w:rPr>
          <w:bCs/>
          <w:sz w:val="24"/>
          <w:szCs w:val="24"/>
        </w:rPr>
      </w:pPr>
      <w:r>
        <w:rPr>
          <w:bCs/>
          <w:sz w:val="24"/>
          <w:szCs w:val="24"/>
        </w:rPr>
        <w:t>（8）按照既定规则、路径，自动备份目录数据、图像文件，并可进行数据库恢复。包括数据库增量备份、全库备份、制定时间自动备份、手动备份。</w:t>
      </w:r>
    </w:p>
    <w:p>
      <w:pPr>
        <w:spacing w:beforeLines="50" w:afterLines="50" w:line="360" w:lineRule="auto"/>
        <w:ind w:left="105" w:leftChars="50" w:right="105" w:rightChars="50"/>
        <w:rPr>
          <w:b/>
          <w:sz w:val="24"/>
          <w:szCs w:val="24"/>
        </w:rPr>
      </w:pPr>
      <w:r>
        <w:rPr>
          <w:b/>
          <w:sz w:val="24"/>
          <w:szCs w:val="24"/>
        </w:rPr>
        <w:t xml:space="preserve"> </w:t>
      </w:r>
    </w:p>
    <w:p>
      <w:pPr>
        <w:spacing w:line="360" w:lineRule="auto"/>
        <w:rPr>
          <w:sz w:val="24"/>
          <w:szCs w:val="24"/>
        </w:rPr>
      </w:pPr>
    </w:p>
    <w:p>
      <w:pPr>
        <w:pStyle w:val="3"/>
        <w:spacing w:line="360" w:lineRule="auto"/>
        <w:jc w:val="center"/>
        <w:rPr>
          <w:kern w:val="2"/>
          <w:sz w:val="36"/>
          <w:szCs w:val="36"/>
        </w:rPr>
      </w:pPr>
      <w:bookmarkStart w:id="19" w:name="_Toc29406"/>
      <w:r>
        <w:rPr>
          <w:kern w:val="2"/>
          <w:sz w:val="36"/>
          <w:szCs w:val="36"/>
        </w:rPr>
        <w:t>第三篇：商务要求</w:t>
      </w:r>
      <w:bookmarkEnd w:id="19"/>
    </w:p>
    <w:p>
      <w:pPr>
        <w:pStyle w:val="4"/>
        <w:ind w:firstLine="482" w:firstLineChars="200"/>
        <w:rPr>
          <w:rFonts w:ascii="Times New Roman" w:hAnsi="Times New Roman"/>
          <w:sz w:val="24"/>
          <w:szCs w:val="24"/>
        </w:rPr>
      </w:pPr>
      <w:bookmarkStart w:id="20" w:name="_Toc19819"/>
      <w:r>
        <w:rPr>
          <w:rFonts w:hint="eastAsia" w:ascii="Times New Roman" w:hAnsi="Times New Roman"/>
          <w:sz w:val="24"/>
          <w:szCs w:val="24"/>
        </w:rPr>
        <w:t>1</w:t>
      </w:r>
      <w:r>
        <w:rPr>
          <w:rFonts w:ascii="Times New Roman" w:hAnsi="Times New Roman"/>
          <w:sz w:val="24"/>
          <w:szCs w:val="24"/>
        </w:rPr>
        <w:t>、实施工期</w:t>
      </w:r>
      <w:bookmarkEnd w:id="20"/>
    </w:p>
    <w:p>
      <w:pPr>
        <w:spacing w:line="360" w:lineRule="auto"/>
        <w:ind w:firstLine="480" w:firstLineChars="200"/>
        <w:jc w:val="left"/>
        <w:rPr>
          <w:sz w:val="24"/>
          <w:szCs w:val="24"/>
        </w:rPr>
      </w:pPr>
      <w:r>
        <w:rPr>
          <w:rFonts w:hint="eastAsia"/>
          <w:sz w:val="24"/>
          <w:szCs w:val="24"/>
        </w:rPr>
        <w:t>2021年6月30日之前完成本项目所有事项。</w:t>
      </w:r>
    </w:p>
    <w:p>
      <w:pPr>
        <w:pStyle w:val="4"/>
        <w:ind w:firstLine="482" w:firstLineChars="200"/>
        <w:rPr>
          <w:rFonts w:ascii="Times New Roman" w:hAnsi="Times New Roman"/>
          <w:sz w:val="24"/>
          <w:szCs w:val="24"/>
        </w:rPr>
      </w:pPr>
      <w:bookmarkStart w:id="21" w:name="_Toc15592"/>
      <w:r>
        <w:rPr>
          <w:rFonts w:ascii="Times New Roman" w:hAnsi="Times New Roman"/>
          <w:sz w:val="24"/>
          <w:szCs w:val="24"/>
        </w:rPr>
        <w:t>2、实施地点</w:t>
      </w:r>
      <w:bookmarkEnd w:id="21"/>
    </w:p>
    <w:p>
      <w:pPr>
        <w:spacing w:line="360" w:lineRule="auto"/>
        <w:ind w:firstLine="480" w:firstLineChars="200"/>
        <w:jc w:val="left"/>
        <w:rPr>
          <w:sz w:val="24"/>
          <w:szCs w:val="24"/>
        </w:rPr>
      </w:pPr>
      <w:r>
        <w:rPr>
          <w:rFonts w:hint="eastAsia"/>
          <w:sz w:val="24"/>
          <w:szCs w:val="24"/>
        </w:rPr>
        <w:t>重庆市沙坪坝区回龙坝镇人民政府二楼会议室</w:t>
      </w:r>
      <w:r>
        <w:rPr>
          <w:sz w:val="24"/>
          <w:szCs w:val="24"/>
        </w:rPr>
        <w:t>。</w:t>
      </w:r>
    </w:p>
    <w:p>
      <w:pPr>
        <w:pStyle w:val="4"/>
        <w:ind w:firstLine="482" w:firstLineChars="200"/>
        <w:rPr>
          <w:rFonts w:ascii="Times New Roman" w:hAnsi="Times New Roman"/>
          <w:sz w:val="24"/>
          <w:szCs w:val="24"/>
        </w:rPr>
      </w:pPr>
      <w:bookmarkStart w:id="22" w:name="_Toc14966"/>
      <w:r>
        <w:rPr>
          <w:rFonts w:ascii="Times New Roman" w:hAnsi="Times New Roman"/>
          <w:sz w:val="24"/>
          <w:szCs w:val="24"/>
        </w:rPr>
        <w:t>3、报价要求</w:t>
      </w:r>
      <w:bookmarkEnd w:id="22"/>
    </w:p>
    <w:p>
      <w:pPr>
        <w:pStyle w:val="12"/>
        <w:tabs>
          <w:tab w:val="left" w:pos="0"/>
        </w:tabs>
        <w:spacing w:line="360" w:lineRule="auto"/>
        <w:ind w:firstLine="480"/>
        <w:rPr>
          <w:sz w:val="24"/>
          <w:szCs w:val="24"/>
        </w:rPr>
      </w:pPr>
      <w:r>
        <w:rPr>
          <w:sz w:val="24"/>
          <w:szCs w:val="24"/>
        </w:rPr>
        <w:t>本次报价为人民币报价，报价包括但不仅限于：员工工资、各类保险费、福利费、加班费、服装费、通讯费、固定资产折旧费（项目用设备、维修等）、应急突击费、管理费、税费、合理利润和各种风险等在内的一切费用。</w:t>
      </w:r>
    </w:p>
    <w:p>
      <w:pPr>
        <w:pStyle w:val="4"/>
        <w:ind w:firstLine="482" w:firstLineChars="200"/>
        <w:rPr>
          <w:rFonts w:ascii="Times New Roman" w:hAnsi="Times New Roman"/>
          <w:sz w:val="24"/>
          <w:szCs w:val="24"/>
        </w:rPr>
      </w:pPr>
      <w:bookmarkStart w:id="23" w:name="_Toc16748"/>
      <w:r>
        <w:rPr>
          <w:rFonts w:ascii="Times New Roman" w:hAnsi="Times New Roman"/>
          <w:sz w:val="24"/>
          <w:szCs w:val="24"/>
        </w:rPr>
        <w:t>4、付款方式</w:t>
      </w:r>
      <w:bookmarkEnd w:id="23"/>
    </w:p>
    <w:p>
      <w:pPr>
        <w:spacing w:line="360" w:lineRule="auto"/>
        <w:ind w:firstLine="480" w:firstLineChars="200"/>
        <w:jc w:val="left"/>
        <w:rPr>
          <w:color w:val="FF0000"/>
          <w:sz w:val="24"/>
          <w:szCs w:val="24"/>
        </w:rPr>
      </w:pPr>
      <w:r>
        <w:rPr>
          <w:sz w:val="24"/>
          <w:szCs w:val="24"/>
        </w:rPr>
        <w:t>成交供应商签订合同后</w:t>
      </w:r>
      <w:r>
        <w:rPr>
          <w:rFonts w:hint="eastAsia"/>
          <w:sz w:val="24"/>
          <w:szCs w:val="24"/>
        </w:rPr>
        <w:t>，</w:t>
      </w:r>
      <w:r>
        <w:rPr>
          <w:sz w:val="24"/>
          <w:szCs w:val="24"/>
        </w:rPr>
        <w:t>成交供应商</w:t>
      </w:r>
      <w:r>
        <w:rPr>
          <w:rFonts w:hint="eastAsia"/>
          <w:sz w:val="24"/>
          <w:szCs w:val="24"/>
        </w:rPr>
        <w:t>加工</w:t>
      </w:r>
      <w:r>
        <w:rPr>
          <w:sz w:val="24"/>
          <w:szCs w:val="24"/>
        </w:rPr>
        <w:t>完成约一半项目任务</w:t>
      </w:r>
      <w:r>
        <w:rPr>
          <w:rFonts w:hint="eastAsia"/>
          <w:sz w:val="24"/>
          <w:szCs w:val="24"/>
        </w:rPr>
        <w:t>（区征地事务中心审核认可）</w:t>
      </w:r>
      <w:r>
        <w:rPr>
          <w:sz w:val="24"/>
          <w:szCs w:val="24"/>
        </w:rPr>
        <w:t>时支付合同价30%；项目实施完成</w:t>
      </w:r>
      <w:r>
        <w:rPr>
          <w:rFonts w:hint="eastAsia"/>
          <w:sz w:val="24"/>
          <w:szCs w:val="24"/>
        </w:rPr>
        <w:t>（区征地事务中心审核认可）</w:t>
      </w:r>
      <w:r>
        <w:rPr>
          <w:sz w:val="24"/>
          <w:szCs w:val="24"/>
        </w:rPr>
        <w:t>并通过采购人或采购人自行组织区档案馆验收合格后，支付剩</w:t>
      </w:r>
      <w:r>
        <w:rPr>
          <w:rFonts w:hint="eastAsia"/>
          <w:sz w:val="24"/>
          <w:szCs w:val="24"/>
        </w:rPr>
        <w:t>余款65%；剩余5%作为质保金在项目验收合格一年后无息支付</w:t>
      </w:r>
      <w:r>
        <w:rPr>
          <w:sz w:val="24"/>
          <w:szCs w:val="24"/>
        </w:rPr>
        <w:t>。</w:t>
      </w:r>
    </w:p>
    <w:p>
      <w:pPr>
        <w:pStyle w:val="4"/>
        <w:ind w:firstLine="482" w:firstLineChars="200"/>
        <w:rPr>
          <w:rFonts w:ascii="Times New Roman" w:hAnsi="Times New Roman"/>
          <w:sz w:val="24"/>
          <w:szCs w:val="24"/>
        </w:rPr>
      </w:pPr>
      <w:bookmarkStart w:id="24" w:name="_Toc17048"/>
      <w:r>
        <w:rPr>
          <w:rFonts w:ascii="Times New Roman" w:hAnsi="Times New Roman"/>
          <w:sz w:val="24"/>
          <w:szCs w:val="24"/>
        </w:rPr>
        <w:t>5、质量保证期</w:t>
      </w:r>
      <w:bookmarkEnd w:id="24"/>
    </w:p>
    <w:p>
      <w:pPr>
        <w:spacing w:line="360" w:lineRule="auto"/>
        <w:ind w:firstLine="480" w:firstLineChars="200"/>
        <w:rPr>
          <w:sz w:val="24"/>
          <w:szCs w:val="24"/>
        </w:rPr>
      </w:pPr>
      <w:r>
        <w:rPr>
          <w:sz w:val="24"/>
          <w:szCs w:val="24"/>
        </w:rPr>
        <w:t>自验收合格之日起，提供</w:t>
      </w:r>
      <w:r>
        <w:rPr>
          <w:rFonts w:hint="eastAsia"/>
          <w:sz w:val="24"/>
          <w:szCs w:val="24"/>
        </w:rPr>
        <w:t>1</w:t>
      </w:r>
      <w:r>
        <w:rPr>
          <w:sz w:val="24"/>
          <w:szCs w:val="24"/>
        </w:rPr>
        <w:t>年的免费质保期，质保期内使用中发现的录入和扫描错误，由成交供应商无偿整改。</w:t>
      </w:r>
    </w:p>
    <w:p>
      <w:pPr>
        <w:pStyle w:val="4"/>
        <w:numPr>
          <w:ilvl w:val="0"/>
          <w:numId w:val="3"/>
        </w:numPr>
        <w:rPr>
          <w:rFonts w:ascii="Times New Roman" w:hAnsi="Times New Roman"/>
          <w:sz w:val="24"/>
          <w:szCs w:val="24"/>
        </w:rPr>
      </w:pPr>
      <w:bookmarkStart w:id="25" w:name="_Toc32281"/>
      <w:r>
        <w:rPr>
          <w:rFonts w:ascii="Times New Roman" w:hAnsi="Times New Roman"/>
          <w:sz w:val="24"/>
          <w:szCs w:val="24"/>
        </w:rPr>
        <w:t>验收</w:t>
      </w:r>
      <w:bookmarkEnd w:id="25"/>
      <w:r>
        <w:rPr>
          <w:rFonts w:hint="eastAsia" w:ascii="Times New Roman" w:hAnsi="Times New Roman"/>
          <w:sz w:val="24"/>
          <w:szCs w:val="24"/>
        </w:rPr>
        <w:t>方式</w:t>
      </w:r>
    </w:p>
    <w:p>
      <w:pPr>
        <w:spacing w:line="360" w:lineRule="auto"/>
        <w:ind w:firstLine="480" w:firstLineChars="200"/>
        <w:rPr>
          <w:sz w:val="24"/>
          <w:szCs w:val="24"/>
        </w:rPr>
      </w:pPr>
      <w:r>
        <w:rPr>
          <w:sz w:val="24"/>
          <w:szCs w:val="24"/>
        </w:rPr>
        <w:t>采购人自行组织</w:t>
      </w:r>
      <w:r>
        <w:rPr>
          <w:rFonts w:hint="eastAsia"/>
          <w:sz w:val="24"/>
          <w:szCs w:val="24"/>
        </w:rPr>
        <w:t>档案整理工作</w:t>
      </w:r>
      <w:r>
        <w:rPr>
          <w:sz w:val="24"/>
          <w:szCs w:val="24"/>
        </w:rPr>
        <w:t>验收，达到相关标准和后期移交进馆要求</w:t>
      </w:r>
      <w:r>
        <w:rPr>
          <w:rFonts w:hint="eastAsia"/>
          <w:sz w:val="24"/>
          <w:szCs w:val="24"/>
        </w:rPr>
        <w:t>，数据验收以区征地事务中心审核通过为准</w:t>
      </w:r>
      <w:r>
        <w:rPr>
          <w:sz w:val="24"/>
          <w:szCs w:val="24"/>
        </w:rPr>
        <w:t>。</w:t>
      </w:r>
    </w:p>
    <w:p>
      <w:pPr>
        <w:spacing w:line="360" w:lineRule="auto"/>
        <w:rPr>
          <w:sz w:val="24"/>
          <w:szCs w:val="24"/>
        </w:rPr>
      </w:pPr>
      <w:r>
        <w:rPr>
          <w:sz w:val="24"/>
          <w:szCs w:val="24"/>
        </w:rPr>
        <w:t xml:space="preserve">    抽检的方式检查已完成数字化转换的所有数据，包括目录数据库和图像文件的总体质量，</w:t>
      </w:r>
    </w:p>
    <w:p>
      <w:pPr>
        <w:spacing w:line="360" w:lineRule="auto"/>
        <w:rPr>
          <w:sz w:val="24"/>
          <w:szCs w:val="24"/>
        </w:rPr>
      </w:pPr>
      <w:r>
        <w:rPr>
          <w:sz w:val="24"/>
          <w:szCs w:val="24"/>
        </w:rPr>
        <w:t>一个全宗的档案，数据验收时抽检的比率不得低于</w:t>
      </w:r>
      <w:r>
        <w:rPr>
          <w:rFonts w:hint="eastAsia"/>
          <w:sz w:val="24"/>
          <w:szCs w:val="24"/>
        </w:rPr>
        <w:t>15</w:t>
      </w:r>
      <w:r>
        <w:rPr>
          <w:sz w:val="24"/>
          <w:szCs w:val="24"/>
        </w:rPr>
        <w:t>%。</w:t>
      </w:r>
    </w:p>
    <w:p>
      <w:pPr>
        <w:spacing w:line="360" w:lineRule="auto"/>
        <w:ind w:firstLine="480" w:firstLineChars="200"/>
        <w:rPr>
          <w:sz w:val="24"/>
          <w:szCs w:val="24"/>
        </w:rPr>
      </w:pPr>
      <w:r>
        <w:rPr>
          <w:sz w:val="24"/>
          <w:szCs w:val="24"/>
        </w:rPr>
        <w:t>目录数据库与图像文件挂接错误，或目录数据库与图像文件之一出现不完整、不清晰、有错误等质量问题时，抽检标记为“不合格”。</w:t>
      </w:r>
    </w:p>
    <w:p>
      <w:pPr>
        <w:spacing w:line="360" w:lineRule="auto"/>
        <w:ind w:firstLine="480" w:firstLineChars="200"/>
        <w:rPr>
          <w:sz w:val="24"/>
          <w:szCs w:val="24"/>
        </w:rPr>
      </w:pPr>
      <w:r>
        <w:rPr>
          <w:sz w:val="24"/>
          <w:szCs w:val="24"/>
        </w:rPr>
        <w:t>一个全宗的档案，数字化转换质量抽检的合格率达到</w:t>
      </w:r>
      <w:r>
        <w:rPr>
          <w:rFonts w:hint="eastAsia"/>
          <w:sz w:val="24"/>
          <w:szCs w:val="24"/>
        </w:rPr>
        <w:t>100</w:t>
      </w:r>
      <w:r>
        <w:rPr>
          <w:sz w:val="24"/>
          <w:szCs w:val="24"/>
        </w:rPr>
        <w:t>%以上时，给予以验收“通过”。合格率=抽检合格的文件数/抽检文件总数×100%。</w:t>
      </w:r>
    </w:p>
    <w:p>
      <w:pPr>
        <w:spacing w:line="360" w:lineRule="auto"/>
        <w:ind w:firstLine="480" w:firstLineChars="200"/>
        <w:rPr>
          <w:sz w:val="24"/>
          <w:szCs w:val="24"/>
        </w:rPr>
      </w:pPr>
      <w:r>
        <w:rPr>
          <w:sz w:val="24"/>
          <w:szCs w:val="24"/>
        </w:rPr>
        <w:t>验收"通过"的结论，必须经分管领导审核、签字后方有效。</w:t>
      </w:r>
    </w:p>
    <w:p>
      <w:pPr>
        <w:pStyle w:val="4"/>
        <w:numPr>
          <w:ilvl w:val="0"/>
          <w:numId w:val="3"/>
        </w:numPr>
        <w:rPr>
          <w:rFonts w:ascii="Times New Roman" w:hAnsi="Times New Roman"/>
          <w:sz w:val="24"/>
          <w:szCs w:val="24"/>
        </w:rPr>
      </w:pPr>
      <w:bookmarkStart w:id="26" w:name="_Toc19193"/>
      <w:r>
        <w:rPr>
          <w:rFonts w:ascii="Times New Roman" w:hAnsi="Times New Roman"/>
          <w:sz w:val="24"/>
          <w:szCs w:val="24"/>
        </w:rPr>
        <w:t>售后服务</w:t>
      </w:r>
      <w:bookmarkEnd w:id="26"/>
    </w:p>
    <w:p>
      <w:pPr>
        <w:spacing w:line="360" w:lineRule="auto"/>
        <w:ind w:firstLine="480" w:firstLineChars="200"/>
        <w:rPr>
          <w:sz w:val="24"/>
          <w:szCs w:val="24"/>
        </w:rPr>
      </w:pPr>
      <w:r>
        <w:rPr>
          <w:sz w:val="24"/>
          <w:szCs w:val="24"/>
        </w:rPr>
        <w:t>7.1质量保证期内售后服务要求</w:t>
      </w:r>
    </w:p>
    <w:p>
      <w:pPr>
        <w:snapToGrid w:val="0"/>
        <w:spacing w:line="360" w:lineRule="auto"/>
        <w:ind w:firstLine="480" w:firstLineChars="200"/>
        <w:rPr>
          <w:sz w:val="24"/>
          <w:szCs w:val="24"/>
        </w:rPr>
      </w:pPr>
      <w:r>
        <w:rPr>
          <w:rFonts w:hint="eastAsia"/>
          <w:sz w:val="24"/>
          <w:szCs w:val="24"/>
        </w:rPr>
        <w:t>（1）</w:t>
      </w:r>
      <w:r>
        <w:rPr>
          <w:sz w:val="24"/>
          <w:szCs w:val="24"/>
        </w:rPr>
        <w:t>电话咨询</w:t>
      </w:r>
    </w:p>
    <w:p>
      <w:pPr>
        <w:snapToGrid w:val="0"/>
        <w:spacing w:line="360" w:lineRule="auto"/>
        <w:rPr>
          <w:sz w:val="24"/>
          <w:szCs w:val="24"/>
        </w:rPr>
      </w:pPr>
      <w:r>
        <w:rPr>
          <w:sz w:val="24"/>
          <w:szCs w:val="24"/>
        </w:rPr>
        <w:t xml:space="preserve">    投标方应当为用户提供技术援助电话，解答用户在使用中遇到的问题，及时为用户提出解决问题的建议和操作方法。</w:t>
      </w:r>
    </w:p>
    <w:p>
      <w:pPr>
        <w:snapToGrid w:val="0"/>
        <w:spacing w:line="360" w:lineRule="auto"/>
        <w:ind w:firstLine="480" w:firstLineChars="200"/>
        <w:rPr>
          <w:sz w:val="24"/>
          <w:szCs w:val="24"/>
        </w:rPr>
      </w:pPr>
      <w:r>
        <w:rPr>
          <w:rFonts w:hint="eastAsia"/>
          <w:sz w:val="24"/>
          <w:szCs w:val="24"/>
        </w:rPr>
        <w:t>（2）</w:t>
      </w:r>
      <w:r>
        <w:rPr>
          <w:sz w:val="24"/>
          <w:szCs w:val="24"/>
        </w:rPr>
        <w:t>现场响应</w:t>
      </w:r>
    </w:p>
    <w:p>
      <w:pPr>
        <w:snapToGrid w:val="0"/>
        <w:spacing w:line="360" w:lineRule="auto"/>
        <w:rPr>
          <w:sz w:val="24"/>
          <w:szCs w:val="24"/>
        </w:rPr>
      </w:pPr>
      <w:r>
        <w:rPr>
          <w:sz w:val="24"/>
          <w:szCs w:val="24"/>
        </w:rPr>
        <w:t xml:space="preserve">    用户遇到使用及技术问题，电话咨询不能解决的，投标方应在2小时内采取相应措施，24小时内做出故障诊断报告，免费提供上门服务，确保产品正常工作；无法24小时内解决的，应在48小时内提供备用产品，使用户能够正常使用。</w:t>
      </w:r>
    </w:p>
    <w:p>
      <w:pPr>
        <w:spacing w:line="360" w:lineRule="auto"/>
        <w:ind w:firstLine="480" w:firstLineChars="200"/>
        <w:rPr>
          <w:sz w:val="24"/>
          <w:szCs w:val="24"/>
        </w:rPr>
      </w:pPr>
      <w:r>
        <w:rPr>
          <w:sz w:val="24"/>
          <w:szCs w:val="24"/>
        </w:rPr>
        <w:t>7.</w:t>
      </w:r>
      <w:r>
        <w:rPr>
          <w:rFonts w:hint="eastAsia"/>
          <w:sz w:val="24"/>
          <w:szCs w:val="24"/>
        </w:rPr>
        <w:t>2</w:t>
      </w:r>
      <w:r>
        <w:rPr>
          <w:sz w:val="24"/>
          <w:szCs w:val="24"/>
        </w:rPr>
        <w:t>质量保证期外售后服务要求</w:t>
      </w:r>
    </w:p>
    <w:p>
      <w:pPr>
        <w:spacing w:line="360" w:lineRule="auto"/>
        <w:ind w:firstLine="480" w:firstLineChars="200"/>
        <w:rPr>
          <w:sz w:val="24"/>
          <w:szCs w:val="24"/>
        </w:rPr>
      </w:pPr>
      <w:r>
        <w:rPr>
          <w:sz w:val="24"/>
          <w:szCs w:val="24"/>
        </w:rPr>
        <w:t>1、中标人应同样提供免费电话咨询服务，并应承诺提供产品上门维护服务。</w:t>
      </w:r>
    </w:p>
    <w:p>
      <w:pPr>
        <w:spacing w:line="360" w:lineRule="auto"/>
        <w:ind w:firstLine="480" w:firstLineChars="200"/>
        <w:rPr>
          <w:sz w:val="24"/>
          <w:szCs w:val="24"/>
        </w:rPr>
      </w:pPr>
      <w:r>
        <w:rPr>
          <w:sz w:val="24"/>
          <w:szCs w:val="24"/>
        </w:rPr>
        <w:t>2、采购人需要继续由中标人提供相关服务的，中标人应以优惠价格提供服务。</w:t>
      </w:r>
    </w:p>
    <w:p>
      <w:pPr>
        <w:spacing w:line="360" w:lineRule="auto"/>
        <w:rPr>
          <w:sz w:val="24"/>
          <w:szCs w:val="24"/>
        </w:rPr>
      </w:pPr>
    </w:p>
    <w:p>
      <w:pPr>
        <w:spacing w:line="360" w:lineRule="auto"/>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t xml:space="preserve">                                  </w:t>
      </w:r>
    </w:p>
    <w:p>
      <w:pPr>
        <w:spacing w:line="360" w:lineRule="auto"/>
        <w:jc w:val="center"/>
        <w:rPr>
          <w:sz w:val="24"/>
          <w:szCs w:val="24"/>
        </w:rPr>
      </w:pPr>
      <w:r>
        <w:rPr>
          <w:b/>
          <w:bCs/>
          <w:sz w:val="24"/>
          <w:szCs w:val="24"/>
        </w:rPr>
        <w:br w:type="page"/>
      </w:r>
      <w:bookmarkStart w:id="27" w:name="_Toc28895"/>
      <w:r>
        <w:rPr>
          <w:sz w:val="24"/>
          <w:szCs w:val="24"/>
        </w:rPr>
        <w:t>询价文件格式</w:t>
      </w:r>
      <w:bookmarkEnd w:id="27"/>
    </w:p>
    <w:p>
      <w:pPr>
        <w:spacing w:line="360" w:lineRule="auto"/>
        <w:rPr>
          <w:sz w:val="24"/>
          <w:szCs w:val="24"/>
        </w:rPr>
      </w:pPr>
      <w:r>
        <w:rPr>
          <w:sz w:val="24"/>
          <w:szCs w:val="24"/>
        </w:rPr>
        <w:t>投标材料目录</w:t>
      </w:r>
    </w:p>
    <w:p>
      <w:pPr>
        <w:spacing w:line="360" w:lineRule="auto"/>
        <w:rPr>
          <w:sz w:val="24"/>
          <w:szCs w:val="24"/>
        </w:rPr>
      </w:pPr>
      <w:r>
        <w:rPr>
          <w:sz w:val="24"/>
          <w:szCs w:val="24"/>
        </w:rPr>
        <w:t>一、营业执照副本（复印件加盖公章）</w:t>
      </w:r>
    </w:p>
    <w:p>
      <w:pPr>
        <w:spacing w:line="360" w:lineRule="auto"/>
        <w:rPr>
          <w:sz w:val="24"/>
          <w:szCs w:val="24"/>
        </w:rPr>
      </w:pPr>
      <w:r>
        <w:rPr>
          <w:sz w:val="24"/>
          <w:szCs w:val="24"/>
        </w:rPr>
        <w:t>二、税务登记证副本（复印件加盖公章）</w:t>
      </w:r>
    </w:p>
    <w:p>
      <w:pPr>
        <w:spacing w:line="360" w:lineRule="auto"/>
        <w:rPr>
          <w:sz w:val="24"/>
          <w:szCs w:val="24"/>
        </w:rPr>
      </w:pPr>
      <w:r>
        <w:rPr>
          <w:sz w:val="24"/>
          <w:szCs w:val="24"/>
        </w:rPr>
        <w:t>三、组织机构代码副本（复印件加盖公章）</w:t>
      </w:r>
    </w:p>
    <w:p>
      <w:pPr>
        <w:spacing w:line="360" w:lineRule="auto"/>
        <w:rPr>
          <w:sz w:val="24"/>
          <w:szCs w:val="24"/>
        </w:rPr>
      </w:pPr>
      <w:r>
        <w:rPr>
          <w:sz w:val="24"/>
          <w:szCs w:val="24"/>
        </w:rPr>
        <w:t>四、具有省级或以上国家保密局颁发的“国家秘密载体印制资质”乙级及以上资质（复印件加盖公章）</w:t>
      </w:r>
    </w:p>
    <w:p>
      <w:pPr>
        <w:spacing w:line="360" w:lineRule="auto"/>
        <w:rPr>
          <w:sz w:val="24"/>
          <w:szCs w:val="24"/>
        </w:rPr>
      </w:pPr>
      <w:r>
        <w:rPr>
          <w:rFonts w:hint="eastAsia"/>
          <w:sz w:val="24"/>
          <w:szCs w:val="24"/>
        </w:rPr>
        <w:t>五</w:t>
      </w:r>
      <w:r>
        <w:rPr>
          <w:sz w:val="24"/>
          <w:szCs w:val="24"/>
        </w:rPr>
        <w:t>、基本资格条件诚信声明（格式）</w:t>
      </w:r>
    </w:p>
    <w:p>
      <w:pPr>
        <w:spacing w:line="360" w:lineRule="auto"/>
        <w:rPr>
          <w:sz w:val="24"/>
          <w:szCs w:val="24"/>
        </w:rPr>
      </w:pPr>
      <w:r>
        <w:rPr>
          <w:rFonts w:hint="eastAsia"/>
          <w:sz w:val="24"/>
          <w:szCs w:val="24"/>
        </w:rPr>
        <w:t>六</w:t>
      </w:r>
      <w:r>
        <w:rPr>
          <w:sz w:val="24"/>
          <w:szCs w:val="24"/>
        </w:rPr>
        <w:t>、法定代表人身份证明书（格式）</w:t>
      </w:r>
    </w:p>
    <w:p>
      <w:pPr>
        <w:spacing w:line="360" w:lineRule="auto"/>
        <w:rPr>
          <w:sz w:val="24"/>
          <w:szCs w:val="24"/>
        </w:rPr>
      </w:pPr>
      <w:r>
        <w:rPr>
          <w:rFonts w:hint="eastAsia"/>
          <w:sz w:val="24"/>
          <w:szCs w:val="24"/>
        </w:rPr>
        <w:t>七</w:t>
      </w:r>
      <w:r>
        <w:rPr>
          <w:sz w:val="24"/>
          <w:szCs w:val="24"/>
        </w:rPr>
        <w:t>、法定代表人授权书（格式）</w:t>
      </w:r>
    </w:p>
    <w:p>
      <w:pPr>
        <w:spacing w:line="360" w:lineRule="auto"/>
        <w:rPr>
          <w:sz w:val="24"/>
          <w:szCs w:val="24"/>
        </w:rPr>
      </w:pPr>
      <w:r>
        <w:rPr>
          <w:rFonts w:hint="eastAsia"/>
          <w:sz w:val="24"/>
          <w:szCs w:val="24"/>
        </w:rPr>
        <w:t>八</w:t>
      </w:r>
      <w:r>
        <w:rPr>
          <w:sz w:val="24"/>
          <w:szCs w:val="24"/>
        </w:rPr>
        <w:t>、报价表（格式）</w:t>
      </w: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pStyle w:val="2"/>
        <w:rPr>
          <w:sz w:val="24"/>
          <w:szCs w:val="24"/>
        </w:rPr>
      </w:pPr>
    </w:p>
    <w:p>
      <w:pPr>
        <w:pStyle w:val="2"/>
        <w:rPr>
          <w:sz w:val="24"/>
          <w:szCs w:val="24"/>
        </w:rPr>
      </w:pPr>
    </w:p>
    <w:p>
      <w:pPr>
        <w:topLinePunct/>
        <w:autoSpaceDN w:val="0"/>
        <w:adjustRightInd w:val="0"/>
        <w:snapToGrid w:val="0"/>
        <w:spacing w:line="360" w:lineRule="auto"/>
        <w:ind w:firstLine="482" w:firstLineChars="200"/>
        <w:jc w:val="left"/>
        <w:rPr>
          <w:b/>
          <w:bCs/>
          <w:sz w:val="24"/>
          <w:szCs w:val="24"/>
        </w:rPr>
      </w:pPr>
      <w:r>
        <w:rPr>
          <w:b/>
          <w:bCs/>
          <w:sz w:val="24"/>
          <w:szCs w:val="24"/>
        </w:rPr>
        <w:t>附件：项目格式文件</w:t>
      </w:r>
    </w:p>
    <w:p>
      <w:pPr>
        <w:topLinePunct/>
        <w:autoSpaceDN w:val="0"/>
        <w:adjustRightInd w:val="0"/>
        <w:snapToGrid w:val="0"/>
        <w:spacing w:line="360" w:lineRule="auto"/>
        <w:ind w:firstLine="480" w:firstLineChars="200"/>
        <w:jc w:val="center"/>
        <w:rPr>
          <w:sz w:val="24"/>
          <w:szCs w:val="24"/>
        </w:rPr>
      </w:pPr>
    </w:p>
    <w:p>
      <w:pPr>
        <w:topLinePunct/>
        <w:autoSpaceDN w:val="0"/>
        <w:adjustRightInd w:val="0"/>
        <w:snapToGrid w:val="0"/>
        <w:spacing w:line="360" w:lineRule="auto"/>
        <w:ind w:firstLine="480" w:firstLineChars="200"/>
        <w:jc w:val="center"/>
        <w:rPr>
          <w:sz w:val="24"/>
          <w:szCs w:val="24"/>
        </w:rPr>
      </w:pPr>
      <w:r>
        <w:rPr>
          <w:sz w:val="24"/>
          <w:szCs w:val="24"/>
        </w:rPr>
        <w:t>诚信声明（格式）</w:t>
      </w:r>
    </w:p>
    <w:p>
      <w:pPr>
        <w:tabs>
          <w:tab w:val="left" w:pos="6300"/>
        </w:tabs>
        <w:topLinePunct/>
        <w:autoSpaceDN w:val="0"/>
        <w:adjustRightInd w:val="0"/>
        <w:snapToGrid w:val="0"/>
        <w:spacing w:line="360" w:lineRule="auto"/>
        <w:ind w:firstLine="480" w:firstLineChars="200"/>
        <w:rPr>
          <w:sz w:val="24"/>
          <w:szCs w:val="24"/>
        </w:rPr>
      </w:pPr>
    </w:p>
    <w:p>
      <w:pPr>
        <w:tabs>
          <w:tab w:val="left" w:pos="6300"/>
        </w:tabs>
        <w:topLinePunct/>
        <w:autoSpaceDN w:val="0"/>
        <w:adjustRightInd w:val="0"/>
        <w:snapToGrid w:val="0"/>
        <w:spacing w:line="360" w:lineRule="auto"/>
        <w:ind w:firstLine="480" w:firstLineChars="200"/>
        <w:rPr>
          <w:sz w:val="24"/>
          <w:szCs w:val="24"/>
        </w:rPr>
      </w:pPr>
      <w:r>
        <w:rPr>
          <w:sz w:val="24"/>
          <w:szCs w:val="24"/>
        </w:rPr>
        <w:t>项目名称：</w:t>
      </w:r>
      <w:r>
        <w:rPr>
          <w:sz w:val="24"/>
          <w:szCs w:val="24"/>
          <w:u w:val="single"/>
        </w:rPr>
        <w:t xml:space="preserve">                                                </w:t>
      </w:r>
    </w:p>
    <w:p>
      <w:pPr>
        <w:tabs>
          <w:tab w:val="left" w:pos="6300"/>
        </w:tabs>
        <w:topLinePunct/>
        <w:autoSpaceDN w:val="0"/>
        <w:adjustRightInd w:val="0"/>
        <w:snapToGrid w:val="0"/>
        <w:spacing w:line="360" w:lineRule="auto"/>
        <w:ind w:firstLine="480" w:firstLineChars="200"/>
        <w:rPr>
          <w:sz w:val="24"/>
          <w:szCs w:val="24"/>
        </w:rPr>
      </w:pPr>
    </w:p>
    <w:p>
      <w:pPr>
        <w:tabs>
          <w:tab w:val="left" w:pos="6300"/>
        </w:tabs>
        <w:topLinePunct/>
        <w:autoSpaceDN w:val="0"/>
        <w:adjustRightInd w:val="0"/>
        <w:snapToGrid w:val="0"/>
        <w:spacing w:line="360" w:lineRule="auto"/>
        <w:ind w:firstLine="480" w:firstLineChars="200"/>
        <w:rPr>
          <w:sz w:val="24"/>
          <w:szCs w:val="24"/>
        </w:rPr>
      </w:pPr>
      <w:r>
        <w:rPr>
          <w:sz w:val="24"/>
          <w:szCs w:val="24"/>
        </w:rPr>
        <w:t>致：</w:t>
      </w:r>
      <w:r>
        <w:rPr>
          <w:sz w:val="24"/>
          <w:szCs w:val="24"/>
          <w:u w:val="single"/>
        </w:rPr>
        <w:t xml:space="preserve">                   </w:t>
      </w:r>
      <w:r>
        <w:rPr>
          <w:sz w:val="24"/>
          <w:szCs w:val="24"/>
        </w:rPr>
        <w:t>（采购人）：</w:t>
      </w:r>
    </w:p>
    <w:p>
      <w:pPr>
        <w:tabs>
          <w:tab w:val="left" w:pos="6300"/>
        </w:tabs>
        <w:topLinePunct/>
        <w:autoSpaceDN w:val="0"/>
        <w:adjustRightInd w:val="0"/>
        <w:snapToGrid w:val="0"/>
        <w:spacing w:line="360" w:lineRule="auto"/>
        <w:ind w:firstLine="480" w:firstLineChars="200"/>
        <w:rPr>
          <w:sz w:val="24"/>
          <w:szCs w:val="24"/>
        </w:rPr>
      </w:pPr>
      <w:r>
        <w:rPr>
          <w:sz w:val="24"/>
          <w:szCs w:val="24"/>
          <w:u w:val="single"/>
        </w:rPr>
        <w:t xml:space="preserve">                      </w:t>
      </w:r>
      <w:r>
        <w:rPr>
          <w:sz w:val="24"/>
          <w:szCs w:val="24"/>
        </w:rPr>
        <w:t>（投标人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符合《政府采购法》规定的供应商资格条件。我方对以上声明负全部法律责任。</w:t>
      </w:r>
    </w:p>
    <w:p>
      <w:pPr>
        <w:tabs>
          <w:tab w:val="left" w:pos="6300"/>
        </w:tabs>
        <w:topLinePunct/>
        <w:autoSpaceDN w:val="0"/>
        <w:adjustRightInd w:val="0"/>
        <w:snapToGrid w:val="0"/>
        <w:spacing w:line="360" w:lineRule="auto"/>
        <w:ind w:firstLine="480" w:firstLineChars="200"/>
        <w:rPr>
          <w:sz w:val="24"/>
          <w:szCs w:val="24"/>
        </w:rPr>
      </w:pPr>
      <w:r>
        <w:rPr>
          <w:sz w:val="24"/>
          <w:szCs w:val="24"/>
        </w:rPr>
        <w:t>特此声明。</w:t>
      </w:r>
    </w:p>
    <w:p>
      <w:pPr>
        <w:tabs>
          <w:tab w:val="left" w:pos="6300"/>
        </w:tabs>
        <w:topLinePunct/>
        <w:autoSpaceDN w:val="0"/>
        <w:adjustRightInd w:val="0"/>
        <w:snapToGrid w:val="0"/>
        <w:spacing w:line="360" w:lineRule="auto"/>
        <w:ind w:firstLine="480" w:firstLineChars="200"/>
        <w:rPr>
          <w:sz w:val="24"/>
          <w:szCs w:val="24"/>
        </w:rPr>
      </w:pPr>
    </w:p>
    <w:p>
      <w:pPr>
        <w:tabs>
          <w:tab w:val="left" w:pos="6300"/>
        </w:tabs>
        <w:topLinePunct/>
        <w:autoSpaceDN w:val="0"/>
        <w:adjustRightInd w:val="0"/>
        <w:snapToGrid w:val="0"/>
        <w:spacing w:line="360" w:lineRule="auto"/>
        <w:ind w:firstLine="480" w:firstLineChars="200"/>
        <w:rPr>
          <w:sz w:val="24"/>
          <w:szCs w:val="24"/>
        </w:rPr>
      </w:pPr>
    </w:p>
    <w:p>
      <w:pPr>
        <w:tabs>
          <w:tab w:val="left" w:pos="6300"/>
        </w:tabs>
        <w:topLinePunct/>
        <w:autoSpaceDN w:val="0"/>
        <w:adjustRightInd w:val="0"/>
        <w:snapToGrid w:val="0"/>
        <w:spacing w:line="360" w:lineRule="auto"/>
        <w:ind w:firstLine="480" w:firstLineChars="200"/>
        <w:rPr>
          <w:sz w:val="24"/>
          <w:szCs w:val="24"/>
        </w:rPr>
      </w:pPr>
    </w:p>
    <w:p>
      <w:pPr>
        <w:tabs>
          <w:tab w:val="left" w:pos="6300"/>
        </w:tabs>
        <w:topLinePunct/>
        <w:autoSpaceDN w:val="0"/>
        <w:adjustRightInd w:val="0"/>
        <w:snapToGrid w:val="0"/>
        <w:spacing w:line="360" w:lineRule="auto"/>
        <w:ind w:right="424" w:firstLine="480" w:firstLineChars="200"/>
        <w:jc w:val="right"/>
        <w:rPr>
          <w:sz w:val="24"/>
          <w:szCs w:val="24"/>
        </w:rPr>
      </w:pPr>
      <w:r>
        <w:rPr>
          <w:sz w:val="24"/>
          <w:szCs w:val="24"/>
        </w:rPr>
        <w:t>（投标人公章）</w:t>
      </w:r>
    </w:p>
    <w:p>
      <w:pPr>
        <w:tabs>
          <w:tab w:val="left" w:pos="6300"/>
        </w:tabs>
        <w:topLinePunct/>
        <w:autoSpaceDN w:val="0"/>
        <w:adjustRightInd w:val="0"/>
        <w:snapToGrid w:val="0"/>
        <w:spacing w:line="360" w:lineRule="auto"/>
        <w:ind w:right="480" w:firstLine="480" w:firstLineChars="200"/>
        <w:jc w:val="right"/>
        <w:rPr>
          <w:sz w:val="24"/>
          <w:szCs w:val="24"/>
        </w:rPr>
      </w:pPr>
      <w:r>
        <w:rPr>
          <w:sz w:val="24"/>
          <w:szCs w:val="24"/>
        </w:rPr>
        <w:t>年   月   日</w:t>
      </w: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tabs>
          <w:tab w:val="left" w:pos="7665"/>
        </w:tabs>
        <w:spacing w:line="360" w:lineRule="auto"/>
        <w:rPr>
          <w:sz w:val="24"/>
          <w:szCs w:val="24"/>
        </w:rPr>
      </w:pPr>
    </w:p>
    <w:p>
      <w:pPr>
        <w:rPr>
          <w:sz w:val="24"/>
          <w:szCs w:val="24"/>
        </w:rPr>
      </w:pPr>
    </w:p>
    <w:p>
      <w:pPr>
        <w:jc w:val="center"/>
        <w:rPr>
          <w:sz w:val="24"/>
          <w:szCs w:val="24"/>
        </w:rPr>
      </w:pPr>
      <w:bookmarkStart w:id="28" w:name="_Toc31113"/>
    </w:p>
    <w:p>
      <w:pPr>
        <w:jc w:val="center"/>
        <w:rPr>
          <w:sz w:val="24"/>
          <w:szCs w:val="24"/>
        </w:rPr>
      </w:pPr>
    </w:p>
    <w:p>
      <w:pPr>
        <w:jc w:val="center"/>
        <w:rPr>
          <w:sz w:val="24"/>
          <w:szCs w:val="24"/>
        </w:rPr>
      </w:pPr>
    </w:p>
    <w:p>
      <w:pPr>
        <w:jc w:val="center"/>
        <w:rPr>
          <w:sz w:val="24"/>
          <w:szCs w:val="24"/>
        </w:rPr>
      </w:pPr>
      <w:r>
        <w:rPr>
          <w:sz w:val="24"/>
          <w:szCs w:val="24"/>
        </w:rPr>
        <w:t>法定代表人身份证明书（格式）</w:t>
      </w:r>
      <w:bookmarkEnd w:id="28"/>
    </w:p>
    <w:p>
      <w:pPr>
        <w:tabs>
          <w:tab w:val="left" w:pos="6300"/>
        </w:tabs>
        <w:snapToGrid w:val="0"/>
        <w:spacing w:line="360" w:lineRule="auto"/>
        <w:ind w:firstLine="570"/>
        <w:rPr>
          <w:sz w:val="24"/>
          <w:szCs w:val="24"/>
        </w:rPr>
      </w:pPr>
    </w:p>
    <w:p>
      <w:pPr>
        <w:tabs>
          <w:tab w:val="left" w:pos="6300"/>
        </w:tabs>
        <w:snapToGrid w:val="0"/>
        <w:spacing w:line="360" w:lineRule="auto"/>
        <w:rPr>
          <w:sz w:val="24"/>
          <w:szCs w:val="24"/>
        </w:rPr>
      </w:pPr>
      <w:r>
        <w:rPr>
          <w:sz w:val="24"/>
          <w:szCs w:val="24"/>
        </w:rPr>
        <w:t>项目名称：</w:t>
      </w:r>
      <w:r>
        <w:rPr>
          <w:sz w:val="24"/>
          <w:szCs w:val="24"/>
          <w:u w:val="single"/>
        </w:rPr>
        <w:t xml:space="preserve">                                       </w:t>
      </w:r>
      <w:r>
        <w:rPr>
          <w:sz w:val="24"/>
          <w:szCs w:val="24"/>
        </w:rPr>
        <w:t xml:space="preserve">         </w:t>
      </w:r>
    </w:p>
    <w:p>
      <w:pPr>
        <w:tabs>
          <w:tab w:val="left" w:pos="6300"/>
        </w:tabs>
        <w:snapToGrid w:val="0"/>
        <w:spacing w:line="360" w:lineRule="auto"/>
        <w:ind w:firstLine="570"/>
        <w:rPr>
          <w:sz w:val="24"/>
          <w:szCs w:val="24"/>
        </w:rPr>
      </w:pPr>
    </w:p>
    <w:p>
      <w:pPr>
        <w:tabs>
          <w:tab w:val="left" w:pos="6300"/>
        </w:tabs>
        <w:snapToGrid w:val="0"/>
        <w:spacing w:line="360" w:lineRule="auto"/>
        <w:rPr>
          <w:sz w:val="24"/>
          <w:szCs w:val="24"/>
        </w:rPr>
      </w:pPr>
      <w:r>
        <w:rPr>
          <w:sz w:val="24"/>
          <w:szCs w:val="24"/>
        </w:rPr>
        <w:t xml:space="preserve">   致：</w:t>
      </w:r>
      <w:r>
        <w:rPr>
          <w:sz w:val="24"/>
          <w:szCs w:val="24"/>
          <w:u w:val="single"/>
        </w:rPr>
        <w:t xml:space="preserve">                     </w:t>
      </w:r>
      <w:r>
        <w:rPr>
          <w:sz w:val="24"/>
          <w:szCs w:val="24"/>
        </w:rPr>
        <w:t>（采购人）：</w:t>
      </w:r>
    </w:p>
    <w:p>
      <w:pPr>
        <w:tabs>
          <w:tab w:val="left" w:pos="6300"/>
        </w:tabs>
        <w:snapToGrid w:val="0"/>
        <w:spacing w:line="360" w:lineRule="auto"/>
        <w:ind w:firstLine="570"/>
        <w:rPr>
          <w:sz w:val="24"/>
          <w:szCs w:val="24"/>
        </w:rPr>
      </w:pPr>
      <w:r>
        <w:rPr>
          <w:sz w:val="24"/>
          <w:szCs w:val="24"/>
          <w:u w:val="single"/>
        </w:rPr>
        <w:t xml:space="preserve">        </w:t>
      </w:r>
      <w:r>
        <w:rPr>
          <w:sz w:val="24"/>
          <w:szCs w:val="24"/>
        </w:rPr>
        <w:t>（法定代表人姓名）在</w:t>
      </w:r>
      <w:r>
        <w:rPr>
          <w:sz w:val="24"/>
          <w:szCs w:val="24"/>
          <w:u w:val="single"/>
        </w:rPr>
        <w:t xml:space="preserve">                       </w:t>
      </w:r>
      <w:r>
        <w:rPr>
          <w:sz w:val="24"/>
          <w:szCs w:val="24"/>
        </w:rPr>
        <w:t>（投标人名称）任</w:t>
      </w:r>
      <w:r>
        <w:rPr>
          <w:sz w:val="24"/>
          <w:szCs w:val="24"/>
          <w:u w:val="single"/>
        </w:rPr>
        <w:t xml:space="preserve">    </w:t>
      </w:r>
      <w:r>
        <w:rPr>
          <w:sz w:val="24"/>
          <w:szCs w:val="24"/>
        </w:rPr>
        <w:t>（职务名称）职务，是（投标人名称）</w:t>
      </w:r>
      <w:r>
        <w:rPr>
          <w:sz w:val="24"/>
          <w:szCs w:val="24"/>
          <w:u w:val="single"/>
        </w:rPr>
        <w:t xml:space="preserve">              </w:t>
      </w:r>
      <w:r>
        <w:rPr>
          <w:sz w:val="24"/>
          <w:szCs w:val="24"/>
        </w:rPr>
        <w:t>的法定代表人。</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r>
        <w:rPr>
          <w:sz w:val="24"/>
          <w:szCs w:val="24"/>
        </w:rPr>
        <w:t>特此证明。</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r>
        <w:rPr>
          <w:sz w:val="24"/>
          <w:szCs w:val="24"/>
        </w:rPr>
        <w:t xml:space="preserve">                                             （投标人公章）</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r>
        <w:rPr>
          <w:sz w:val="24"/>
          <w:szCs w:val="24"/>
        </w:rPr>
        <w:t xml:space="preserve">                                             年   月   日</w:t>
      </w:r>
    </w:p>
    <w:p>
      <w:pPr>
        <w:tabs>
          <w:tab w:val="left" w:pos="6300"/>
        </w:tabs>
        <w:snapToGrid w:val="0"/>
        <w:spacing w:line="360" w:lineRule="auto"/>
        <w:ind w:firstLine="570"/>
        <w:rPr>
          <w:sz w:val="24"/>
          <w:szCs w:val="24"/>
        </w:rPr>
      </w:pPr>
    </w:p>
    <w:p>
      <w:pPr>
        <w:tabs>
          <w:tab w:val="left" w:pos="6300"/>
        </w:tabs>
        <w:snapToGrid w:val="0"/>
        <w:spacing w:line="360" w:lineRule="auto"/>
        <w:rPr>
          <w:sz w:val="24"/>
          <w:szCs w:val="24"/>
        </w:rPr>
      </w:pPr>
      <w:r>
        <w:rPr>
          <w:sz w:val="24"/>
          <w:szCs w:val="24"/>
        </w:rPr>
        <w:t>（附：法定代表人身份证复印件）</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rPr>
          <w:sz w:val="24"/>
          <w:szCs w:val="24"/>
        </w:rPr>
      </w:pPr>
    </w:p>
    <w:p>
      <w:pPr>
        <w:rPr>
          <w:sz w:val="24"/>
          <w:szCs w:val="24"/>
        </w:rPr>
      </w:pPr>
    </w:p>
    <w:p>
      <w:pPr>
        <w:jc w:val="center"/>
        <w:rPr>
          <w:sz w:val="24"/>
          <w:szCs w:val="24"/>
        </w:rPr>
      </w:pPr>
      <w:bookmarkStart w:id="29" w:name="_Toc20651"/>
    </w:p>
    <w:p>
      <w:pPr>
        <w:jc w:val="center"/>
        <w:rPr>
          <w:sz w:val="24"/>
          <w:szCs w:val="24"/>
        </w:rPr>
      </w:pPr>
    </w:p>
    <w:p>
      <w:pPr>
        <w:jc w:val="center"/>
        <w:rPr>
          <w:sz w:val="24"/>
          <w:szCs w:val="24"/>
        </w:rPr>
      </w:pPr>
    </w:p>
    <w:p>
      <w:pPr>
        <w:jc w:val="center"/>
        <w:rPr>
          <w:sz w:val="24"/>
          <w:szCs w:val="24"/>
        </w:rPr>
      </w:pPr>
    </w:p>
    <w:p>
      <w:pPr>
        <w:pStyle w:val="2"/>
      </w:pPr>
    </w:p>
    <w:p>
      <w:pPr>
        <w:jc w:val="center"/>
        <w:rPr>
          <w:sz w:val="24"/>
          <w:szCs w:val="24"/>
        </w:rPr>
      </w:pPr>
      <w:r>
        <w:rPr>
          <w:sz w:val="24"/>
          <w:szCs w:val="24"/>
        </w:rPr>
        <w:t>法定代表人授权委托书（格式）</w:t>
      </w:r>
      <w:bookmarkEnd w:id="29"/>
    </w:p>
    <w:p>
      <w:pPr>
        <w:tabs>
          <w:tab w:val="left" w:pos="6300"/>
        </w:tabs>
        <w:snapToGrid w:val="0"/>
        <w:spacing w:line="360" w:lineRule="auto"/>
        <w:ind w:firstLine="570"/>
        <w:rPr>
          <w:sz w:val="24"/>
          <w:szCs w:val="24"/>
        </w:rPr>
      </w:pPr>
      <w:r>
        <w:rPr>
          <w:sz w:val="24"/>
          <w:szCs w:val="24"/>
        </w:rPr>
        <w:t xml:space="preserve">    </w:t>
      </w:r>
    </w:p>
    <w:p>
      <w:pPr>
        <w:tabs>
          <w:tab w:val="left" w:pos="6300"/>
        </w:tabs>
        <w:snapToGrid w:val="0"/>
        <w:spacing w:line="360" w:lineRule="auto"/>
        <w:rPr>
          <w:sz w:val="24"/>
          <w:szCs w:val="24"/>
        </w:rPr>
      </w:pPr>
      <w:r>
        <w:rPr>
          <w:sz w:val="24"/>
          <w:szCs w:val="24"/>
        </w:rPr>
        <w:t>项目名称：</w:t>
      </w:r>
      <w:r>
        <w:rPr>
          <w:sz w:val="24"/>
          <w:szCs w:val="24"/>
          <w:u w:val="single"/>
        </w:rPr>
        <w:t xml:space="preserve">                                   </w:t>
      </w:r>
      <w:r>
        <w:rPr>
          <w:sz w:val="24"/>
          <w:szCs w:val="24"/>
        </w:rPr>
        <w:t xml:space="preserve">             </w:t>
      </w:r>
    </w:p>
    <w:p>
      <w:pPr>
        <w:tabs>
          <w:tab w:val="left" w:pos="6300"/>
        </w:tabs>
        <w:snapToGrid w:val="0"/>
        <w:spacing w:line="360" w:lineRule="auto"/>
        <w:ind w:firstLine="570"/>
        <w:rPr>
          <w:sz w:val="24"/>
          <w:szCs w:val="24"/>
        </w:rPr>
      </w:pPr>
    </w:p>
    <w:p>
      <w:pPr>
        <w:tabs>
          <w:tab w:val="left" w:pos="6300"/>
        </w:tabs>
        <w:snapToGrid w:val="0"/>
        <w:spacing w:line="360" w:lineRule="auto"/>
        <w:ind w:firstLine="480" w:firstLineChars="200"/>
        <w:rPr>
          <w:sz w:val="24"/>
          <w:szCs w:val="24"/>
        </w:rPr>
      </w:pPr>
      <w:r>
        <w:rPr>
          <w:sz w:val="24"/>
          <w:szCs w:val="24"/>
        </w:rPr>
        <w:t>致：</w:t>
      </w:r>
      <w:r>
        <w:rPr>
          <w:sz w:val="24"/>
          <w:szCs w:val="24"/>
          <w:u w:val="single"/>
        </w:rPr>
        <w:t xml:space="preserve">                     </w:t>
      </w:r>
      <w:r>
        <w:rPr>
          <w:sz w:val="24"/>
          <w:szCs w:val="24"/>
        </w:rPr>
        <w:t>（采购人）：</w:t>
      </w:r>
    </w:p>
    <w:p>
      <w:pPr>
        <w:tabs>
          <w:tab w:val="left" w:pos="6300"/>
        </w:tabs>
        <w:snapToGrid w:val="0"/>
        <w:spacing w:line="360" w:lineRule="auto"/>
        <w:ind w:firstLine="480" w:firstLineChars="200"/>
        <w:rPr>
          <w:sz w:val="24"/>
          <w:szCs w:val="24"/>
        </w:rPr>
      </w:pPr>
      <w:r>
        <w:rPr>
          <w:sz w:val="24"/>
          <w:szCs w:val="24"/>
        </w:rPr>
        <w:t xml:space="preserve">  </w:t>
      </w:r>
      <w:r>
        <w:rPr>
          <w:sz w:val="24"/>
          <w:szCs w:val="24"/>
          <w:u w:val="single"/>
        </w:rPr>
        <w:t xml:space="preserve">          </w:t>
      </w:r>
      <w:r>
        <w:rPr>
          <w:sz w:val="24"/>
          <w:szCs w:val="24"/>
        </w:rPr>
        <w:t>（投标人法定代表人名称）是</w:t>
      </w:r>
      <w:r>
        <w:rPr>
          <w:sz w:val="24"/>
          <w:szCs w:val="24"/>
          <w:u w:val="single"/>
        </w:rPr>
        <w:t xml:space="preserve">                    </w:t>
      </w:r>
      <w:r>
        <w:rPr>
          <w:sz w:val="24"/>
          <w:szCs w:val="24"/>
        </w:rPr>
        <w:t>（投标人名称）的法定代表人，特授权</w:t>
      </w:r>
      <w:r>
        <w:rPr>
          <w:sz w:val="24"/>
          <w:szCs w:val="24"/>
          <w:u w:val="single"/>
        </w:rPr>
        <w:t xml:space="preserve">          </w:t>
      </w:r>
      <w:r>
        <w:rPr>
          <w:sz w:val="24"/>
          <w:szCs w:val="24"/>
        </w:rPr>
        <w:t>（被授权人姓名及身份证代码）代表我单位全权办理上述项目的投标、谈判、签约等具体工作，并签署全部有关文件、协议及合同。</w:t>
      </w:r>
    </w:p>
    <w:p>
      <w:pPr>
        <w:tabs>
          <w:tab w:val="left" w:pos="6300"/>
        </w:tabs>
        <w:snapToGrid w:val="0"/>
        <w:spacing w:line="360" w:lineRule="auto"/>
        <w:ind w:firstLine="480" w:firstLineChars="200"/>
        <w:rPr>
          <w:sz w:val="24"/>
          <w:szCs w:val="24"/>
        </w:rPr>
      </w:pPr>
      <w:r>
        <w:rPr>
          <w:sz w:val="24"/>
          <w:szCs w:val="24"/>
        </w:rPr>
        <w:t>我单位对被授权人的签名负全部责任。</w:t>
      </w:r>
    </w:p>
    <w:p>
      <w:pPr>
        <w:tabs>
          <w:tab w:val="left" w:pos="6300"/>
        </w:tabs>
        <w:snapToGrid w:val="0"/>
        <w:spacing w:line="360" w:lineRule="auto"/>
        <w:ind w:firstLine="480" w:firstLineChars="200"/>
        <w:rPr>
          <w:sz w:val="24"/>
          <w:szCs w:val="24"/>
        </w:rPr>
      </w:pPr>
      <w:r>
        <w:rPr>
          <w:sz w:val="24"/>
          <w:szCs w:val="24"/>
        </w:rPr>
        <w:t>在撤消授权的书面通知以前，本授权书一直有效。被授权人在授权书有效期内签署的所有文件不因授权的撤消而失效。</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firstLine="480" w:firstLineChars="200"/>
        <w:rPr>
          <w:sz w:val="24"/>
          <w:szCs w:val="24"/>
        </w:rPr>
      </w:pPr>
      <w:r>
        <w:rPr>
          <w:sz w:val="24"/>
          <w:szCs w:val="24"/>
        </w:rPr>
        <w:t>被授权人签名：                    投标人法定代表人签名：</w:t>
      </w:r>
    </w:p>
    <w:p>
      <w:pPr>
        <w:tabs>
          <w:tab w:val="left" w:pos="6300"/>
        </w:tabs>
        <w:snapToGrid w:val="0"/>
        <w:spacing w:line="360" w:lineRule="auto"/>
        <w:ind w:firstLine="570"/>
        <w:rPr>
          <w:sz w:val="24"/>
          <w:szCs w:val="24"/>
        </w:rPr>
      </w:pPr>
      <w:r>
        <w:rPr>
          <w:sz w:val="24"/>
          <w:szCs w:val="24"/>
        </w:rPr>
        <w:t xml:space="preserve">          </w:t>
      </w:r>
    </w:p>
    <w:p>
      <w:pPr>
        <w:tabs>
          <w:tab w:val="left" w:pos="6300"/>
        </w:tabs>
        <w:snapToGrid w:val="0"/>
        <w:spacing w:line="360" w:lineRule="auto"/>
        <w:ind w:firstLine="570"/>
        <w:rPr>
          <w:sz w:val="24"/>
          <w:szCs w:val="24"/>
        </w:rPr>
      </w:pPr>
    </w:p>
    <w:p>
      <w:pPr>
        <w:tabs>
          <w:tab w:val="left" w:pos="6300"/>
        </w:tabs>
        <w:snapToGrid w:val="0"/>
        <w:spacing w:line="360" w:lineRule="auto"/>
        <w:rPr>
          <w:sz w:val="24"/>
          <w:szCs w:val="24"/>
        </w:rPr>
      </w:pPr>
      <w:r>
        <w:rPr>
          <w:sz w:val="24"/>
          <w:szCs w:val="24"/>
        </w:rPr>
        <w:t>（附：被授权人身份证复印件）</w:t>
      </w:r>
    </w:p>
    <w:p>
      <w:pPr>
        <w:tabs>
          <w:tab w:val="left" w:pos="6300"/>
        </w:tabs>
        <w:snapToGrid w:val="0"/>
        <w:spacing w:line="360" w:lineRule="auto"/>
        <w:ind w:firstLine="570"/>
        <w:rPr>
          <w:sz w:val="24"/>
          <w:szCs w:val="24"/>
        </w:rPr>
      </w:pPr>
      <w:r>
        <w:rPr>
          <w:sz w:val="24"/>
          <w:szCs w:val="24"/>
        </w:rPr>
        <w:t xml:space="preserve">                                          </w:t>
      </w:r>
    </w:p>
    <w:p>
      <w:pPr>
        <w:tabs>
          <w:tab w:val="left" w:pos="6300"/>
        </w:tabs>
        <w:snapToGrid w:val="0"/>
        <w:spacing w:line="360" w:lineRule="auto"/>
        <w:ind w:firstLine="570"/>
        <w:rPr>
          <w:sz w:val="24"/>
          <w:szCs w:val="24"/>
        </w:rPr>
      </w:pPr>
    </w:p>
    <w:p>
      <w:pPr>
        <w:tabs>
          <w:tab w:val="left" w:pos="6300"/>
        </w:tabs>
        <w:snapToGrid w:val="0"/>
        <w:spacing w:line="360" w:lineRule="auto"/>
        <w:ind w:firstLine="570"/>
        <w:rPr>
          <w:sz w:val="24"/>
          <w:szCs w:val="24"/>
        </w:rPr>
      </w:pPr>
    </w:p>
    <w:p>
      <w:pPr>
        <w:tabs>
          <w:tab w:val="left" w:pos="6300"/>
        </w:tabs>
        <w:snapToGrid w:val="0"/>
        <w:spacing w:line="360" w:lineRule="auto"/>
        <w:ind w:right="480" w:firstLine="570"/>
        <w:jc w:val="right"/>
        <w:rPr>
          <w:sz w:val="24"/>
          <w:szCs w:val="24"/>
        </w:rPr>
      </w:pPr>
      <w:r>
        <w:rPr>
          <w:sz w:val="24"/>
          <w:szCs w:val="24"/>
        </w:rPr>
        <w:t>（投标人公章）</w:t>
      </w:r>
    </w:p>
    <w:p>
      <w:pPr>
        <w:tabs>
          <w:tab w:val="left" w:pos="6300"/>
        </w:tabs>
        <w:snapToGrid w:val="0"/>
        <w:spacing w:line="360" w:lineRule="auto"/>
        <w:ind w:right="480" w:firstLine="570"/>
        <w:jc w:val="right"/>
        <w:rPr>
          <w:sz w:val="24"/>
          <w:szCs w:val="24"/>
        </w:rPr>
      </w:pPr>
      <w:r>
        <w:rPr>
          <w:sz w:val="24"/>
          <w:szCs w:val="24"/>
        </w:rPr>
        <w:t>年   月   日</w:t>
      </w:r>
    </w:p>
    <w:p>
      <w:pPr>
        <w:tabs>
          <w:tab w:val="left" w:pos="7665"/>
        </w:tabs>
        <w:spacing w:line="360" w:lineRule="auto"/>
        <w:rPr>
          <w:sz w:val="24"/>
          <w:szCs w:val="24"/>
        </w:rPr>
      </w:pPr>
    </w:p>
    <w:p>
      <w:pPr>
        <w:rPr>
          <w:sz w:val="24"/>
          <w:szCs w:val="24"/>
        </w:rPr>
        <w:sectPr>
          <w:headerReference r:id="rId3" w:type="default"/>
          <w:footerReference r:id="rId4" w:type="default"/>
          <w:pgSz w:w="11906" w:h="16838"/>
          <w:pgMar w:top="1240" w:right="1080" w:bottom="1440" w:left="1080" w:header="851" w:footer="992" w:gutter="0"/>
          <w:pgNumType w:fmt="numberInDash"/>
          <w:cols w:space="720" w:num="1"/>
          <w:docGrid w:type="lines" w:linePitch="312" w:charSpace="0"/>
        </w:sectPr>
      </w:pPr>
    </w:p>
    <w:p>
      <w:pPr>
        <w:spacing w:line="560" w:lineRule="exact"/>
        <w:jc w:val="center"/>
        <w:rPr>
          <w:rFonts w:eastAsia="方正小标宋_GBK"/>
          <w:color w:val="000000"/>
          <w:sz w:val="44"/>
          <w:szCs w:val="44"/>
        </w:rPr>
      </w:pPr>
      <w:r>
        <w:rPr>
          <w:rFonts w:eastAsia="方正小标宋_GBK"/>
          <w:color w:val="000000"/>
          <w:sz w:val="44"/>
          <w:szCs w:val="44"/>
        </w:rPr>
        <w:t>政府采购供应商报价表</w:t>
      </w:r>
    </w:p>
    <w:p>
      <w:pPr>
        <w:rPr>
          <w:b/>
          <w:w w:val="80"/>
          <w:sz w:val="44"/>
          <w:szCs w:val="44"/>
        </w:rPr>
      </w:pPr>
      <w:r>
        <w:rPr>
          <w:b/>
          <w:w w:val="80"/>
          <w:sz w:val="44"/>
          <w:szCs w:val="44"/>
        </w:rPr>
        <w:t xml:space="preserve"> </w:t>
      </w:r>
    </w:p>
    <w:tbl>
      <w:tblPr>
        <w:tblStyle w:val="10"/>
        <w:tblW w:w="8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3600"/>
        <w:gridCol w:w="1041"/>
        <w:gridCol w:w="1100"/>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8978" w:type="dxa"/>
            <w:gridSpan w:val="5"/>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sz w:val="24"/>
                <w:szCs w:val="24"/>
              </w:rPr>
              <w:t>采购项目表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sz w:val="24"/>
                <w:szCs w:val="24"/>
              </w:rPr>
              <w:t>序号</w:t>
            </w:r>
          </w:p>
        </w:tc>
        <w:tc>
          <w:tcPr>
            <w:tcW w:w="36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sz w:val="24"/>
                <w:szCs w:val="24"/>
              </w:rPr>
              <w:t>实施内容</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sz w:val="24"/>
                <w:szCs w:val="24"/>
              </w:rPr>
            </w:pPr>
            <w:r>
              <w:rPr>
                <w:sz w:val="24"/>
                <w:szCs w:val="24"/>
              </w:rPr>
              <w:t>数量</w:t>
            </w:r>
            <w:r>
              <w:rPr>
                <w:rFonts w:hint="eastAsia"/>
                <w:sz w:val="24"/>
                <w:szCs w:val="24"/>
              </w:rPr>
              <w:t>(户）</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rFonts w:hint="eastAsia"/>
                <w:sz w:val="24"/>
                <w:szCs w:val="24"/>
              </w:rPr>
              <w:t>每户投标报价</w:t>
            </w:r>
            <w:r>
              <w:rPr>
                <w:sz w:val="24"/>
                <w:szCs w:val="24"/>
              </w:rPr>
              <w:t>（元）</w:t>
            </w: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rFonts w:hint="eastAsia"/>
                <w:sz w:val="24"/>
                <w:szCs w:val="24"/>
              </w:rPr>
              <w:t>1</w:t>
            </w:r>
          </w:p>
        </w:tc>
        <w:tc>
          <w:tcPr>
            <w:tcW w:w="36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r>
              <w:rPr>
                <w:rFonts w:hint="eastAsia"/>
                <w:sz w:val="24"/>
                <w:szCs w:val="24"/>
              </w:rPr>
              <w:t>征地档案整理及数字化加工录入</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sz w:val="24"/>
                <w:szCs w:val="24"/>
              </w:rPr>
            </w:pPr>
            <w:r>
              <w:rPr>
                <w:rFonts w:hint="eastAsia"/>
                <w:sz w:val="24"/>
                <w:szCs w:val="24"/>
              </w:rPr>
              <w:t>10000</w:t>
            </w:r>
          </w:p>
        </w:tc>
        <w:tc>
          <w:tcPr>
            <w:tcW w:w="11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1692" w:type="dxa"/>
            <w:vAlign w:val="center"/>
          </w:tcPr>
          <w:p>
            <w:pPr>
              <w:widowControl/>
              <w:spacing w:line="360" w:lineRule="auto"/>
              <w:jc w:val="left"/>
              <w:rPr>
                <w:sz w:val="24"/>
                <w:szCs w:val="24"/>
              </w:rPr>
            </w:pPr>
            <w:r>
              <w:rPr>
                <w:sz w:val="24"/>
                <w:szCs w:val="24"/>
              </w:rPr>
              <w:t>合计</w:t>
            </w:r>
          </w:p>
        </w:tc>
        <w:tc>
          <w:tcPr>
            <w:tcW w:w="7286" w:type="dxa"/>
            <w:gridSpan w:val="4"/>
            <w:vAlign w:val="center"/>
          </w:tcPr>
          <w:p>
            <w:pPr>
              <w:widowControl/>
              <w:spacing w:line="360" w:lineRule="auto"/>
              <w:jc w:val="center"/>
              <w:rPr>
                <w:sz w:val="24"/>
                <w:szCs w:val="24"/>
              </w:rPr>
            </w:pPr>
            <w:r>
              <w:rPr>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1692" w:type="dxa"/>
            <w:vAlign w:val="center"/>
          </w:tcPr>
          <w:p>
            <w:pPr>
              <w:widowControl/>
              <w:spacing w:line="360" w:lineRule="auto"/>
              <w:jc w:val="left"/>
              <w:rPr>
                <w:sz w:val="24"/>
                <w:szCs w:val="24"/>
              </w:rPr>
            </w:pPr>
            <w:r>
              <w:rPr>
                <w:rFonts w:hint="eastAsia"/>
                <w:sz w:val="24"/>
                <w:szCs w:val="24"/>
              </w:rPr>
              <w:t>报价金额大写</w:t>
            </w:r>
          </w:p>
        </w:tc>
        <w:tc>
          <w:tcPr>
            <w:tcW w:w="7286" w:type="dxa"/>
            <w:gridSpan w:val="4"/>
            <w:vAlign w:val="center"/>
          </w:tcPr>
          <w:p>
            <w:pPr>
              <w:widowControl/>
              <w:spacing w:line="360" w:lineRule="auto"/>
              <w:jc w:val="center"/>
              <w:rPr>
                <w:sz w:val="24"/>
                <w:szCs w:val="24"/>
              </w:rPr>
            </w:pPr>
          </w:p>
        </w:tc>
      </w:tr>
    </w:tbl>
    <w:p>
      <w:r>
        <w:t xml:space="preserve"> </w:t>
      </w:r>
    </w:p>
    <w:p>
      <w:pPr>
        <w:spacing w:line="560" w:lineRule="exact"/>
        <w:rPr>
          <w:rFonts w:ascii="宋体" w:hAnsi="宋体" w:cs="宋体"/>
          <w:sz w:val="24"/>
        </w:rPr>
      </w:pPr>
      <w:r>
        <w:rPr>
          <w:rFonts w:hint="eastAsia" w:ascii="宋体" w:hAnsi="宋体" w:cs="宋体"/>
          <w:sz w:val="24"/>
        </w:rPr>
        <w:t xml:space="preserve">报价单位（供应商）名称：                      报价单位（供应商）联系人：   </w:t>
      </w:r>
    </w:p>
    <w:p>
      <w:pPr>
        <w:spacing w:line="560" w:lineRule="exact"/>
        <w:rPr>
          <w:rFonts w:ascii="宋体" w:hAnsi="宋体" w:cs="宋体"/>
          <w:sz w:val="24"/>
        </w:rPr>
      </w:pPr>
      <w:r>
        <w:rPr>
          <w:rFonts w:hint="eastAsia" w:ascii="宋体" w:hAnsi="宋体" w:cs="宋体"/>
          <w:sz w:val="24"/>
        </w:rPr>
        <w:t xml:space="preserve">报价单位联系电话：                           报价时间：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0DE2C5-492B-4315-9DA1-3D1A99E747DE}"/>
  </w:font>
  <w:font w:name="Arial">
    <w:panose1 w:val="020B0604020202020204"/>
    <w:charset w:val="01"/>
    <w:family w:val="swiss"/>
    <w:pitch w:val="default"/>
    <w:sig w:usb0="E0002AFF" w:usb1="C0007843" w:usb2="00000009" w:usb3="00000000" w:csb0="400001FF" w:csb1="FFFF0000"/>
    <w:embedRegular r:id="rId2" w:fontKey="{B6C38B96-307A-440C-A199-93484191EC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DA21D53-4CE5-464D-8386-F10DE361F2E2}"/>
  </w:font>
  <w:font w:name="Symbol">
    <w:panose1 w:val="05050102010706020507"/>
    <w:charset w:val="02"/>
    <w:family w:val="roman"/>
    <w:pitch w:val="default"/>
    <w:sig w:usb0="00000000" w:usb1="00000000" w:usb2="00000000" w:usb3="00000000" w:csb0="80000000" w:csb1="00000000"/>
    <w:embedRegular r:id="rId4" w:fontKey="{579CFC17-FA94-4D98-AE27-F5FAC5FB4F8A}"/>
  </w:font>
  <w:font w:name="Calibri">
    <w:panose1 w:val="020F0502020204030204"/>
    <w:charset w:val="00"/>
    <w:family w:val="swiss"/>
    <w:pitch w:val="default"/>
    <w:sig w:usb0="E00002FF" w:usb1="4000ACFF" w:usb2="00000001" w:usb3="00000000" w:csb0="2000019F" w:csb1="00000000"/>
    <w:embedRegular r:id="rId5" w:fontKey="{07D81285-C2B7-429E-A0FF-57DB225012F3}"/>
  </w:font>
  <w:font w:name="方正小标宋_GBK">
    <w:panose1 w:val="03000509000000000000"/>
    <w:charset w:val="86"/>
    <w:family w:val="auto"/>
    <w:pitch w:val="default"/>
    <w:sig w:usb0="00000001" w:usb1="080E0000" w:usb2="00000000" w:usb3="00000000" w:csb0="00040000" w:csb1="00000000"/>
    <w:embedRegular r:id="rId6" w:fontKey="{B1D434B3-20C5-40AA-AC4F-D3B17F6FBBDF}"/>
  </w:font>
  <w:font w:name="方正仿宋_GBK">
    <w:panose1 w:val="03000509000000000000"/>
    <w:charset w:val="86"/>
    <w:family w:val="auto"/>
    <w:pitch w:val="default"/>
    <w:sig w:usb0="00000001" w:usb1="080E0000" w:usb2="00000000" w:usb3="00000000" w:csb0="00040000" w:csb1="00000000"/>
    <w:embedRegular r:id="rId7" w:fontKey="{D2EE067F-31DA-4A15-9B60-172049CF1741}"/>
  </w:font>
  <w:font w:name="方正黑体_GBK">
    <w:panose1 w:val="03000509000000000000"/>
    <w:charset w:val="86"/>
    <w:family w:val="script"/>
    <w:pitch w:val="default"/>
    <w:sig w:usb0="00000001" w:usb1="080E0000" w:usb2="00000000" w:usb3="00000000" w:csb0="00040000" w:csb1="00000000"/>
    <w:embedRegular r:id="rId8" w:fontKey="{5B2F8575-4D5D-4A82-8B31-A47CBE9BB9AB}"/>
  </w:font>
  <w:font w:name="Arial Unicode MS">
    <w:panose1 w:val="020B0604020202020204"/>
    <w:charset w:val="86"/>
    <w:family w:val="roman"/>
    <w:pitch w:val="default"/>
    <w:sig w:usb0="FFFFFFFF" w:usb1="E9FFFFFF" w:usb2="0000003F" w:usb3="00000000" w:csb0="603F01FF" w:csb1="FFFF0000"/>
    <w:embedRegular r:id="rId9" w:fontKey="{D19FA048-E85E-42B4-830A-E338979FA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right"/>
      <w:rPr>
        <w:rFonts w:ascii="宋体" w:hAnsi="宋体"/>
      </w:rPr>
    </w:pPr>
    <w:r>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path/>
          <v:fill on="f" focussize="0,0"/>
          <v:stroke on="f" weight="1.25pt" joinstyle="miter"/>
          <v:imagedata o:title=""/>
          <o:lock v:ext="edit"/>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F86D1"/>
    <w:multiLevelType w:val="singleLevel"/>
    <w:tmpl w:val="8FAF86D1"/>
    <w:lvl w:ilvl="0" w:tentative="0">
      <w:start w:val="1"/>
      <w:numFmt w:val="chineseCounting"/>
      <w:suff w:val="nothing"/>
      <w:lvlText w:val="（%1）"/>
      <w:lvlJc w:val="left"/>
      <w:rPr>
        <w:rFonts w:hint="eastAsia"/>
      </w:rPr>
    </w:lvl>
  </w:abstractNum>
  <w:abstractNum w:abstractNumId="1">
    <w:nsid w:val="199C2985"/>
    <w:multiLevelType w:val="multilevel"/>
    <w:tmpl w:val="199C2985"/>
    <w:lvl w:ilvl="0" w:tentative="0">
      <w:start w:val="6"/>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5CA6088C"/>
    <w:multiLevelType w:val="multilevel"/>
    <w:tmpl w:val="5CA6088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66BD13A5"/>
    <w:rsid w:val="000D50A9"/>
    <w:rsid w:val="0011056B"/>
    <w:rsid w:val="00255F6C"/>
    <w:rsid w:val="00464405"/>
    <w:rsid w:val="005643A5"/>
    <w:rsid w:val="005D629F"/>
    <w:rsid w:val="00623354"/>
    <w:rsid w:val="00866F18"/>
    <w:rsid w:val="00966AF4"/>
    <w:rsid w:val="00B868D7"/>
    <w:rsid w:val="00DD7828"/>
    <w:rsid w:val="00DE7E63"/>
    <w:rsid w:val="00F07EFD"/>
    <w:rsid w:val="00F375AF"/>
    <w:rsid w:val="43747E3E"/>
    <w:rsid w:val="632562E5"/>
    <w:rsid w:val="65101CD1"/>
    <w:rsid w:val="66BD1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widowControl/>
      <w:spacing w:beforeAutospacing="1" w:afterAutospacing="1"/>
      <w:jc w:val="left"/>
      <w:outlineLvl w:val="1"/>
    </w:pPr>
    <w:rPr>
      <w:rFonts w:ascii="宋体" w:hAnsi="宋体"/>
      <w:b/>
      <w:bCs/>
      <w:kern w:val="0"/>
      <w:sz w:val="36"/>
      <w:szCs w:val="36"/>
    </w:rPr>
  </w:style>
  <w:style w:type="paragraph" w:styleId="5">
    <w:name w:val="heading 3"/>
    <w:basedOn w:val="1"/>
    <w:next w:val="1"/>
    <w:qFormat/>
    <w:uiPriority w:val="9"/>
    <w:pPr>
      <w:keepNext/>
      <w:keepLines/>
      <w:spacing w:line="413" w:lineRule="auto"/>
      <w:outlineLvl w:val="2"/>
    </w:pPr>
    <w:rPr>
      <w:b/>
      <w:sz w:val="32"/>
    </w:rPr>
  </w:style>
  <w:style w:type="character" w:default="1" w:styleId="9">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rPr>
      <w:kern w:val="0"/>
    </w:rPr>
  </w:style>
  <w:style w:type="paragraph" w:styleId="6">
    <w:name w:val="Plain Text"/>
    <w:basedOn w:val="1"/>
    <w:unhideWhenUsed/>
    <w:qFormat/>
    <w:uiPriority w:val="99"/>
    <w:rPr>
      <w:rFonts w:ascii="宋体" w:hAnsi="Courier New"/>
      <w:szCs w:val="21"/>
    </w:rPr>
  </w:style>
  <w:style w:type="paragraph" w:styleId="7">
    <w:name w:val="footer"/>
    <w:basedOn w:val="1"/>
    <w:unhideWhenUsed/>
    <w:uiPriority w:val="99"/>
    <w:pPr>
      <w:tabs>
        <w:tab w:val="center" w:pos="4153"/>
        <w:tab w:val="right" w:pos="8306"/>
      </w:tabs>
      <w:snapToGrid w:val="0"/>
      <w:jc w:val="left"/>
    </w:pPr>
    <w:rPr>
      <w:sz w:val="18"/>
      <w:szCs w:val="18"/>
    </w:rPr>
  </w:style>
  <w:style w:type="paragraph" w:styleId="8">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11">
    <w:name w:val="1.1.1.1A"/>
    <w:basedOn w:val="1"/>
    <w:qFormat/>
    <w:uiPriority w:val="0"/>
    <w:pPr>
      <w:tabs>
        <w:tab w:val="left" w:pos="1843"/>
        <w:tab w:val="left" w:pos="26875"/>
      </w:tabs>
      <w:autoSpaceDE w:val="0"/>
      <w:autoSpaceDN w:val="0"/>
      <w:adjustRightInd w:val="0"/>
      <w:spacing w:before="60" w:after="60" w:line="360" w:lineRule="atLeast"/>
      <w:ind w:left="1560" w:hanging="426"/>
      <w:jc w:val="left"/>
      <w:textAlignment w:val="baseline"/>
    </w:pPr>
    <w:rPr>
      <w:kern w:val="0"/>
      <w:sz w:val="24"/>
      <w:szCs w:val="20"/>
    </w:rPr>
  </w:style>
  <w:style w:type="paragraph" w:customStyle="1" w:styleId="12">
    <w:name w:val="列出段落1"/>
    <w:basedOn w:val="1"/>
    <w:qFormat/>
    <w:uiPriority w:val="0"/>
    <w:pPr>
      <w:ind w:firstLine="20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1123</Words>
  <Characters>6403</Characters>
  <Lines>53</Lines>
  <Paragraphs>15</Paragraphs>
  <TotalTime>45</TotalTime>
  <ScaleCrop>false</ScaleCrop>
  <LinksUpToDate>false</LinksUpToDate>
  <CharactersWithSpaces>7511</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2021-04-28T02:58:00Z</dcterms:created>
  <dc:creator>王小飞</dc:creator>
  <cp:lastModifiedBy>Administrator</cp:lastModifiedBy>
  <dcterms:modified xsi:type="dcterms:W3CDTF">2021-05-11T01:42:07Z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2E53D7C7E1C84A24B6FEA1F85773C4A7</vt:lpwstr>
  </property>
  <property fmtid="{D5CDD505-2E9C-101B-9397-08002B2CF9AE}" pid="4" name="KSOSaveFontToCloudKey">
    <vt:lpwstr>242514658_embed</vt:lpwstr>
  </property>
</Properties>
</file>