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回龙坝镇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rtl w:val="0"/>
          <w:lang w:val="en-US"/>
        </w:rPr>
        <w:t>2022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rtl w:val="0"/>
          <w:lang w:val="en-US" w:eastAsia="zh-CN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rtl w:val="0"/>
          <w:lang w:val="zh-TW" w:eastAsia="zh-TW"/>
        </w:rPr>
        <w:t>目标任务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分解表</w:t>
      </w:r>
    </w:p>
    <w:tbl>
      <w:tblPr>
        <w:tblStyle w:val="6"/>
        <w:tblW w:w="15906" w:type="dxa"/>
        <w:tblInd w:w="-2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3096"/>
        <w:gridCol w:w="8832"/>
        <w:gridCol w:w="956"/>
        <w:gridCol w:w="2041"/>
        <w:gridCol w:w="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方正楷体_GBK" w:hAnsi="方正楷体_GBK" w:eastAsia="方正楷体_GBK" w:cstheme="minorBidi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bookmarkStart w:id="0" w:name="_GoBack" w:colFirst="5" w:colLast="5"/>
            <w:r>
              <w:rPr>
                <w:rFonts w:hint="eastAsia" w:ascii="方正楷体_GBK" w:hAnsi="方正楷体_GBK" w:eastAsia="方正楷体_GBK"/>
                <w:color w:val="000000"/>
                <w:sz w:val="28"/>
                <w:szCs w:val="22"/>
              </w:rPr>
              <w:t>序号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方正楷体_GBK" w:hAnsi="方正楷体_GBK" w:eastAsia="方正楷体_GBK" w:cstheme="minorBidi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/>
                <w:color w:val="000000"/>
                <w:sz w:val="28"/>
                <w:szCs w:val="22"/>
              </w:rPr>
              <w:t>目标任务</w:t>
            </w:r>
          </w:p>
        </w:tc>
        <w:tc>
          <w:tcPr>
            <w:tcW w:w="8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方正楷体_GBK" w:hAnsi="方正楷体_GBK" w:eastAsia="方正楷体_GBK" w:cstheme="minorBidi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/>
                <w:color w:val="000000"/>
                <w:sz w:val="28"/>
                <w:szCs w:val="22"/>
              </w:rPr>
              <w:t>具体内容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方正楷体_GBK" w:hAnsi="方正楷体_GBK" w:eastAsia="方正楷体_GBK" w:cstheme="minorBidi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/>
                <w:color w:val="000000"/>
                <w:sz w:val="28"/>
                <w:szCs w:val="22"/>
              </w:rPr>
              <w:t>责任领导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方正楷体_GBK" w:hAnsi="方正楷体_GBK" w:eastAsia="方正楷体_GBK" w:cstheme="minorBidi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/>
                <w:color w:val="000000"/>
                <w:sz w:val="28"/>
                <w:szCs w:val="22"/>
              </w:rPr>
              <w:t>责任部门</w:t>
            </w:r>
          </w:p>
        </w:tc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方正楷体_GBK" w:hAnsi="方正楷体_GBK" w:eastAsia="方正楷体_GBK" w:cstheme="minorBidi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/>
                <w:color w:val="000000"/>
                <w:sz w:val="28"/>
                <w:szCs w:val="22"/>
              </w:rPr>
              <w:t>备注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0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楷体_GBK" w:hAnsi="方正楷体_GBK" w:eastAsia="方正楷体_GBK" w:cs="方正楷体_GBK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rtl w:val="0"/>
                <w:lang w:val="zh-TW" w:eastAsia="zh-CN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rtl w:val="0"/>
                <w:lang w:val="en-US" w:eastAsia="zh-CN"/>
              </w:rPr>
              <w:t>一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rtl w:val="0"/>
                <w:lang w:val="zh-TW" w:eastAsia="zh-CN"/>
              </w:rPr>
              <w:t>）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rtl w:val="0"/>
                <w:lang w:val="en-US" w:eastAsia="zh-CN"/>
              </w:rPr>
              <w:t>坚持融入发展大局，服从服务重大项目落地建设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CN"/>
              </w:rPr>
              <w:t>全面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融入西部（重庆）科学城建设，聚焦科学主题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铸魂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，面向未来发展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zh-TW" w:eastAsia="zh-TW"/>
              </w:rPr>
              <w:t>筑城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CN"/>
              </w:rPr>
              <w:t>”，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服务好自贸区企业创新服务中心、科学大道等标志性工程建设，联动物流园做好入住人才公寓的人才保障服务，助力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小康新能源全球研发总部落地建成，力争推动量子通信器件联合实验室落地，扎实推动光量子产学研融合发展。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阳  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银  旭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规建办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TW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经发办</w:t>
            </w:r>
          </w:p>
        </w:tc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0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联动融创重庆公司实施好云鼎城商业板块的业态规划，聚焦数字经济开展招商引资。深度融入国际物流城建设，做好开放新城这篇文章，实施好成渝高铁中线科学城枢纽片区的征地拆迁，极力争取“一带一路”商品交易中心、“一带一路”技术交易中心等重大项目，服务好重庆传化公路港、永辉物流中心、绿地集团等项目建设，尽早促进投产达效。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阳  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银  旭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规建办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经发办</w:t>
            </w:r>
          </w:p>
        </w:tc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0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协助推动沙田污水处理厂加快建设。全力向上争取垄安大道延伸至聚龙城社区的支持，切实舒缓团歇路的交通压力。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银  旭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规建办</w:t>
            </w:r>
          </w:p>
        </w:tc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0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rtl w:val="0"/>
                <w:lang w:val="zh-TW" w:eastAsia="zh-TW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rtl w:val="0"/>
                <w:lang w:val="en-US" w:eastAsia="zh-CN"/>
              </w:rPr>
              <w:t>二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rtl w:val="0"/>
                <w:lang w:val="zh-TW" w:eastAsia="zh-TW"/>
              </w:rPr>
              <w:t>）坚持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rtl w:val="0"/>
                <w:lang w:val="en-US" w:eastAsia="zh-CN"/>
              </w:rPr>
              <w:t>践行新发展理念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rtl w:val="0"/>
                <w:lang w:val="zh-TW" w:eastAsia="zh-TW"/>
              </w:rPr>
              <w:t>，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rtl w:val="0"/>
                <w:lang w:val="en-US" w:eastAsia="zh-CN"/>
              </w:rPr>
              <w:t>全力以赴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rtl w:val="0"/>
                <w:lang w:val="zh-TW" w:eastAsia="zh-TW"/>
              </w:rPr>
              <w:t>推动产业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rtl w:val="0"/>
                <w:lang w:val="en-US" w:eastAsia="zh-CN"/>
              </w:rPr>
              <w:t>调整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rtl w:val="0"/>
                <w:lang w:val="zh-TW" w:eastAsia="zh-TW"/>
              </w:rPr>
              <w:t>升级</w:t>
            </w:r>
          </w:p>
        </w:tc>
        <w:tc>
          <w:tcPr>
            <w:tcW w:w="8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全面梳理回龙坝纺织、印染、汽车零部件、机械加工等产业，系统推动传统产业提档升级。组织推动纺织企业打包外迁，支持鼓励部分纺织企业智能化改造。支持汽车零部件、机械加工产业主动融入智能网联汽车、新能源汽车、高端装备产业，搭建技术研发、技术交易、技术转移平台，促进产业链、创新链、价值链融合发展，提升传统产业创新能级。强化企业创新主体地位，加强与高校、科研院所、创新创业平台、科创投资机构等合作，积极构建新兴产业梯次培育、传统产业优化升级的现代产业体系。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阳  成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经发办</w:t>
            </w:r>
          </w:p>
        </w:tc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0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加快服务业发展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推动生活性服务业向高品质和多样化升级，积极发展家政、养老、健康、文旅、体育等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幸福产业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。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叶久志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黄娅蓝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阳  成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经发办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文服中心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劳保所</w:t>
            </w:r>
          </w:p>
        </w:tc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0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整合用好市、区扶持政策，推动传统产业降本增效、转型发展。深化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亲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”“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清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政商关系，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CN"/>
              </w:rPr>
              <w:t>当好企业服务的“店小二”，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在为企服务上做好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加法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CN"/>
              </w:rPr>
              <w:t>。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叶久志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阳  成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经发办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劳保所</w:t>
            </w:r>
          </w:p>
        </w:tc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0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zh-TW" w:eastAsia="zh-TW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rtl w:val="0"/>
                <w:lang w:val="zh-TW" w:eastAsia="zh-TW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rtl w:val="0"/>
                <w:lang w:val="en-US" w:eastAsia="zh-CN"/>
              </w:rPr>
              <w:t>三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rtl w:val="0"/>
                <w:lang w:val="zh-TW" w:eastAsia="zh-TW"/>
              </w:rPr>
              <w:t>）坚持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rtl w:val="0"/>
                <w:lang w:val="en-US" w:eastAsia="zh-CN"/>
              </w:rPr>
              <w:t>推动城市有机生长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rtl w:val="0"/>
                <w:lang w:val="zh-TW" w:eastAsia="zh-TW"/>
              </w:rPr>
              <w:t>，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rtl w:val="0"/>
                <w:lang w:val="en-US" w:eastAsia="zh-CN"/>
              </w:rPr>
              <w:t>建设现代化都市新家园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按照“一廊一轴一带两心”城市格局，进一步明晰各板块功能定位，突出新功能、新产业，营造新场景、展现新形象，先期联动物流园，推进五云湖城市中心建设，促进产城融合、产教融合。探索推进撤村建居，不断完善城市服务功能，建设全区现代化都市新样板。积极争取区政府的支持，在“一轴”“一带”区域明确产业方向，外引内育科学研究、现代物流、电子商务、物流金融等高附加值项目。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阳  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银  旭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规建办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经发办</w:t>
            </w:r>
          </w:p>
        </w:tc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0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推进城市有机更新，补齐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老场镇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城市道路、停车场、雨污分流等基础设施短板。持续保持污染防治高压态势，坚持以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“5+1”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为重点，对污染企业落实好停产整治、鼓励搬迁等分类措施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CN"/>
              </w:rPr>
              <w:t>。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阳  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张  桓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经发办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综合行政执法大队</w:t>
            </w:r>
          </w:p>
        </w:tc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0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严肃整治违法建筑，坚持拆、建、管并重，健全网格化巡查监管制度，确保消除存量零新增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持续开展扬尘整治等各类专项行动，开展打通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生命通道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等联合执法工作；探索推进节点区域绿化打造，为城乡面貌增绿添靓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CN"/>
              </w:rPr>
              <w:t>。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银  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张  桓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规建办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综合行政执法大队</w:t>
            </w:r>
          </w:p>
        </w:tc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0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rtl w:val="0"/>
                <w:lang w:val="en-US" w:eastAsia="zh-CN"/>
              </w:rPr>
              <w:t>（四）坚持乡村全面振兴，打造美美与共的诗意田园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坚定不移推动农村产业振兴，助力回龙坝村打造市级乡村振兴示范村，推动四龙村、保农村、西溪桥村城土规覆盖之外的区域，依托乡土特色，打造示范品牌，形成“一村一品”。带动保农村、大水沟村等控规范围内的村社，积极融入新型城市发展。夯实农村基础设施，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狠抓农村人居环境整治，扎实推进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一化两改三不见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专项行动，继续推进生活垃圾分类试点工作，建立健全积分奖励制度。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杨  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阳  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张  桓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农服中心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经发办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综合行政执法大队</w:t>
            </w:r>
          </w:p>
        </w:tc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0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扎实推进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四好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农村公路建设，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力争新建设2公里农村道路，不断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改善农村交通出行环境。深入推进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河长制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”“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林长制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，加强溪河塘库及森林管护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CN"/>
              </w:rPr>
              <w:t>。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杨  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银  旭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规建办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农服中心</w:t>
            </w:r>
          </w:p>
        </w:tc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0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新增建设1-2个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“乡村会客厅”，整合功能，既方便村民，又服务游客。成立“乡村理事会”，充分发挥老党员、老干部的作用，推动群众的事群众说了算。成立“乡村讲习所”，提升群众素养，让群众既鼓口袋又富脑袋。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叶久志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党建办</w:t>
            </w:r>
          </w:p>
        </w:tc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rtl w:val="0"/>
                <w:lang w:val="zh-TW" w:eastAsia="zh-TW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rtl w:val="0"/>
                <w:lang w:val="en-US" w:eastAsia="zh-CN"/>
              </w:rPr>
              <w:t>五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rtl w:val="0"/>
                <w:lang w:val="zh-TW" w:eastAsia="zh-TW"/>
              </w:rPr>
              <w:t>）坚持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rtl w:val="0"/>
                <w:lang w:val="en-US" w:eastAsia="zh-CN"/>
              </w:rPr>
              <w:t>创新社会治理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rtl w:val="0"/>
                <w:lang w:val="zh-TW" w:eastAsia="zh-TW"/>
              </w:rPr>
              <w:t>，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rtl w:val="0"/>
                <w:lang w:val="en-US" w:eastAsia="zh-CN"/>
              </w:rPr>
              <w:t>打造群众参与的开放治理体系</w:t>
            </w:r>
          </w:p>
        </w:tc>
        <w:tc>
          <w:tcPr>
            <w:tcW w:w="8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擦亮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和顺茶馆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品牌，推动聚龙城社区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和顺茶馆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提档升级，构建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完善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党建引领、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zh-TW" w:eastAsia="zh-TW"/>
              </w:rPr>
              <w:t>政府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支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zh-TW" w:eastAsia="zh-TW"/>
              </w:rPr>
              <w:t>持、社会共建、社区运营、群众共享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zh-TW"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zh-TW" w:eastAsia="zh-TW"/>
              </w:rPr>
              <w:t>的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新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zh-TW" w:eastAsia="zh-TW"/>
              </w:rPr>
              <w:t>模式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zh-TW"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打造成为创新社会治理的新示范。继续推动回龙坝村、大水沟村“和顺茶馆”建设，立足区域优势，打造成为独具特色的和顺茶馆升级版。结合梁滩桥村青山绿水的生态资源优势，打造具有生态文明特色的“和顺茶馆”。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陈安素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司法所</w:t>
            </w:r>
          </w:p>
        </w:tc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</w:trPr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Times New Roman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rtl w:val="0"/>
                <w:lang w:val="zh-TW" w:eastAsia="zh-TW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rtl w:val="0"/>
                <w:lang w:val="en-US" w:eastAsia="zh-CN"/>
              </w:rPr>
              <w:t>五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rtl w:val="0"/>
                <w:lang w:val="zh-TW" w:eastAsia="zh-TW"/>
              </w:rPr>
              <w:t>）坚持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rtl w:val="0"/>
                <w:lang w:val="en-US" w:eastAsia="zh-CN"/>
              </w:rPr>
              <w:t>创新社会治理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rtl w:val="0"/>
                <w:lang w:val="zh-TW" w:eastAsia="zh-TW"/>
              </w:rPr>
              <w:t>，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rtl w:val="0"/>
                <w:lang w:val="en-US" w:eastAsia="zh-CN"/>
              </w:rPr>
              <w:t>打造群众参与的开放治理体系</w:t>
            </w:r>
          </w:p>
        </w:tc>
        <w:tc>
          <w:tcPr>
            <w:tcW w:w="8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深入推进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“党建扎桩、治理结网”，健全镇村两级社会治理指挥中心体系，常态化推进扫黑除恶，深入开展全民反诈专项行动。优化“网络+网格”治理模式，全面推行“积分制”，激发群众内生动力，引导城乡居民、群团组织、社会组织有序参与社会治理，做到群众的事同群众多商量，大家的事大家一起办。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严厉打击电信诈骗和非法集资，积极防范金融风险。健全完善社会稳定风险评估和调解机制，积极创建民主法治示范村（社区），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强化社会治理信息化建设，着力推进公共服务中心建设，不断提升社会治理效能。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何  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叶久志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党建办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平安办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劳保所</w:t>
            </w:r>
          </w:p>
        </w:tc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0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zh-TW" w:eastAsia="zh-TW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rtl w:val="0"/>
                <w:lang w:val="zh-TW" w:eastAsia="zh-TW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rtl w:val="0"/>
                <w:lang w:val="en-US" w:eastAsia="zh-CN"/>
              </w:rPr>
              <w:t>六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rtl w:val="0"/>
                <w:lang w:val="zh-TW" w:eastAsia="zh-TW"/>
              </w:rPr>
              <w:t>）坚持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rtl w:val="0"/>
                <w:lang w:val="en-US" w:eastAsia="zh-CN"/>
              </w:rPr>
              <w:t>人民为中心的发展思想，持之以恒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rtl w:val="0"/>
                <w:lang w:val="zh-TW" w:eastAsia="zh-TW"/>
              </w:rPr>
              <w:t>增进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rtl w:val="0"/>
                <w:lang w:val="zh-TW" w:eastAsia="zh-CN"/>
              </w:rPr>
              <w:t>民生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rtl w:val="0"/>
                <w:lang w:val="zh-TW" w:eastAsia="zh-TW"/>
              </w:rPr>
              <w:t>福祉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从严从紧落实常态化疫情防控措施，加强应急物资储备，有序推进疫苗接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CN" w:eastAsia="zh-CN"/>
              </w:rPr>
              <w:t>种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。时刻把群众安危冷暖、急难愁盼放在心上，办好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件民生实事。做好10户农村D级危旧房改造工作。加强扶贫帮困、社会救助，托底保障特殊困难群众基本生活，织密救助网络体系。进一步建立健全养老、就业服务体系。实施积极的就业政策，突出抓好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4050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人员、退役军人等重点群体就业服务。健全退役军人工作体系和保障制度，持续深化双拥共建工作。提升教育医疗水平，优化教育资源布局，推动智慧医疗发展，积极构建多层次医疗保障体系。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杨  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罗  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叶久志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黄娅蓝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银  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人大办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社事办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农服中心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文服中心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劳保所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退役军人服务站</w:t>
            </w:r>
          </w:p>
        </w:tc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30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广泛开展形式多样的文化体育活动，大力弘扬社会主义核心价值观、红岩精神，唱响主旋律、传播正能量。挖掘利用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毛主席的草帽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”“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江姐入党地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等红色资源，创作一批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唱得响、记得住、传得开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的文艺精品力作，培育一批优秀群众文艺团队和文化活动品牌，讲好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回龙坝故事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，进一步丰富群众文体生活，提升居民幸福感。支持工会、共青团、妇联等群团组织发挥作用，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CN"/>
              </w:rPr>
              <w:t>支持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zh-TW" w:eastAsia="zh-TW"/>
              </w:rPr>
              <w:t>人武、老干、科技、工、青、妇、民族、宗教等工作。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叶久志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黄娅蓝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党建办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rtl w:val="0"/>
                <w:lang w:val="en-US" w:eastAsia="zh-CN"/>
              </w:rPr>
              <w:t>文服中心</w:t>
            </w:r>
          </w:p>
        </w:tc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06D9D"/>
    <w:rsid w:val="045D3940"/>
    <w:rsid w:val="325E752D"/>
    <w:rsid w:val="4CDD7343"/>
    <w:rsid w:val="71CD4C22"/>
    <w:rsid w:val="7A706D9D"/>
    <w:rsid w:val="7D12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pPr>
      <w:ind w:firstLine="648"/>
    </w:pPr>
    <w:rPr>
      <w:rFonts w:ascii="方正黑体_GBK" w:hAnsi="Courier New"/>
    </w:rPr>
  </w:style>
  <w:style w:type="paragraph" w:customStyle="1" w:styleId="3">
    <w:name w:val="p0"/>
    <w:basedOn w:val="1"/>
    <w:qFormat/>
    <w:uiPriority w:val="0"/>
    <w:pPr>
      <w:widowControl/>
      <w:spacing w:line="408" w:lineRule="auto"/>
      <w:ind w:left="1"/>
    </w:pPr>
    <w:rPr>
      <w:color w:val="000000"/>
      <w:kern w:val="0"/>
      <w:szCs w:val="21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沙区区委党校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2021-12-20T06:03:00Z</dcterms:created>
  <dc:creator>Administrator</dc:creator>
  <cp:lastModifiedBy>Administrator</cp:lastModifiedBy>
  <dcterms:modified xsi:type="dcterms:W3CDTF">2021-12-20T08:02:24Z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