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A9D18E" w:themeColor="accent6" w:themeTint="99"/>
  <w:body>
    <w:p>
      <w:pPr>
        <w:keepNext w:val="0"/>
        <w:keepLines w:val="0"/>
        <w:pageBreakBefore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eastAsia="zh-CN"/>
        </w:rPr>
        <w:t>重庆市沙坪坝区人民政府</w:t>
      </w:r>
      <w:r>
        <w:rPr>
          <w:rFonts w:hint="default" w:ascii="Times New Roman" w:hAnsi="Times New Roman" w:eastAsia="方正小标宋_GBK" w:cs="Times New Roman"/>
          <w:b/>
          <w:bCs/>
          <w:sz w:val="44"/>
          <w:szCs w:val="44"/>
          <w:lang w:eastAsia="zh-CN"/>
        </w:rPr>
        <w:t>歌乐山街道办事处202</w:t>
      </w:r>
      <w:r>
        <w:rPr>
          <w:rFonts w:hint="eastAsia" w:ascii="Times New Roman" w:hAnsi="Times New Roman" w:eastAsia="方正小标宋_GBK" w:cs="Times New Roman"/>
          <w:b/>
          <w:bCs/>
          <w:sz w:val="44"/>
          <w:szCs w:val="44"/>
          <w:lang w:val="en-US" w:eastAsia="zh-CN"/>
        </w:rPr>
        <w:t>3</w:t>
      </w:r>
      <w:r>
        <w:rPr>
          <w:rFonts w:hint="default" w:ascii="Times New Roman" w:hAnsi="Times New Roman" w:eastAsia="方正小标宋_GBK" w:cs="Times New Roman"/>
          <w:b/>
          <w:bCs/>
          <w:sz w:val="44"/>
          <w:szCs w:val="44"/>
          <w:lang w:eastAsia="zh-CN"/>
        </w:rPr>
        <w:t>年法治政府建设</w:t>
      </w:r>
      <w:r>
        <w:rPr>
          <w:rFonts w:hint="eastAsia" w:ascii="Times New Roman" w:hAnsi="Times New Roman" w:eastAsia="方正小标宋_GBK" w:cs="Times New Roman"/>
          <w:b/>
          <w:bCs/>
          <w:sz w:val="44"/>
          <w:szCs w:val="44"/>
          <w:lang w:eastAsia="zh-CN"/>
        </w:rPr>
        <w:t>年度</w:t>
      </w:r>
      <w:r>
        <w:rPr>
          <w:rFonts w:hint="default" w:ascii="Times New Roman" w:hAnsi="Times New Roman" w:eastAsia="方正小标宋_GBK" w:cs="Times New Roman"/>
          <w:b/>
          <w:bCs/>
          <w:sz w:val="44"/>
          <w:szCs w:val="44"/>
          <w:lang w:eastAsia="zh-CN"/>
        </w:rPr>
        <w:t>报告</w:t>
      </w:r>
    </w:p>
    <w:p>
      <w:pPr>
        <w:spacing w:line="560" w:lineRule="exact"/>
        <w:jc w:val="left"/>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202</w:t>
      </w:r>
      <w:r>
        <w:rPr>
          <w:rFonts w:hint="eastAsia"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lang w:eastAsia="zh-CN"/>
        </w:rPr>
        <w:t>年以来，歌乐山街道在区委、区政府的坚强领导下，坚持以习近平新时代中国特色社会主义思想为指导，认真贯彻落实习近平法治思想，扎实推进《法治政府建设实施纲要（2021—2025年）》《202</w:t>
      </w:r>
      <w:r>
        <w:rPr>
          <w:rFonts w:hint="eastAsia"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lang w:eastAsia="zh-CN"/>
        </w:rPr>
        <w:t>年沙坪坝区法治政府建设工作要点》确定的目标任务，突出重点、压实责任，稳步提高法治政府建设工作水平。现将202</w:t>
      </w:r>
      <w:r>
        <w:rPr>
          <w:rFonts w:hint="eastAsia"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lang w:eastAsia="zh-CN"/>
        </w:rPr>
        <w:t>年度法治政府建设工作报告如下：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一、2023年推进法治政府建设的主要举措和成效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宋体"/>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方正楷体_GBK" w:cs="宋体"/>
          <w:color w:val="000000" w:themeColor="text1"/>
          <w:kern w:val="0"/>
          <w:sz w:val="32"/>
          <w:szCs w:val="32"/>
          <w:highlight w:val="none"/>
          <w:lang w:val="en-US" w:eastAsia="zh-CN"/>
          <w14:textFill>
            <w14:solidFill>
              <w14:schemeClr w14:val="tx1"/>
            </w14:solidFill>
          </w14:textFill>
        </w:rPr>
        <w:t>（一）</w:t>
      </w:r>
      <w:r>
        <w:rPr>
          <w:rFonts w:hint="default" w:ascii="Times New Roman" w:hAnsi="Times New Roman" w:eastAsia="方正楷体_GBK" w:cs="宋体"/>
          <w:color w:val="000000" w:themeColor="text1"/>
          <w:kern w:val="0"/>
          <w:sz w:val="32"/>
          <w:szCs w:val="32"/>
          <w:highlight w:val="none"/>
          <w:lang w:val="en-US" w:eastAsia="zh-CN"/>
          <w14:textFill>
            <w14:solidFill>
              <w14:schemeClr w14:val="tx1"/>
            </w14:solidFill>
          </w14:textFill>
        </w:rPr>
        <w:t>强化法治思维，</w:t>
      </w:r>
      <w:r>
        <w:rPr>
          <w:rFonts w:hint="eastAsia" w:ascii="Times New Roman" w:hAnsi="Times New Roman" w:eastAsia="方正楷体_GBK" w:cs="宋体"/>
          <w:color w:val="000000" w:themeColor="text1"/>
          <w:kern w:val="0"/>
          <w:sz w:val="32"/>
          <w:szCs w:val="32"/>
          <w:highlight w:val="none"/>
          <w:lang w:val="en-US" w:eastAsia="zh-CN"/>
          <w14:textFill>
            <w14:solidFill>
              <w14:schemeClr w14:val="tx1"/>
            </w14:solidFill>
          </w14:textFill>
        </w:rPr>
        <w:t>增强法治观念</w:t>
      </w:r>
    </w:p>
    <w:p>
      <w:pPr>
        <w:keepNext w:val="0"/>
        <w:keepLines w:val="0"/>
        <w:widowControl/>
        <w:suppressLineNumbers w:val="0"/>
        <w:jc w:val="left"/>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一</w:t>
      </w:r>
      <w:r>
        <w:rPr>
          <w:rFonts w:hint="default" w:ascii="Times New Roman" w:hAnsi="Times New Roman" w:eastAsia="方正仿宋_GBK" w:cs="Times New Roman"/>
          <w:b/>
          <w:bCs/>
          <w:sz w:val="32"/>
          <w:szCs w:val="32"/>
          <w:highlight w:val="none"/>
          <w:lang w:val="en-US" w:eastAsia="zh-CN"/>
        </w:rPr>
        <w:t>是</w:t>
      </w:r>
      <w:r>
        <w:rPr>
          <w:rFonts w:hint="eastAsia" w:ascii="Times New Roman" w:hAnsi="Times New Roman" w:eastAsia="方正仿宋_GBK" w:cs="Times New Roman"/>
          <w:b/>
          <w:bCs/>
          <w:sz w:val="32"/>
          <w:szCs w:val="32"/>
          <w:highlight w:val="none"/>
          <w:lang w:val="en-US" w:eastAsia="zh-CN"/>
        </w:rPr>
        <w:t>严格落实领导</w:t>
      </w:r>
      <w:r>
        <w:rPr>
          <w:rFonts w:hint="default" w:ascii="Times New Roman" w:hAnsi="Times New Roman" w:eastAsia="方正仿宋_GBK" w:cs="Times New Roman"/>
          <w:b/>
          <w:bCs/>
          <w:sz w:val="32"/>
          <w:szCs w:val="32"/>
          <w:highlight w:val="none"/>
          <w:lang w:val="en-US" w:eastAsia="zh-CN"/>
        </w:rPr>
        <w:t>干部学法制度。</w:t>
      </w:r>
      <w:r>
        <w:rPr>
          <w:rFonts w:hint="eastAsia" w:ascii="Times New Roman" w:hAnsi="Times New Roman" w:eastAsia="方正仿宋_GBK" w:cs="Times New Roman"/>
          <w:sz w:val="32"/>
          <w:szCs w:val="32"/>
          <w:highlight w:val="none"/>
          <w:lang w:val="en-US" w:eastAsia="zh-CN"/>
        </w:rPr>
        <w:t>根据</w:t>
      </w:r>
      <w:r>
        <w:rPr>
          <w:rFonts w:hint="default" w:ascii="Times New Roman" w:hAnsi="Times New Roman" w:eastAsia="方正仿宋_GBK" w:cs="Times New Roman"/>
          <w:sz w:val="32"/>
          <w:szCs w:val="32"/>
          <w:highlight w:val="none"/>
          <w:lang w:val="en-US" w:eastAsia="zh-CN"/>
        </w:rPr>
        <w:t>《歌乐山街道党工委理论学习中心组集体学法制度》，将学法内容</w:t>
      </w:r>
      <w:r>
        <w:rPr>
          <w:rFonts w:hint="eastAsia" w:ascii="Times New Roman" w:hAnsi="Times New Roman" w:eastAsia="方正仿宋_GBK" w:cs="Times New Roman"/>
          <w:sz w:val="32"/>
          <w:szCs w:val="32"/>
          <w:highlight w:val="none"/>
          <w:lang w:val="en-US" w:eastAsia="zh-CN"/>
        </w:rPr>
        <w:t>纳入</w:t>
      </w:r>
      <w:r>
        <w:rPr>
          <w:rFonts w:hint="default" w:ascii="Times New Roman" w:hAnsi="Times New Roman" w:eastAsia="方正仿宋_GBK" w:cs="Times New Roman"/>
          <w:sz w:val="32"/>
          <w:szCs w:val="32"/>
          <w:highlight w:val="none"/>
          <w:lang w:val="en-US" w:eastAsia="zh-CN"/>
        </w:rPr>
        <w:t>党委中心组学习计划表，</w:t>
      </w:r>
      <w:r>
        <w:rPr>
          <w:rFonts w:hint="eastAsia" w:ascii="Times New Roman" w:hAnsi="Times New Roman" w:eastAsia="方正仿宋_GBK" w:cs="Times New Roman"/>
          <w:sz w:val="32"/>
          <w:szCs w:val="32"/>
          <w:highlight w:val="none"/>
          <w:lang w:val="en-US" w:eastAsia="zh-CN"/>
        </w:rPr>
        <w:t>集中学习</w:t>
      </w:r>
      <w:r>
        <w:rPr>
          <w:rFonts w:hint="default" w:ascii="Times New Roman" w:hAnsi="Times New Roman" w:eastAsia="方正仿宋_GBK" w:cs="Times New Roman"/>
          <w:sz w:val="32"/>
          <w:szCs w:val="32"/>
          <w:highlight w:val="none"/>
          <w:lang w:val="en-US" w:eastAsia="zh-CN"/>
        </w:rPr>
        <w:t>《宪法》</w:t>
      </w:r>
      <w:r>
        <w:rPr>
          <w:rFonts w:hint="eastAsia" w:ascii="Times New Roman" w:hAnsi="Times New Roman" w:eastAsia="方正仿宋_GBK" w:cs="Times New Roman"/>
          <w:sz w:val="32"/>
          <w:szCs w:val="32"/>
          <w:highlight w:val="none"/>
          <w:lang w:val="en-US" w:eastAsia="zh-CN"/>
        </w:rPr>
        <w:t>《国家安全法》</w:t>
      </w:r>
      <w:r>
        <w:rPr>
          <w:rFonts w:hint="default" w:ascii="Times New Roman" w:hAnsi="Times New Roman" w:eastAsia="方正仿宋_GBK" w:cs="Times New Roman"/>
          <w:sz w:val="32"/>
          <w:szCs w:val="32"/>
          <w:highlight w:val="none"/>
          <w:lang w:val="en-US" w:eastAsia="zh-CN"/>
        </w:rPr>
        <w:t>《习近平法治思想学习纲要》等</w:t>
      </w:r>
      <w:r>
        <w:rPr>
          <w:rFonts w:hint="eastAsia" w:ascii="Times New Roman" w:hAnsi="Times New Roman" w:eastAsia="方正仿宋_GBK" w:cs="Times New Roman"/>
          <w:sz w:val="32"/>
          <w:szCs w:val="32"/>
          <w:highlight w:val="none"/>
          <w:lang w:val="en-US" w:eastAsia="zh-CN"/>
        </w:rPr>
        <w:t>内容13次</w:t>
      </w:r>
      <w:r>
        <w:rPr>
          <w:rFonts w:hint="default" w:ascii="Times New Roman" w:hAnsi="Times New Roman" w:eastAsia="方正仿宋_GBK" w:cs="Times New Roman"/>
          <w:sz w:val="32"/>
          <w:szCs w:val="32"/>
          <w:highlight w:val="none"/>
          <w:lang w:val="en-US" w:eastAsia="zh-CN"/>
        </w:rPr>
        <w:t>。组织</w:t>
      </w: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val="en-US" w:eastAsia="zh-CN"/>
        </w:rPr>
        <w:t>名领导干部参加法治理论知识学习集中抽考，</w:t>
      </w:r>
      <w:r>
        <w:rPr>
          <w:rFonts w:hint="eastAsia" w:ascii="Times New Roman" w:hAnsi="Times New Roman" w:eastAsia="方正仿宋_GBK" w:cs="Times New Roman"/>
          <w:sz w:val="32"/>
          <w:szCs w:val="32"/>
          <w:highlight w:val="none"/>
          <w:lang w:val="en-US" w:eastAsia="zh-CN"/>
        </w:rPr>
        <w:t>全体</w:t>
      </w:r>
      <w:r>
        <w:rPr>
          <w:rFonts w:hint="default" w:ascii="Times New Roman" w:hAnsi="Times New Roman" w:eastAsia="方正仿宋_GBK" w:cs="Times New Roman"/>
          <w:sz w:val="32"/>
          <w:szCs w:val="32"/>
          <w:highlight w:val="none"/>
          <w:lang w:val="en-US" w:eastAsia="zh-CN"/>
        </w:rPr>
        <w:t>在职在编干部参加年度法治理论知识考试</w:t>
      </w:r>
      <w:r>
        <w:rPr>
          <w:rFonts w:hint="eastAsia" w:ascii="Times New Roman" w:hAnsi="Times New Roman" w:eastAsia="方正仿宋_GBK" w:cs="Times New Roman"/>
          <w:sz w:val="32"/>
          <w:szCs w:val="32"/>
          <w:highlight w:val="none"/>
          <w:lang w:val="en-US" w:eastAsia="zh-CN"/>
        </w:rPr>
        <w:t>，着力提升干部法治思维和依法行政能力。</w:t>
      </w:r>
      <w:r>
        <w:rPr>
          <w:rFonts w:hint="eastAsia" w:ascii="Times New Roman" w:hAnsi="Times New Roman" w:eastAsia="方正仿宋_GBK" w:cs="Times New Roman"/>
          <w:b/>
          <w:bCs/>
          <w:sz w:val="32"/>
          <w:szCs w:val="32"/>
          <w:highlight w:val="none"/>
          <w:lang w:val="en-US" w:eastAsia="zh-CN"/>
        </w:rPr>
        <w:t>二是积极开展全面深入法治宣传。</w:t>
      </w:r>
      <w:r>
        <w:rPr>
          <w:rFonts w:hint="eastAsia" w:ascii="Times New Roman" w:hAnsi="Times New Roman" w:eastAsia="方正仿宋_GBK" w:cs="宋体"/>
          <w:sz w:val="32"/>
          <w:szCs w:val="32"/>
          <w:highlight w:val="none"/>
          <w:lang w:val="en-US" w:eastAsia="zh-CN"/>
        </w:rPr>
        <w:t>抓好《民法典》颁布三周年、“4</w:t>
      </w:r>
      <w:r>
        <w:rPr>
          <w:rFonts w:hint="default" w:ascii="Times New Roman" w:hAnsi="Times New Roman" w:eastAsia="宋体" w:cs="Times New Roman"/>
          <w:i w:val="0"/>
          <w:caps w:val="0"/>
          <w:color w:val="000000"/>
          <w:spacing w:val="0"/>
          <w:kern w:val="0"/>
          <w:sz w:val="32"/>
          <w:szCs w:val="32"/>
          <w:lang w:val="en-US" w:eastAsia="zh-CN" w:bidi="ar"/>
        </w:rPr>
        <w:t>·</w:t>
      </w:r>
      <w:r>
        <w:rPr>
          <w:rFonts w:hint="eastAsia" w:ascii="Times New Roman" w:hAnsi="Times New Roman" w:eastAsia="方正仿宋_GBK" w:cs="宋体"/>
          <w:sz w:val="32"/>
          <w:szCs w:val="32"/>
          <w:highlight w:val="none"/>
          <w:lang w:val="en-US" w:eastAsia="zh-CN"/>
        </w:rPr>
        <w:t>15”国家安全日、“12</w:t>
      </w:r>
      <w:r>
        <w:rPr>
          <w:rFonts w:hint="default" w:ascii="Times New Roman" w:hAnsi="Times New Roman" w:eastAsia="宋体" w:cs="Times New Roman"/>
          <w:i w:val="0"/>
          <w:caps w:val="0"/>
          <w:color w:val="000000"/>
          <w:spacing w:val="0"/>
          <w:kern w:val="0"/>
          <w:sz w:val="32"/>
          <w:szCs w:val="32"/>
          <w:lang w:val="en-US" w:eastAsia="zh-CN" w:bidi="ar"/>
        </w:rPr>
        <w:t>·</w:t>
      </w:r>
      <w:r>
        <w:rPr>
          <w:rFonts w:hint="eastAsia" w:ascii="Times New Roman" w:hAnsi="Times New Roman" w:eastAsia="方正仿宋_GBK" w:cs="宋体"/>
          <w:sz w:val="32"/>
          <w:szCs w:val="32"/>
          <w:highlight w:val="none"/>
          <w:lang w:val="en-US" w:eastAsia="zh-CN"/>
        </w:rPr>
        <w:t>4”国家宪法日等重要时间节点，深入辖区企业、学校等重点场所开展法治宣传，全年共开展各类普法宣传活动及讲座23场，悬挂标语25幅，发放宣传资料3200余份，解答法律咨询170余人次，切实提高人民群众和社会组织的法律意识和法治观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宋体"/>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方正楷体_GBK" w:cs="宋体"/>
          <w:color w:val="000000" w:themeColor="text1"/>
          <w:kern w:val="0"/>
          <w:sz w:val="32"/>
          <w:szCs w:val="32"/>
          <w:highlight w:val="none"/>
          <w:lang w:val="en-US" w:eastAsia="zh-CN"/>
          <w14:textFill>
            <w14:solidFill>
              <w14:schemeClr w14:val="tx1"/>
            </w14:solidFill>
          </w14:textFill>
        </w:rPr>
        <w:t>（二）</w:t>
      </w:r>
      <w:r>
        <w:rPr>
          <w:rFonts w:hint="default" w:ascii="Times New Roman" w:hAnsi="Times New Roman" w:eastAsia="方正楷体_GBK" w:cs="宋体"/>
          <w:color w:val="000000" w:themeColor="text1"/>
          <w:kern w:val="0"/>
          <w:sz w:val="32"/>
          <w:szCs w:val="32"/>
          <w:highlight w:val="none"/>
          <w:lang w:val="en-US" w:eastAsia="zh-CN"/>
          <w14:textFill>
            <w14:solidFill>
              <w14:schemeClr w14:val="tx1"/>
            </w14:solidFill>
          </w14:textFill>
        </w:rPr>
        <w:t>持续完善机制，科学民主决策</w:t>
      </w:r>
    </w:p>
    <w:p>
      <w:pPr>
        <w:pStyle w:val="3"/>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textAlignment w:val="auto"/>
        <w:rPr>
          <w:rFonts w:hint="default" w:ascii="Times New Roman" w:hAnsi="Times New Roman" w:eastAsia="方正仿宋_GBK" w:cs="宋体"/>
          <w:kern w:val="2"/>
          <w:sz w:val="32"/>
          <w:szCs w:val="32"/>
          <w:highlight w:val="none"/>
          <w:lang w:val="en-US" w:eastAsia="zh-CN" w:bidi="ar-SA"/>
        </w:rPr>
      </w:pPr>
      <w:r>
        <w:rPr>
          <w:rFonts w:hint="default" w:ascii="Times New Roman" w:hAnsi="Times New Roman" w:eastAsia="方正仿宋_GBK" w:cs="宋体"/>
          <w:b/>
          <w:bCs/>
          <w:kern w:val="2"/>
          <w:sz w:val="32"/>
          <w:szCs w:val="32"/>
          <w:highlight w:val="none"/>
          <w:lang w:val="en-US" w:eastAsia="zh-CN" w:bidi="ar-SA"/>
        </w:rPr>
        <w:t>一是</w:t>
      </w:r>
      <w:r>
        <w:rPr>
          <w:rFonts w:hint="eastAsia" w:ascii="Times New Roman" w:hAnsi="Times New Roman" w:eastAsia="方正仿宋_GBK" w:cs="宋体"/>
          <w:b/>
          <w:bCs/>
          <w:kern w:val="2"/>
          <w:sz w:val="32"/>
          <w:szCs w:val="32"/>
          <w:highlight w:val="none"/>
          <w:lang w:val="en-US" w:eastAsia="zh-CN" w:bidi="ar-SA"/>
        </w:rPr>
        <w:t>严格落实重大行政决策程序规定</w:t>
      </w:r>
      <w:r>
        <w:rPr>
          <w:rFonts w:hint="default" w:ascii="Times New Roman" w:hAnsi="Times New Roman" w:eastAsia="方正仿宋_GBK" w:cs="宋体"/>
          <w:b/>
          <w:bCs/>
          <w:kern w:val="2"/>
          <w:sz w:val="32"/>
          <w:szCs w:val="32"/>
          <w:highlight w:val="none"/>
          <w:lang w:val="en-US" w:eastAsia="zh-CN" w:bidi="ar-SA"/>
        </w:rPr>
        <w:t>。</w:t>
      </w:r>
      <w:r>
        <w:rPr>
          <w:rFonts w:hint="default" w:ascii="Times New Roman" w:hAnsi="Times New Roman" w:eastAsia="方正仿宋_GBK" w:cs="宋体"/>
          <w:b w:val="0"/>
          <w:bCs w:val="0"/>
          <w:kern w:val="2"/>
          <w:sz w:val="32"/>
          <w:szCs w:val="32"/>
          <w:highlight w:val="none"/>
          <w:lang w:val="en-US" w:eastAsia="zh-CN" w:bidi="ar-SA"/>
        </w:rPr>
        <w:t>完善集体决策制度，对于</w:t>
      </w:r>
      <w:r>
        <w:rPr>
          <w:rFonts w:hint="eastAsia" w:ascii="Times New Roman" w:hAnsi="Times New Roman" w:eastAsia="方正仿宋_GBK" w:cs="宋体"/>
          <w:b w:val="0"/>
          <w:bCs w:val="0"/>
          <w:kern w:val="2"/>
          <w:sz w:val="32"/>
          <w:szCs w:val="32"/>
          <w:highlight w:val="none"/>
          <w:lang w:val="en-US" w:eastAsia="zh-CN" w:bidi="ar-SA"/>
        </w:rPr>
        <w:t>“</w:t>
      </w:r>
      <w:r>
        <w:rPr>
          <w:rFonts w:hint="default" w:ascii="Times New Roman" w:hAnsi="Times New Roman" w:eastAsia="方正仿宋_GBK" w:cs="宋体"/>
          <w:b w:val="0"/>
          <w:bCs w:val="0"/>
          <w:kern w:val="2"/>
          <w:sz w:val="32"/>
          <w:szCs w:val="32"/>
          <w:highlight w:val="none"/>
          <w:lang w:val="en-US" w:eastAsia="zh-CN" w:bidi="ar-SA"/>
        </w:rPr>
        <w:t>三重一大</w:t>
      </w:r>
      <w:r>
        <w:rPr>
          <w:rFonts w:hint="eastAsia" w:ascii="Times New Roman" w:hAnsi="Times New Roman" w:eastAsia="方正仿宋_GBK" w:cs="宋体"/>
          <w:b w:val="0"/>
          <w:bCs w:val="0"/>
          <w:kern w:val="2"/>
          <w:sz w:val="32"/>
          <w:szCs w:val="32"/>
          <w:highlight w:val="none"/>
          <w:lang w:val="en-US" w:eastAsia="zh-CN" w:bidi="ar-SA"/>
        </w:rPr>
        <w:t>”</w:t>
      </w:r>
      <w:r>
        <w:rPr>
          <w:rFonts w:hint="default" w:ascii="Times New Roman" w:hAnsi="Times New Roman" w:eastAsia="方正仿宋_GBK" w:cs="宋体"/>
          <w:b w:val="0"/>
          <w:bCs w:val="0"/>
          <w:kern w:val="2"/>
          <w:sz w:val="32"/>
          <w:szCs w:val="32"/>
          <w:highlight w:val="none"/>
          <w:lang w:val="en-US" w:eastAsia="zh-CN" w:bidi="ar-SA"/>
        </w:rPr>
        <w:t>事项</w:t>
      </w:r>
      <w:r>
        <w:rPr>
          <w:rFonts w:hint="eastAsia" w:ascii="Times New Roman" w:hAnsi="Times New Roman" w:eastAsia="方正仿宋_GBK" w:cs="宋体"/>
          <w:b w:val="0"/>
          <w:bCs w:val="0"/>
          <w:kern w:val="2"/>
          <w:sz w:val="32"/>
          <w:szCs w:val="32"/>
          <w:highlight w:val="none"/>
          <w:lang w:val="en-US" w:eastAsia="zh-CN" w:bidi="ar-SA"/>
        </w:rPr>
        <w:t>，</w:t>
      </w:r>
      <w:r>
        <w:rPr>
          <w:rFonts w:hint="default" w:ascii="Times New Roman" w:hAnsi="Times New Roman" w:eastAsia="方正仿宋_GBK" w:cs="宋体"/>
          <w:b w:val="0"/>
          <w:bCs w:val="0"/>
          <w:kern w:val="2"/>
          <w:sz w:val="32"/>
          <w:szCs w:val="32"/>
          <w:highlight w:val="none"/>
          <w:lang w:val="en-US" w:eastAsia="zh-CN" w:bidi="ar-SA"/>
        </w:rPr>
        <w:t>经行政办公会、党工委会研究</w:t>
      </w:r>
      <w:r>
        <w:rPr>
          <w:rFonts w:hint="eastAsia" w:ascii="Times New Roman" w:hAnsi="Times New Roman" w:eastAsia="方正仿宋_GBK" w:cs="宋体"/>
          <w:b w:val="0"/>
          <w:bCs w:val="0"/>
          <w:kern w:val="2"/>
          <w:sz w:val="32"/>
          <w:szCs w:val="32"/>
          <w:highlight w:val="none"/>
          <w:lang w:val="en-US" w:eastAsia="zh-CN" w:bidi="ar-SA"/>
        </w:rPr>
        <w:t>，制定统一决策</w:t>
      </w:r>
      <w:r>
        <w:rPr>
          <w:rFonts w:hint="default" w:ascii="Times New Roman" w:hAnsi="Times New Roman" w:eastAsia="方正仿宋_GBK" w:cs="宋体"/>
          <w:b w:val="0"/>
          <w:bCs w:val="0"/>
          <w:kern w:val="2"/>
          <w:sz w:val="32"/>
          <w:szCs w:val="32"/>
          <w:highlight w:val="none"/>
          <w:lang w:val="en-US" w:eastAsia="zh-CN" w:bidi="ar-SA"/>
        </w:rPr>
        <w:t>。对涉及政治、经济、文化、社会、生态文明和党的建设方面的重要事项，坚持</w:t>
      </w:r>
      <w:r>
        <w:rPr>
          <w:rFonts w:hint="eastAsia" w:ascii="Times New Roman" w:hAnsi="Times New Roman" w:eastAsia="方正仿宋_GBK" w:cs="宋体"/>
          <w:b w:val="0"/>
          <w:bCs w:val="0"/>
          <w:kern w:val="2"/>
          <w:sz w:val="32"/>
          <w:szCs w:val="32"/>
          <w:highlight w:val="none"/>
          <w:lang w:val="en-US" w:eastAsia="zh-CN" w:bidi="ar-SA"/>
        </w:rPr>
        <w:t>民主集中制</w:t>
      </w:r>
      <w:r>
        <w:rPr>
          <w:rFonts w:hint="default" w:ascii="Times New Roman" w:hAnsi="Times New Roman" w:eastAsia="方正仿宋_GBK" w:cs="宋体"/>
          <w:b w:val="0"/>
          <w:bCs w:val="0"/>
          <w:kern w:val="2"/>
          <w:sz w:val="32"/>
          <w:szCs w:val="32"/>
          <w:highlight w:val="none"/>
          <w:lang w:val="en-US" w:eastAsia="zh-CN" w:bidi="ar-SA"/>
        </w:rPr>
        <w:t>原则，充分讨论</w:t>
      </w:r>
      <w:r>
        <w:rPr>
          <w:rFonts w:hint="eastAsia" w:ascii="Times New Roman" w:hAnsi="Times New Roman" w:eastAsia="方正仿宋_GBK" w:cs="宋体"/>
          <w:b w:val="0"/>
          <w:bCs w:val="0"/>
          <w:kern w:val="2"/>
          <w:sz w:val="32"/>
          <w:szCs w:val="32"/>
          <w:highlight w:val="none"/>
          <w:lang w:val="en-US" w:eastAsia="zh-CN" w:bidi="ar-SA"/>
        </w:rPr>
        <w:t>后再</w:t>
      </w:r>
      <w:r>
        <w:rPr>
          <w:rFonts w:hint="default" w:ascii="Times New Roman" w:hAnsi="Times New Roman" w:eastAsia="方正仿宋_GBK" w:cs="宋体"/>
          <w:b w:val="0"/>
          <w:bCs w:val="0"/>
          <w:kern w:val="2"/>
          <w:sz w:val="32"/>
          <w:szCs w:val="32"/>
          <w:highlight w:val="none"/>
          <w:lang w:val="en-US" w:eastAsia="zh-CN" w:bidi="ar-SA"/>
        </w:rPr>
        <w:t>做出决策，如实记录</w:t>
      </w:r>
      <w:r>
        <w:rPr>
          <w:rFonts w:hint="eastAsia" w:ascii="Times New Roman" w:hAnsi="Times New Roman" w:eastAsia="方正仿宋_GBK" w:cs="宋体"/>
          <w:b w:val="0"/>
          <w:bCs w:val="0"/>
          <w:kern w:val="2"/>
          <w:sz w:val="32"/>
          <w:szCs w:val="32"/>
          <w:highlight w:val="none"/>
          <w:lang w:val="en-US" w:eastAsia="zh-CN" w:bidi="ar-SA"/>
        </w:rPr>
        <w:t>会议内容</w:t>
      </w:r>
      <w:r>
        <w:rPr>
          <w:rFonts w:hint="default" w:ascii="Times New Roman" w:hAnsi="Times New Roman" w:eastAsia="方正仿宋_GBK" w:cs="宋体"/>
          <w:b w:val="0"/>
          <w:bCs w:val="0"/>
          <w:kern w:val="2"/>
          <w:sz w:val="32"/>
          <w:szCs w:val="32"/>
          <w:highlight w:val="none"/>
          <w:lang w:val="en-US" w:eastAsia="zh-CN" w:bidi="ar-SA"/>
        </w:rPr>
        <w:t>，完善材料归档。</w:t>
      </w:r>
      <w:r>
        <w:rPr>
          <w:rFonts w:hint="default" w:ascii="Times New Roman" w:hAnsi="Times New Roman" w:eastAsia="方正仿宋_GBK" w:cs="宋体"/>
          <w:b/>
          <w:bCs/>
          <w:kern w:val="2"/>
          <w:sz w:val="32"/>
          <w:szCs w:val="32"/>
          <w:highlight w:val="none"/>
          <w:lang w:val="en-US" w:eastAsia="zh-CN" w:bidi="ar-SA"/>
        </w:rPr>
        <w:t>二是切实发挥法律顾问参谋作用。</w:t>
      </w:r>
      <w:r>
        <w:rPr>
          <w:rFonts w:hint="eastAsia" w:ascii="Times New Roman" w:hAnsi="Times New Roman" w:eastAsia="方正仿宋_GBK" w:cs="宋体"/>
          <w:b w:val="0"/>
          <w:bCs w:val="0"/>
          <w:kern w:val="2"/>
          <w:sz w:val="32"/>
          <w:szCs w:val="32"/>
          <w:highlight w:val="none"/>
          <w:lang w:val="en-US" w:eastAsia="zh-CN" w:bidi="ar-SA"/>
        </w:rPr>
        <w:t>续聘1</w:t>
      </w:r>
      <w:r>
        <w:rPr>
          <w:rFonts w:hint="default" w:ascii="Times New Roman" w:hAnsi="Times New Roman" w:eastAsia="方正仿宋_GBK" w:cs="宋体"/>
          <w:b w:val="0"/>
          <w:bCs w:val="0"/>
          <w:kern w:val="2"/>
          <w:sz w:val="32"/>
          <w:szCs w:val="32"/>
          <w:highlight w:val="none"/>
          <w:lang w:val="en-US" w:eastAsia="zh-CN" w:bidi="ar-SA"/>
        </w:rPr>
        <w:t>名法律顾问</w:t>
      </w:r>
      <w:r>
        <w:rPr>
          <w:rFonts w:hint="eastAsia" w:ascii="Times New Roman" w:hAnsi="Times New Roman" w:eastAsia="方正仿宋_GBK" w:cs="宋体"/>
          <w:b w:val="0"/>
          <w:bCs w:val="0"/>
          <w:kern w:val="2"/>
          <w:sz w:val="32"/>
          <w:szCs w:val="32"/>
          <w:highlight w:val="none"/>
          <w:lang w:val="en-US" w:eastAsia="zh-CN" w:bidi="ar-SA"/>
        </w:rPr>
        <w:t>常年服务，</w:t>
      </w:r>
      <w:r>
        <w:rPr>
          <w:rFonts w:hint="default" w:ascii="Times New Roman" w:hAnsi="Times New Roman" w:eastAsia="方正仿宋_GBK" w:cs="宋体"/>
          <w:b w:val="0"/>
          <w:bCs w:val="0"/>
          <w:kern w:val="2"/>
          <w:sz w:val="32"/>
          <w:szCs w:val="32"/>
          <w:highlight w:val="none"/>
          <w:lang w:val="en-US" w:eastAsia="zh-CN" w:bidi="ar-SA"/>
        </w:rPr>
        <w:t>审查行政决策、重大项目、合同</w:t>
      </w:r>
      <w:r>
        <w:rPr>
          <w:rFonts w:hint="eastAsia" w:ascii="Times New Roman" w:hAnsi="Times New Roman" w:eastAsia="方正仿宋_GBK" w:cs="宋体"/>
          <w:b w:val="0"/>
          <w:bCs w:val="0"/>
          <w:kern w:val="2"/>
          <w:sz w:val="32"/>
          <w:szCs w:val="32"/>
          <w:highlight w:val="none"/>
          <w:lang w:val="en-US" w:eastAsia="zh-CN" w:bidi="ar-SA"/>
        </w:rPr>
        <w:t>84</w:t>
      </w:r>
      <w:r>
        <w:rPr>
          <w:rFonts w:hint="default" w:ascii="Times New Roman" w:hAnsi="Times New Roman" w:eastAsia="方正仿宋_GBK" w:cs="宋体"/>
          <w:b w:val="0"/>
          <w:bCs w:val="0"/>
          <w:kern w:val="2"/>
          <w:sz w:val="32"/>
          <w:szCs w:val="32"/>
          <w:highlight w:val="none"/>
          <w:lang w:val="en-US" w:eastAsia="zh-CN" w:bidi="ar-SA"/>
        </w:rPr>
        <w:t>项，参与研讨会</w:t>
      </w:r>
      <w:r>
        <w:rPr>
          <w:rFonts w:hint="eastAsia" w:ascii="Times New Roman" w:hAnsi="Times New Roman" w:eastAsia="方正仿宋_GBK" w:cs="宋体"/>
          <w:b w:val="0"/>
          <w:bCs w:val="0"/>
          <w:kern w:val="2"/>
          <w:sz w:val="32"/>
          <w:szCs w:val="32"/>
          <w:highlight w:val="none"/>
          <w:lang w:val="en-US" w:eastAsia="zh-CN" w:bidi="ar-SA"/>
        </w:rPr>
        <w:t>5</w:t>
      </w:r>
      <w:r>
        <w:rPr>
          <w:rFonts w:hint="default" w:ascii="Times New Roman" w:hAnsi="Times New Roman" w:eastAsia="方正仿宋_GBK" w:cs="宋体"/>
          <w:b w:val="0"/>
          <w:bCs w:val="0"/>
          <w:kern w:val="2"/>
          <w:sz w:val="32"/>
          <w:szCs w:val="32"/>
          <w:highlight w:val="none"/>
          <w:lang w:val="en-US" w:eastAsia="zh-CN" w:bidi="ar-SA"/>
        </w:rPr>
        <w:t>次，</w:t>
      </w:r>
      <w:r>
        <w:rPr>
          <w:rFonts w:hint="eastAsia" w:ascii="Times New Roman" w:hAnsi="Times New Roman" w:eastAsia="方正仿宋_GBK" w:cs="宋体"/>
          <w:b w:val="0"/>
          <w:bCs w:val="0"/>
          <w:kern w:val="2"/>
          <w:sz w:val="32"/>
          <w:szCs w:val="32"/>
          <w:highlight w:val="none"/>
          <w:lang w:val="en-US" w:eastAsia="zh-CN" w:bidi="ar-SA"/>
        </w:rPr>
        <w:t>协助处置历史遗留问题2宗，</w:t>
      </w:r>
      <w:r>
        <w:rPr>
          <w:rFonts w:hint="default" w:ascii="Times New Roman" w:hAnsi="Times New Roman" w:eastAsia="方正仿宋_GBK" w:cs="宋体"/>
          <w:b w:val="0"/>
          <w:bCs w:val="0"/>
          <w:kern w:val="2"/>
          <w:sz w:val="32"/>
          <w:szCs w:val="32"/>
          <w:highlight w:val="none"/>
          <w:lang w:val="en-US" w:eastAsia="zh-CN" w:bidi="ar-SA"/>
        </w:rPr>
        <w:t>开展</w:t>
      </w:r>
      <w:r>
        <w:rPr>
          <w:rFonts w:hint="eastAsia" w:ascii="Times New Roman" w:hAnsi="Times New Roman" w:eastAsia="方正仿宋_GBK" w:cs="宋体"/>
          <w:b w:val="0"/>
          <w:bCs w:val="0"/>
          <w:kern w:val="2"/>
          <w:sz w:val="32"/>
          <w:szCs w:val="32"/>
          <w:highlight w:val="none"/>
          <w:lang w:val="en-US" w:eastAsia="zh-CN" w:bidi="ar-SA"/>
        </w:rPr>
        <w:t>专题</w:t>
      </w:r>
      <w:r>
        <w:rPr>
          <w:rFonts w:hint="default" w:ascii="Times New Roman" w:hAnsi="Times New Roman" w:eastAsia="方正仿宋_GBK" w:cs="宋体"/>
          <w:b w:val="0"/>
          <w:bCs w:val="0"/>
          <w:kern w:val="2"/>
          <w:sz w:val="32"/>
          <w:szCs w:val="32"/>
          <w:highlight w:val="none"/>
          <w:lang w:val="en-US" w:eastAsia="zh-CN" w:bidi="ar-SA"/>
        </w:rPr>
        <w:t>培训3次</w:t>
      </w:r>
      <w:r>
        <w:rPr>
          <w:rFonts w:hint="eastAsia" w:ascii="Times New Roman" w:hAnsi="Times New Roman" w:eastAsia="方正仿宋_GBK" w:cs="宋体"/>
          <w:b w:val="0"/>
          <w:bCs w:val="0"/>
          <w:kern w:val="2"/>
          <w:sz w:val="32"/>
          <w:szCs w:val="32"/>
          <w:highlight w:val="none"/>
          <w:lang w:val="en-US" w:eastAsia="zh-CN" w:bidi="ar-SA"/>
        </w:rPr>
        <w:t>，代理案件1件，</w:t>
      </w:r>
      <w:r>
        <w:rPr>
          <w:rFonts w:hint="default" w:ascii="Times New Roman" w:hAnsi="Times New Roman" w:eastAsia="方正仿宋_GBK" w:cs="宋体"/>
          <w:kern w:val="2"/>
          <w:sz w:val="32"/>
          <w:szCs w:val="32"/>
          <w:highlight w:val="none"/>
          <w:lang w:val="en-US" w:eastAsia="zh-CN" w:bidi="ar-SA"/>
        </w:rPr>
        <w:t>为街道各科室、村（社区）在经济、民生和社会管理方面的决策提供法律意见，最大限度地减少因决策失误引发的社会矛盾。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宋体"/>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方正楷体_GBK" w:cs="宋体"/>
          <w:color w:val="000000" w:themeColor="text1"/>
          <w:kern w:val="0"/>
          <w:sz w:val="32"/>
          <w:szCs w:val="32"/>
          <w:highlight w:val="none"/>
          <w:lang w:val="en-US" w:eastAsia="zh-CN"/>
          <w14:textFill>
            <w14:solidFill>
              <w14:schemeClr w14:val="tx1"/>
            </w14:solidFill>
          </w14:textFill>
        </w:rPr>
        <w:t>（三）落实改革任务</w:t>
      </w:r>
      <w:r>
        <w:rPr>
          <w:rFonts w:hint="default" w:ascii="Times New Roman" w:hAnsi="Times New Roman" w:eastAsia="方正楷体_GBK" w:cs="宋体"/>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方正楷体_GBK" w:cs="宋体"/>
          <w:color w:val="000000" w:themeColor="text1"/>
          <w:kern w:val="0"/>
          <w:sz w:val="32"/>
          <w:szCs w:val="32"/>
          <w:highlight w:val="none"/>
          <w:lang w:val="en-US" w:eastAsia="zh-CN"/>
          <w14:textFill>
            <w14:solidFill>
              <w14:schemeClr w14:val="tx1"/>
            </w14:solidFill>
          </w14:textFill>
        </w:rPr>
        <w:t>规范</w:t>
      </w:r>
      <w:r>
        <w:rPr>
          <w:rFonts w:hint="default" w:ascii="Times New Roman" w:hAnsi="Times New Roman" w:eastAsia="方正楷体_GBK" w:cs="宋体"/>
          <w:color w:val="000000" w:themeColor="text1"/>
          <w:kern w:val="0"/>
          <w:sz w:val="32"/>
          <w:szCs w:val="32"/>
          <w:highlight w:val="none"/>
          <w:lang w:val="en-US" w:eastAsia="zh-CN"/>
          <w14:textFill>
            <w14:solidFill>
              <w14:schemeClr w14:val="tx1"/>
            </w14:solidFill>
          </w14:textFill>
        </w:rPr>
        <w:t>行政执法</w:t>
      </w:r>
    </w:p>
    <w:p>
      <w:pPr>
        <w:pStyle w:val="3"/>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textAlignment w:val="auto"/>
        <w:rPr>
          <w:rFonts w:hint="default" w:ascii="Times New Roman" w:hAnsi="Times New Roman" w:eastAsia="方正仿宋_GBK" w:cs="宋体"/>
          <w:kern w:val="2"/>
          <w:sz w:val="32"/>
          <w:szCs w:val="32"/>
          <w:highlight w:val="none"/>
          <w:lang w:val="en-US" w:eastAsia="zh-CN" w:bidi="ar-SA"/>
        </w:rPr>
      </w:pPr>
      <w:r>
        <w:rPr>
          <w:rFonts w:hint="eastAsia" w:ascii="Times New Roman" w:hAnsi="Times New Roman" w:eastAsia="方正仿宋_GBK" w:cs="宋体"/>
          <w:b/>
          <w:bCs/>
          <w:kern w:val="2"/>
          <w:sz w:val="32"/>
          <w:szCs w:val="32"/>
          <w:highlight w:val="none"/>
          <w:lang w:val="en-US" w:eastAsia="zh-CN" w:bidi="ar-SA"/>
        </w:rPr>
        <w:t>一</w:t>
      </w:r>
      <w:r>
        <w:rPr>
          <w:rFonts w:hint="default" w:ascii="Times New Roman" w:hAnsi="Times New Roman" w:eastAsia="方正仿宋_GBK" w:cs="宋体"/>
          <w:b/>
          <w:bCs/>
          <w:kern w:val="2"/>
          <w:sz w:val="32"/>
          <w:szCs w:val="32"/>
          <w:highlight w:val="none"/>
          <w:lang w:val="en-US" w:eastAsia="zh-CN" w:bidi="ar-SA"/>
        </w:rPr>
        <w:t>是</w:t>
      </w:r>
      <w:r>
        <w:rPr>
          <w:rFonts w:hint="eastAsia" w:ascii="Times New Roman" w:hAnsi="Times New Roman" w:eastAsia="方正仿宋_GBK" w:cs="宋体"/>
          <w:b/>
          <w:bCs/>
          <w:kern w:val="2"/>
          <w:sz w:val="32"/>
          <w:szCs w:val="32"/>
          <w:highlight w:val="none"/>
          <w:lang w:val="en-US" w:eastAsia="zh-CN" w:bidi="ar-SA"/>
        </w:rPr>
        <w:t>对标</w:t>
      </w:r>
      <w:r>
        <w:rPr>
          <w:rFonts w:hint="eastAsia" w:ascii="Times New Roman" w:hAnsi="Times New Roman" w:eastAsia="方正仿宋_GBK" w:cs="宋体"/>
          <w:b/>
          <w:bCs/>
          <w:kern w:val="2"/>
          <w:sz w:val="32"/>
          <w:szCs w:val="32"/>
          <w:highlight w:val="none"/>
          <w:lang w:val="en" w:eastAsia="zh-CN" w:bidi="ar-SA"/>
        </w:rPr>
        <w:t>达标</w:t>
      </w:r>
      <w:r>
        <w:rPr>
          <w:rFonts w:hint="eastAsia" w:ascii="Times New Roman" w:hAnsi="Times New Roman" w:eastAsia="方正仿宋_GBK" w:cs="宋体"/>
          <w:b/>
          <w:bCs/>
          <w:kern w:val="2"/>
          <w:sz w:val="32"/>
          <w:szCs w:val="32"/>
          <w:highlight w:val="none"/>
          <w:lang w:val="en-US" w:eastAsia="zh-CN" w:bidi="ar-SA"/>
        </w:rPr>
        <w:t>执行改革任务。</w:t>
      </w:r>
      <w:r>
        <w:rPr>
          <w:rFonts w:hint="eastAsia" w:ascii="Times New Roman" w:hAnsi="Times New Roman" w:eastAsia="方正仿宋_GBK" w:cs="宋体"/>
          <w:kern w:val="2"/>
          <w:sz w:val="32"/>
          <w:szCs w:val="32"/>
          <w:highlight w:val="none"/>
          <w:lang w:val="en-US" w:eastAsia="zh-CN" w:bidi="ar-SA"/>
        </w:rPr>
        <w:t>根据《重庆市人民政府办公厅关于深化乡镇（街道）综合行政执法改革的实施意见》和区级部门下发的任务清单、工作指引，及时健全工作机制，成立歌乐山街道综合行政执法工作领导小组，强化数智引领，落地应用1个以上“执法监管一件事”应用场景，推进镇街综合执法改革深化。</w:t>
      </w:r>
      <w:r>
        <w:rPr>
          <w:rFonts w:hint="eastAsia" w:ascii="Times New Roman" w:hAnsi="Times New Roman" w:eastAsia="方正仿宋_GBK" w:cs="宋体"/>
          <w:b/>
          <w:bCs/>
          <w:kern w:val="2"/>
          <w:sz w:val="32"/>
          <w:szCs w:val="32"/>
          <w:highlight w:val="none"/>
          <w:lang w:val="en-US" w:eastAsia="zh-CN" w:bidi="ar-SA"/>
        </w:rPr>
        <w:t>二是</w:t>
      </w:r>
      <w:r>
        <w:rPr>
          <w:rFonts w:hint="default" w:ascii="Times New Roman" w:hAnsi="Times New Roman" w:eastAsia="方正仿宋_GBK" w:cs="宋体"/>
          <w:b/>
          <w:bCs/>
          <w:kern w:val="2"/>
          <w:sz w:val="32"/>
          <w:szCs w:val="32"/>
          <w:highlight w:val="none"/>
          <w:lang w:val="en-US" w:eastAsia="zh-CN" w:bidi="ar-SA"/>
        </w:rPr>
        <w:t>严格行政执法准入门槛</w:t>
      </w:r>
      <w:r>
        <w:rPr>
          <w:rFonts w:hint="eastAsia" w:ascii="Times New Roman" w:hAnsi="Times New Roman" w:eastAsia="方正仿宋_GBK" w:cs="宋体"/>
          <w:b/>
          <w:bCs/>
          <w:kern w:val="2"/>
          <w:sz w:val="32"/>
          <w:szCs w:val="32"/>
          <w:highlight w:val="none"/>
          <w:lang w:val="en-US" w:eastAsia="zh-CN" w:bidi="ar-SA"/>
        </w:rPr>
        <w:t>。</w:t>
      </w:r>
      <w:r>
        <w:rPr>
          <w:rFonts w:hint="default" w:ascii="Times New Roman" w:hAnsi="Times New Roman" w:eastAsia="方正仿宋_GBK" w:cs="宋体"/>
          <w:kern w:val="2"/>
          <w:sz w:val="32"/>
          <w:szCs w:val="32"/>
          <w:highlight w:val="none"/>
          <w:lang w:val="en-US" w:eastAsia="zh-CN" w:bidi="ar-SA"/>
        </w:rPr>
        <w:t>落实行政执法人员资格管理和持证上岗制度，做好全国统一行政执法证件换发工作，</w:t>
      </w:r>
      <w:r>
        <w:rPr>
          <w:rFonts w:hint="eastAsia" w:ascii="Times New Roman" w:hAnsi="Times New Roman" w:eastAsia="方正仿宋_GBK" w:cs="宋体"/>
          <w:sz w:val="32"/>
          <w:szCs w:val="32"/>
          <w:highlight w:val="none"/>
          <w:lang w:val="en-US" w:eastAsia="zh-CN"/>
        </w:rPr>
        <w:t>及时调整更新行政执法人员信息库，督促6名换证和9名已持证的人员参加网络培训及考试。</w:t>
      </w:r>
      <w:r>
        <w:rPr>
          <w:rFonts w:hint="eastAsia" w:ascii="Times New Roman" w:hAnsi="Times New Roman" w:eastAsia="方正仿宋_GBK" w:cs="宋体"/>
          <w:b/>
          <w:bCs/>
          <w:sz w:val="32"/>
          <w:szCs w:val="32"/>
          <w:highlight w:val="none"/>
          <w:lang w:val="en-US" w:eastAsia="zh-CN"/>
        </w:rPr>
        <w:t>三</w:t>
      </w:r>
      <w:r>
        <w:rPr>
          <w:rFonts w:hint="default" w:ascii="Times New Roman" w:hAnsi="Times New Roman" w:eastAsia="方正仿宋_GBK" w:cs="宋体"/>
          <w:b/>
          <w:bCs/>
          <w:kern w:val="2"/>
          <w:sz w:val="32"/>
          <w:szCs w:val="32"/>
          <w:highlight w:val="none"/>
          <w:lang w:val="en-US" w:eastAsia="zh-CN" w:bidi="ar-SA"/>
        </w:rPr>
        <w:t>是强化执法监督管理。</w:t>
      </w:r>
      <w:r>
        <w:rPr>
          <w:rFonts w:hint="default" w:ascii="Times New Roman" w:hAnsi="Times New Roman" w:eastAsia="方正仿宋_GBK" w:cs="宋体"/>
          <w:kern w:val="2"/>
          <w:sz w:val="32"/>
          <w:szCs w:val="32"/>
          <w:highlight w:val="none"/>
          <w:lang w:val="en-US" w:eastAsia="zh-CN" w:bidi="ar-SA"/>
        </w:rPr>
        <w:t>不断创新执法模式来规范执法行为，按照</w:t>
      </w:r>
      <w:r>
        <w:rPr>
          <w:rFonts w:hint="eastAsia" w:ascii="Times New Roman" w:hAnsi="Times New Roman" w:eastAsia="方正仿宋_GBK" w:cs="宋体"/>
          <w:kern w:val="2"/>
          <w:sz w:val="32"/>
          <w:szCs w:val="32"/>
          <w:highlight w:val="none"/>
          <w:lang w:val="en-US" w:eastAsia="zh-CN" w:bidi="ar-SA"/>
        </w:rPr>
        <w:t>“</w:t>
      </w:r>
      <w:r>
        <w:rPr>
          <w:rFonts w:hint="default" w:ascii="Times New Roman" w:hAnsi="Times New Roman" w:eastAsia="方正仿宋_GBK" w:cs="宋体"/>
          <w:kern w:val="2"/>
          <w:sz w:val="32"/>
          <w:szCs w:val="32"/>
          <w:highlight w:val="none"/>
          <w:lang w:val="en-US" w:eastAsia="zh-CN" w:bidi="ar-SA"/>
        </w:rPr>
        <w:t>谁执法、谁负责</w:t>
      </w:r>
      <w:r>
        <w:rPr>
          <w:rFonts w:hint="eastAsia" w:ascii="Times New Roman" w:hAnsi="Times New Roman" w:eastAsia="方正仿宋_GBK" w:cs="宋体"/>
          <w:kern w:val="2"/>
          <w:sz w:val="32"/>
          <w:szCs w:val="32"/>
          <w:highlight w:val="none"/>
          <w:lang w:val="en-US" w:eastAsia="zh-CN" w:bidi="ar-SA"/>
        </w:rPr>
        <w:t>”“</w:t>
      </w:r>
      <w:r>
        <w:rPr>
          <w:rFonts w:hint="default" w:ascii="Times New Roman" w:hAnsi="Times New Roman" w:eastAsia="方正仿宋_GBK" w:cs="宋体"/>
          <w:kern w:val="2"/>
          <w:sz w:val="32"/>
          <w:szCs w:val="32"/>
          <w:highlight w:val="none"/>
          <w:lang w:val="en-US" w:eastAsia="zh-CN" w:bidi="ar-SA"/>
        </w:rPr>
        <w:t>谁分管，谁负责</w:t>
      </w:r>
      <w:r>
        <w:rPr>
          <w:rFonts w:hint="eastAsia" w:ascii="Times New Roman" w:hAnsi="Times New Roman" w:eastAsia="方正仿宋_GBK" w:cs="宋体"/>
          <w:kern w:val="2"/>
          <w:sz w:val="32"/>
          <w:szCs w:val="32"/>
          <w:highlight w:val="none"/>
          <w:lang w:val="en-US" w:eastAsia="zh-CN" w:bidi="ar-SA"/>
        </w:rPr>
        <w:t>”</w:t>
      </w:r>
      <w:r>
        <w:rPr>
          <w:rFonts w:hint="default" w:ascii="Times New Roman" w:hAnsi="Times New Roman" w:eastAsia="方正仿宋_GBK" w:cs="宋体"/>
          <w:kern w:val="2"/>
          <w:sz w:val="32"/>
          <w:szCs w:val="32"/>
          <w:highlight w:val="none"/>
          <w:lang w:val="en-US" w:eastAsia="zh-CN" w:bidi="ar-SA"/>
        </w:rPr>
        <w:t>的原则，细化执法责任和责任追究制度。</w:t>
      </w:r>
      <w:r>
        <w:rPr>
          <w:rFonts w:hint="eastAsia" w:ascii="Times New Roman" w:hAnsi="Times New Roman" w:eastAsia="方正仿宋_GBK" w:cs="宋体"/>
          <w:kern w:val="2"/>
          <w:sz w:val="32"/>
          <w:szCs w:val="32"/>
          <w:highlight w:val="none"/>
          <w:lang w:val="en-US" w:eastAsia="zh-CN" w:bidi="ar-SA"/>
        </w:rPr>
        <w:t>完善愉快政“掌上执法”平台信息，对街道开展行政检查和行政处罚案件，实时监督，切实增强数字法治赋能执法监督。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宋体"/>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方正楷体_GBK" w:cs="宋体"/>
          <w:color w:val="000000" w:themeColor="text1"/>
          <w:kern w:val="0"/>
          <w:sz w:val="32"/>
          <w:szCs w:val="32"/>
          <w:highlight w:val="none"/>
          <w:lang w:val="en-US" w:eastAsia="zh-CN"/>
          <w14:textFill>
            <w14:solidFill>
              <w14:schemeClr w14:val="tx1"/>
            </w14:solidFill>
          </w14:textFill>
        </w:rPr>
        <w:t>（四）全面</w:t>
      </w:r>
      <w:r>
        <w:rPr>
          <w:rFonts w:hint="default" w:ascii="Times New Roman" w:hAnsi="Times New Roman" w:eastAsia="方正楷体_GBK" w:cs="宋体"/>
          <w:color w:val="000000" w:themeColor="text1"/>
          <w:kern w:val="0"/>
          <w:sz w:val="32"/>
          <w:szCs w:val="32"/>
          <w:highlight w:val="none"/>
          <w:lang w:val="en-US" w:eastAsia="zh-CN"/>
          <w14:textFill>
            <w14:solidFill>
              <w14:schemeClr w14:val="tx1"/>
            </w14:solidFill>
          </w14:textFill>
        </w:rPr>
        <w:t>履行职能，优化</w:t>
      </w:r>
      <w:r>
        <w:rPr>
          <w:rFonts w:hint="eastAsia" w:ascii="Times New Roman" w:hAnsi="Times New Roman" w:eastAsia="方正楷体_GBK" w:cs="宋体"/>
          <w:color w:val="000000" w:themeColor="text1"/>
          <w:kern w:val="0"/>
          <w:sz w:val="32"/>
          <w:szCs w:val="32"/>
          <w:highlight w:val="none"/>
          <w:lang w:val="en-US" w:eastAsia="zh-CN"/>
          <w14:textFill>
            <w14:solidFill>
              <w14:schemeClr w14:val="tx1"/>
            </w14:solidFill>
          </w14:textFill>
        </w:rPr>
        <w:t>政务服务</w:t>
      </w:r>
    </w:p>
    <w:p>
      <w:pPr>
        <w:pStyle w:val="3"/>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textAlignment w:val="auto"/>
        <w:rPr>
          <w:rFonts w:hint="default" w:ascii="Times New Roman" w:hAnsi="Times New Roman" w:eastAsia="方正仿宋_GBK" w:cs="宋体"/>
          <w:kern w:val="2"/>
          <w:sz w:val="32"/>
          <w:szCs w:val="32"/>
          <w:highlight w:val="none"/>
          <w:lang w:val="en-US" w:eastAsia="zh-CN" w:bidi="ar-SA"/>
        </w:rPr>
      </w:pPr>
      <w:r>
        <w:rPr>
          <w:rFonts w:hint="eastAsia" w:ascii="Times New Roman" w:hAnsi="Times New Roman" w:eastAsia="方正仿宋_GBK" w:cs="宋体"/>
          <w:b/>
          <w:bCs/>
          <w:kern w:val="2"/>
          <w:sz w:val="32"/>
          <w:szCs w:val="32"/>
          <w:highlight w:val="none"/>
          <w:lang w:val="en-US" w:eastAsia="zh-CN" w:bidi="ar-SA"/>
        </w:rPr>
        <w:t>一是</w:t>
      </w:r>
      <w:r>
        <w:rPr>
          <w:rFonts w:hint="eastAsia" w:ascii="Times New Roman" w:hAnsi="Times New Roman" w:eastAsia="方正仿宋_GBK"/>
          <w:b/>
          <w:bCs/>
          <w:spacing w:val="-10"/>
          <w:sz w:val="32"/>
          <w:szCs w:val="32"/>
          <w:highlight w:val="none"/>
          <w:lang w:eastAsia="zh-CN"/>
        </w:rPr>
        <w:t>政务服务持续优化</w:t>
      </w:r>
      <w:r>
        <w:rPr>
          <w:rFonts w:hint="default" w:ascii="Times New Roman" w:hAnsi="Times New Roman" w:eastAsia="方正仿宋_GBK" w:cs="宋体"/>
          <w:b/>
          <w:bCs/>
          <w:kern w:val="2"/>
          <w:sz w:val="32"/>
          <w:szCs w:val="32"/>
          <w:highlight w:val="none"/>
          <w:lang w:val="en-US" w:eastAsia="zh-CN" w:bidi="ar-SA"/>
        </w:rPr>
        <w:t>。</w:t>
      </w:r>
      <w:r>
        <w:rPr>
          <w:rFonts w:hint="eastAsia" w:ascii="Times New Roman" w:hAnsi="Times New Roman" w:eastAsia="方正仿宋_GBK"/>
          <w:b w:val="0"/>
          <w:bCs w:val="0"/>
          <w:spacing w:val="-10"/>
          <w:sz w:val="32"/>
          <w:szCs w:val="32"/>
          <w:highlight w:val="none"/>
          <w:lang w:val="en-US" w:eastAsia="zh-CN"/>
        </w:rPr>
        <w:t>持续</w:t>
      </w:r>
      <w:r>
        <w:rPr>
          <w:rFonts w:hint="eastAsia" w:ascii="Times New Roman" w:hAnsi="Times New Roman" w:eastAsia="方正仿宋_GBK"/>
          <w:b w:val="0"/>
          <w:bCs w:val="0"/>
          <w:spacing w:val="-10"/>
          <w:sz w:val="32"/>
          <w:szCs w:val="32"/>
          <w:highlight w:val="none"/>
          <w:lang w:eastAsia="zh-CN"/>
        </w:rPr>
        <w:t>深化“放管服”改革，</w:t>
      </w:r>
      <w:r>
        <w:rPr>
          <w:rFonts w:hint="eastAsia" w:ascii="Times New Roman" w:hAnsi="Times New Roman" w:eastAsia="方正仿宋_GBK"/>
          <w:b w:val="0"/>
          <w:bCs w:val="0"/>
          <w:spacing w:val="-10"/>
          <w:sz w:val="32"/>
          <w:szCs w:val="32"/>
          <w:highlight w:val="none"/>
          <w:lang w:val="en-US" w:eastAsia="zh-CN"/>
        </w:rPr>
        <w:t>推进政务服务标准化规范化便利化建设，用好“渝快政”</w:t>
      </w:r>
      <w:r>
        <w:rPr>
          <w:rFonts w:hint="eastAsia" w:ascii="Times New Roman" w:hAnsi="Times New Roman" w:eastAsia="方正仿宋_GBK"/>
          <w:b w:val="0"/>
          <w:bCs w:val="0"/>
          <w:spacing w:val="-10"/>
          <w:sz w:val="32"/>
          <w:szCs w:val="32"/>
          <w:highlight w:val="none"/>
          <w:lang w:eastAsia="zh-CN"/>
        </w:rPr>
        <w:t>“重庆人社”等线上政务服务APP，</w:t>
      </w:r>
      <w:r>
        <w:rPr>
          <w:rFonts w:hint="eastAsia" w:ascii="Times New Roman" w:hAnsi="Times New Roman" w:eastAsia="方正仿宋_GBK"/>
          <w:b w:val="0"/>
          <w:bCs w:val="0"/>
          <w:spacing w:val="-10"/>
          <w:sz w:val="32"/>
          <w:szCs w:val="32"/>
          <w:highlight w:val="none"/>
          <w:lang w:val="en-US" w:eastAsia="zh-CN"/>
        </w:rPr>
        <w:t>落实“一件事一次办”“一网通办”“一窗综办”等便民工作要求，不断提升政务服务水平。以惠民有感为工作导向，用好“八张问题清单”，坚持点上整改与建章立制相结合，街道牵头整改问题12项，协同整改问题13项，已办结问题9项，建立健全相关规章制度13项，按期办结率100%。及时回应群众诉求，“民呼我为”平台办理群众反映件800余件，办结率为100%。</w:t>
      </w:r>
      <w:r>
        <w:rPr>
          <w:rFonts w:hint="eastAsia" w:ascii="Times New Roman" w:hAnsi="Times New Roman" w:eastAsia="方正仿宋_GBK" w:cs="宋体"/>
          <w:b/>
          <w:bCs/>
          <w:kern w:val="2"/>
          <w:sz w:val="32"/>
          <w:szCs w:val="32"/>
          <w:highlight w:val="none"/>
          <w:lang w:val="en-US" w:eastAsia="zh-CN" w:bidi="ar-SA"/>
        </w:rPr>
        <w:t>二是全面推进政务公开。</w:t>
      </w:r>
      <w:r>
        <w:rPr>
          <w:rFonts w:hint="eastAsia" w:ascii="Times New Roman" w:hAnsi="Times New Roman" w:eastAsia="方正仿宋_GBK" w:cs="宋体"/>
          <w:b w:val="0"/>
          <w:bCs w:val="0"/>
          <w:kern w:val="2"/>
          <w:sz w:val="32"/>
          <w:szCs w:val="32"/>
          <w:highlight w:val="none"/>
          <w:lang w:val="en-US" w:eastAsia="zh-CN" w:bidi="ar-SA"/>
        </w:rPr>
        <w:t>歌乐山街道严格按照《中华人民共和国政府信息公开条例》规定和上级相关文件要求，对标对表，及时准确地公布各类政务信息，认真履行政府信息公开职责。2023年，歌乐山街道通过政府网站主动公开政府信息805条，通过各大报纸、电视台、社会网站等途径发布新闻信息112余条。全年依法办理政府信息公开申请2宗，答复率、答复及时率达到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宋体"/>
          <w:b w:val="0"/>
          <w:bCs w:val="0"/>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方正楷体_GBK" w:cs="宋体"/>
          <w:b w:val="0"/>
          <w:bCs w:val="0"/>
          <w:color w:val="000000" w:themeColor="text1"/>
          <w:kern w:val="0"/>
          <w:sz w:val="32"/>
          <w:szCs w:val="32"/>
          <w:highlight w:val="none"/>
          <w:lang w:val="en-US" w:eastAsia="zh-CN"/>
          <w14:textFill>
            <w14:solidFill>
              <w14:schemeClr w14:val="tx1"/>
            </w14:solidFill>
          </w14:textFill>
        </w:rPr>
        <w:t>（五）维护安全稳定，化解</w:t>
      </w:r>
      <w:r>
        <w:rPr>
          <w:rFonts w:hint="default" w:ascii="Times New Roman" w:hAnsi="Times New Roman" w:eastAsia="方正楷体_GBK" w:cs="宋体"/>
          <w:b w:val="0"/>
          <w:bCs w:val="0"/>
          <w:color w:val="000000" w:themeColor="text1"/>
          <w:kern w:val="0"/>
          <w:sz w:val="32"/>
          <w:szCs w:val="32"/>
          <w:highlight w:val="none"/>
          <w:lang w:val="en-US" w:eastAsia="zh-CN"/>
          <w14:textFill>
            <w14:solidFill>
              <w14:schemeClr w14:val="tx1"/>
            </w14:solidFill>
          </w14:textFill>
        </w:rPr>
        <w:t>矛盾纠纷</w:t>
      </w:r>
    </w:p>
    <w:p>
      <w:pPr>
        <w:pStyle w:val="3"/>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textAlignment w:val="auto"/>
        <w:rPr>
          <w:rFonts w:hint="eastAsia"/>
          <w:highlight w:val="none"/>
          <w:lang w:val="en-US" w:eastAsia="zh-CN"/>
        </w:rPr>
      </w:pPr>
      <w:r>
        <w:rPr>
          <w:rFonts w:hint="default" w:ascii="Times New Roman" w:hAnsi="Times New Roman" w:eastAsia="方正仿宋_GBK" w:cs="宋体"/>
          <w:b/>
          <w:bCs/>
          <w:kern w:val="2"/>
          <w:sz w:val="32"/>
          <w:szCs w:val="32"/>
          <w:highlight w:val="none"/>
          <w:lang w:val="en-US" w:eastAsia="zh-CN" w:bidi="ar-SA"/>
        </w:rPr>
        <w:t>一是依法有效化解社会矛盾纠纷。</w:t>
      </w:r>
      <w:r>
        <w:rPr>
          <w:rFonts w:hint="eastAsia" w:ascii="Times New Roman" w:hAnsi="Times New Roman" w:eastAsia="方正仿宋_GBK" w:cs="宋体"/>
          <w:b w:val="0"/>
          <w:bCs w:val="0"/>
          <w:kern w:val="2"/>
          <w:sz w:val="32"/>
          <w:szCs w:val="32"/>
          <w:highlight w:val="none"/>
          <w:lang w:val="en-US" w:eastAsia="zh-CN" w:bidi="ar-SA"/>
        </w:rPr>
        <w:t>充分发挥歌乐山街道调委会驻派出所红岩市民综合调解站、高店子社区红岩市民综合调解站作用，整合区法院、派出所、法律顾问、公证处等多方资源，积极构建非诉讼纠纷多元闭环化解机制。开展人民调解业务培训4次，积极提高人民调解员工作能力，</w:t>
      </w:r>
      <w:r>
        <w:rPr>
          <w:rFonts w:hint="default" w:ascii="Times New Roman" w:hAnsi="Times New Roman" w:eastAsia="方正仿宋_GBK" w:cs="宋体"/>
          <w:kern w:val="2"/>
          <w:sz w:val="32"/>
          <w:szCs w:val="32"/>
          <w:highlight w:val="none"/>
          <w:lang w:val="en-US" w:eastAsia="zh-CN" w:bidi="ar-SA"/>
        </w:rPr>
        <w:t>全年共成功调处矛盾纠纷</w:t>
      </w:r>
      <w:r>
        <w:rPr>
          <w:rFonts w:hint="eastAsia" w:ascii="Times New Roman" w:hAnsi="Times New Roman" w:eastAsia="方正仿宋_GBK" w:cs="宋体"/>
          <w:sz w:val="32"/>
          <w:szCs w:val="32"/>
          <w:highlight w:val="none"/>
          <w:lang w:val="en-US" w:eastAsia="zh-CN"/>
        </w:rPr>
        <w:t>388件，同比增长88%，涉及金额431.32万元</w:t>
      </w:r>
      <w:r>
        <w:rPr>
          <w:rFonts w:hint="default" w:ascii="Times New Roman" w:hAnsi="Times New Roman" w:eastAsia="方正仿宋_GBK" w:cs="宋体"/>
          <w:kern w:val="2"/>
          <w:sz w:val="32"/>
          <w:szCs w:val="32"/>
          <w:highlight w:val="none"/>
          <w:lang w:val="en-US" w:eastAsia="zh-CN" w:bidi="ar-SA"/>
        </w:rPr>
        <w:t>。</w:t>
      </w:r>
      <w:r>
        <w:rPr>
          <w:rFonts w:hint="default" w:ascii="Times New Roman" w:hAnsi="Times New Roman" w:eastAsia="方正仿宋_GBK" w:cs="宋体"/>
          <w:b/>
          <w:bCs/>
          <w:kern w:val="2"/>
          <w:sz w:val="32"/>
          <w:szCs w:val="32"/>
          <w:highlight w:val="none"/>
          <w:lang w:val="en-US" w:eastAsia="zh-CN" w:bidi="ar-SA"/>
        </w:rPr>
        <w:t>二是着力加强行政复议和行政应诉工作。</w:t>
      </w:r>
      <w:r>
        <w:rPr>
          <w:rFonts w:hint="eastAsia" w:ascii="Times New Roman" w:hAnsi="Times New Roman" w:eastAsia="方正仿宋_GBK" w:cs="Times New Roman"/>
          <w:b w:val="0"/>
          <w:bCs w:val="0"/>
          <w:sz w:val="32"/>
          <w:szCs w:val="32"/>
          <w:highlight w:val="none"/>
          <w:lang w:val="en-US" w:eastAsia="zh-CN"/>
        </w:rPr>
        <w:t>全年</w:t>
      </w:r>
      <w:r>
        <w:rPr>
          <w:rFonts w:hint="eastAsia" w:ascii="Times New Roman" w:hAnsi="Times New Roman" w:eastAsia="方正仿宋_GBK" w:cs="宋体"/>
          <w:sz w:val="32"/>
          <w:szCs w:val="32"/>
          <w:highlight w:val="none"/>
          <w:lang w:val="en-US" w:eastAsia="zh-CN"/>
        </w:rPr>
        <w:t>新发生行政诉讼案件1件，积极配合人民法院有效化解行政争议，规范应诉答辩和举证，案件目前已审结，结果维持原判。进一步加强行政复议能力建设，依法办理行政复议案件5件，及时纠正不当行政行为1起。</w:t>
      </w:r>
      <w:r>
        <w:rPr>
          <w:rFonts w:hint="eastAsia" w:ascii="Times New Roman" w:hAnsi="Times New Roman" w:eastAsia="方正仿宋_GBK" w:cs="宋体"/>
          <w:b/>
          <w:bCs/>
          <w:sz w:val="32"/>
          <w:szCs w:val="32"/>
          <w:highlight w:val="none"/>
          <w:lang w:val="en-US" w:eastAsia="zh-CN"/>
        </w:rPr>
        <w:t>三是高质量办理群众信访。</w:t>
      </w:r>
      <w:r>
        <w:rPr>
          <w:rFonts w:hint="eastAsia" w:ascii="Times New Roman" w:hAnsi="Times New Roman" w:eastAsia="方正仿宋_GBK" w:cs="宋体"/>
          <w:sz w:val="32"/>
          <w:szCs w:val="32"/>
          <w:highlight w:val="none"/>
          <w:lang w:val="en-US" w:eastAsia="zh-CN"/>
        </w:rPr>
        <w:t>贯彻执行街道信访工作联席会议制度，每月定期召开联席会议，坚持领导接访下访，班子接访群众410件次，信访件均在规定时间内进行回复，回复率100%。全面完成“治重化积、清仓见底”专项治理行动，27件督办案件全部化解，化解率100%。全年受理群众信访74件，均在规定时间内进行回复，按时回复率100%。</w:t>
      </w:r>
      <w:r>
        <w:rPr>
          <w:rFonts w:hint="eastAsia" w:ascii="Times New Roman" w:hAnsi="Times New Roman" w:eastAsia="方正仿宋_GBK" w:cs="宋体"/>
          <w:b/>
          <w:bCs/>
          <w:sz w:val="32"/>
          <w:szCs w:val="32"/>
          <w:highlight w:val="none"/>
          <w:lang w:val="en-US" w:eastAsia="zh-CN"/>
        </w:rPr>
        <w:t>四是法治助力基层社会治理。</w:t>
      </w:r>
      <w:r>
        <w:rPr>
          <w:rFonts w:hint="eastAsia" w:ascii="Times New Roman" w:hAnsi="Times New Roman" w:eastAsia="方正仿宋_GBK" w:cs="宋体"/>
          <w:b w:val="0"/>
          <w:bCs w:val="0"/>
          <w:sz w:val="32"/>
          <w:szCs w:val="32"/>
          <w:highlight w:val="none"/>
          <w:lang w:val="en-US" w:eastAsia="zh-CN"/>
        </w:rPr>
        <w:t>充分发挥歌乐山街道“和顺茶馆”等品牌作用，帮助收集群众的法律问题和法律服务需求信息，聘用2名公益法律顾问，</w:t>
      </w:r>
      <w:r>
        <w:rPr>
          <w:rFonts w:hint="eastAsia" w:ascii="Times New Roman" w:hAnsi="Times New Roman" w:eastAsia="方正仿宋_GBK" w:cs="宋体"/>
          <w:sz w:val="32"/>
          <w:szCs w:val="32"/>
          <w:highlight w:val="none"/>
          <w:lang w:val="en-US" w:eastAsia="zh-CN"/>
        </w:rPr>
        <w:t>协助各村（社区）解决矛盾纠纷</w:t>
      </w:r>
      <w:r>
        <w:rPr>
          <w:rFonts w:hint="eastAsia" w:ascii="Times New Roman" w:hAnsi="Times New Roman" w:eastAsia="方正仿宋_GBK" w:cs="宋体"/>
          <w:b w:val="0"/>
          <w:bCs w:val="0"/>
          <w:sz w:val="32"/>
          <w:szCs w:val="32"/>
          <w:highlight w:val="none"/>
          <w:lang w:val="en-US" w:eastAsia="zh-CN"/>
        </w:rPr>
        <w:t>。推进“法律明白人”遴选培训、使用管理等各项工作，实现每个村（社区）有4名“法律明白人”，</w:t>
      </w:r>
      <w:r>
        <w:rPr>
          <w:rFonts w:hint="eastAsia" w:ascii="Times New Roman" w:hAnsi="Times New Roman" w:eastAsia="方正仿宋_GBK" w:cs="宋体"/>
          <w:sz w:val="32"/>
          <w:szCs w:val="32"/>
          <w:highlight w:val="none"/>
          <w:lang w:val="en-US" w:eastAsia="zh-CN"/>
        </w:rPr>
        <w:t>推动法律服务向下延伸。调动村居干部、网格员、调解员、“法律明白人”向居民推送“重庆村居法律顾问”小程序，开展集中推广6次，积极引导群众扫码使用，不断扩大APP知晓率，全年解答群众法律咨询及完成服务档案350余次。</w:t>
      </w:r>
    </w:p>
    <w:p>
      <w:pPr>
        <w:keepNext w:val="0"/>
        <w:keepLines w:val="0"/>
        <w:pageBreakBefore w:val="0"/>
        <w:widowControl w:val="0"/>
        <w:kinsoku/>
        <w:wordWrap/>
        <w:overflowPunct/>
        <w:topLinePunct w:val="0"/>
        <w:autoSpaceDE/>
        <w:autoSpaceDN/>
        <w:bidi w:val="0"/>
        <w:adjustRightInd/>
        <w:snapToGrid/>
        <w:spacing w:line="594" w:lineRule="exact"/>
        <w:ind w:firstLine="630"/>
        <w:textAlignment w:val="auto"/>
        <w:outlineLvl w:val="9"/>
        <w:rPr>
          <w:rFonts w:hint="default" w:ascii="Times New Roman" w:hAnsi="Times New Roman" w:eastAsia="方正仿宋_GBK" w:cs="宋体"/>
          <w:kern w:val="2"/>
          <w:sz w:val="32"/>
          <w:szCs w:val="32"/>
          <w:lang w:val="en-US" w:eastAsia="zh-CN" w:bidi="ar-SA"/>
        </w:rPr>
      </w:pPr>
      <w:r>
        <w:rPr>
          <w:rFonts w:hint="default" w:ascii="Times New Roman" w:hAnsi="Times New Roman" w:eastAsia="方正黑体_GBK" w:cs="Times New Roman"/>
          <w:sz w:val="32"/>
          <w:szCs w:val="32"/>
          <w:lang w:val="en-US" w:eastAsia="zh-CN"/>
        </w:rPr>
        <w:t>二、202</w:t>
      </w:r>
      <w:r>
        <w:rPr>
          <w:rFonts w:hint="eastAsia" w:ascii="Times New Roman" w:hAnsi="Times New Roman" w:eastAsia="方正黑体_GBK" w:cs="Times New Roman"/>
          <w:sz w:val="32"/>
          <w:szCs w:val="32"/>
          <w:lang w:val="en-US" w:eastAsia="zh-CN"/>
        </w:rPr>
        <w:t>3</w:t>
      </w:r>
      <w:r>
        <w:rPr>
          <w:rFonts w:hint="default" w:ascii="Times New Roman" w:hAnsi="Times New Roman" w:eastAsia="方正黑体_GBK" w:cs="Times New Roman"/>
          <w:sz w:val="32"/>
          <w:szCs w:val="32"/>
          <w:lang w:val="en-US" w:eastAsia="zh-CN"/>
        </w:rPr>
        <w:t>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楷体_GBK" w:cs="宋体"/>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楷体_GBK" w:cs="宋体"/>
          <w:b w:val="0"/>
          <w:bCs w:val="0"/>
          <w:color w:val="000000" w:themeColor="text1"/>
          <w:kern w:val="0"/>
          <w:sz w:val="32"/>
          <w:szCs w:val="32"/>
          <w:lang w:val="en-US" w:eastAsia="zh-CN"/>
          <w14:textFill>
            <w14:solidFill>
              <w14:schemeClr w14:val="tx1"/>
            </w14:solidFill>
          </w14:textFill>
        </w:rPr>
        <w:t>（一）提高政治站位，压实法治建设政治责任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街道党政</w:t>
      </w:r>
      <w:r>
        <w:rPr>
          <w:rFonts w:hint="default" w:ascii="Times New Roman" w:hAnsi="Times New Roman" w:eastAsia="方正仿宋_GBK" w:cs="Times New Roman"/>
          <w:sz w:val="32"/>
          <w:szCs w:val="32"/>
          <w:lang w:val="en-US" w:eastAsia="zh-CN"/>
        </w:rPr>
        <w:t>主要负责人带头深入贯彻落实习近平法治思想及党中央</w:t>
      </w:r>
      <w:r>
        <w:rPr>
          <w:rFonts w:hint="eastAsia" w:ascii="Times New Roman" w:hAnsi="Times New Roman" w:eastAsia="方正仿宋_GBK" w:cs="Times New Roman"/>
          <w:sz w:val="32"/>
          <w:szCs w:val="32"/>
          <w:lang w:val="en-US" w:eastAsia="zh-CN"/>
        </w:rPr>
        <w:t>全面</w:t>
      </w:r>
      <w:bookmarkStart w:id="0" w:name="_GoBack"/>
      <w:bookmarkEnd w:id="0"/>
      <w:r>
        <w:rPr>
          <w:rFonts w:hint="default" w:ascii="Times New Roman" w:hAnsi="Times New Roman" w:eastAsia="方正仿宋_GBK" w:cs="Times New Roman"/>
          <w:sz w:val="32"/>
          <w:szCs w:val="32"/>
          <w:lang w:val="en-US" w:eastAsia="zh-CN"/>
        </w:rPr>
        <w:t>依法治国工作会议精神</w:t>
      </w:r>
      <w:r>
        <w:rPr>
          <w:rFonts w:hint="eastAsia" w:ascii="Times New Roman" w:hAnsi="Times New Roman" w:eastAsia="方正仿宋_GBK" w:cs="Times New Roman"/>
          <w:sz w:val="32"/>
          <w:szCs w:val="32"/>
          <w:lang w:val="en-US" w:eastAsia="zh-CN"/>
        </w:rPr>
        <w:t>，深刻领悟全面依法治国的核心要义。坚持党对全面依法治国的领导，把党的领导作为推进全面依法治国的根本保证。</w:t>
      </w:r>
      <w:r>
        <w:rPr>
          <w:rFonts w:hint="default" w:ascii="Times New Roman" w:hAnsi="Times New Roman" w:eastAsia="方正仿宋_GBK" w:cs="Times New Roman"/>
          <w:sz w:val="32"/>
          <w:szCs w:val="32"/>
          <w:lang w:val="en-US" w:eastAsia="zh-CN"/>
        </w:rPr>
        <w:t>统筹推进法治政府建设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高度重视依法治理工作，严格履行推进法治政府建设第一责任人职责。定期召开法治政府建设专题会议，听取有关法治政府建设情况工作汇报，将法治政府建设、依法行政工作纳入年度重点工作，及时研究解决有关问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确保各项工作任务落到实处。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宋体"/>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楷体_GBK" w:cs="宋体"/>
          <w:b w:val="0"/>
          <w:bCs w:val="0"/>
          <w:color w:val="000000" w:themeColor="text1"/>
          <w:kern w:val="0"/>
          <w:sz w:val="32"/>
          <w:szCs w:val="32"/>
          <w:lang w:val="en-US" w:eastAsia="zh-CN"/>
          <w14:textFill>
            <w14:solidFill>
              <w14:schemeClr w14:val="tx1"/>
            </w14:solidFill>
          </w14:textFill>
        </w:rPr>
        <w:t>（二）落实学法用法，推动依法行政更上台阶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街道党政</w:t>
      </w:r>
      <w:r>
        <w:rPr>
          <w:rFonts w:hint="default" w:ascii="Times New Roman" w:hAnsi="Times New Roman" w:eastAsia="方正仿宋_GBK" w:cs="Times New Roman"/>
          <w:sz w:val="32"/>
          <w:szCs w:val="32"/>
          <w:lang w:val="en-US" w:eastAsia="zh-CN"/>
        </w:rPr>
        <w:t>主要负责人</w:t>
      </w:r>
      <w:r>
        <w:rPr>
          <w:rFonts w:hint="eastAsia" w:ascii="Times New Roman" w:hAnsi="Times New Roman" w:eastAsia="方正仿宋_GBK" w:cs="Times New Roman"/>
          <w:sz w:val="32"/>
          <w:szCs w:val="32"/>
          <w:lang w:val="en-US" w:eastAsia="zh-CN"/>
        </w:rPr>
        <w:t>带头尊崇法治、敬畏法律，通过落实学法制度，强化对《民法典》、《国家安全法》等法律法规的学习，提高运用法治思维和法治方式深化改革、推动发展、化解矛盾、维护稳定、应对风险的能力。同时督促领导班子其他成员和下级单位负责人强化责任意识，依法行政。支持本级人大、政府、政协、法院、检察院依法依章程履行职能、开展工作，全年行政机关负责人出庭应诉率100%，更好的实现“官”民面对面化解行政矛盾和处理行政纠纷，切实推进行政争议的实质性化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宋体"/>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楷体_GBK" w:cs="宋体"/>
          <w:b w:val="0"/>
          <w:bCs w:val="0"/>
          <w:color w:val="000000" w:themeColor="text1"/>
          <w:kern w:val="0"/>
          <w:sz w:val="32"/>
          <w:szCs w:val="32"/>
          <w:lang w:val="en-US" w:eastAsia="zh-CN"/>
          <w14:textFill>
            <w14:solidFill>
              <w14:schemeClr w14:val="tx1"/>
            </w14:solidFill>
          </w14:textFill>
        </w:rPr>
        <w:t>（三）持续强化年终述职述法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党政主要负责人将履行推进法治建设第一责任人职责情况列入年终述职内容，作为个人年度述职报告的重要组成部分，按照《述法清单》要求，</w:t>
      </w:r>
      <w:r>
        <w:rPr>
          <w:rFonts w:hint="eastAsia" w:ascii="Times New Roman" w:hAnsi="Times New Roman" w:eastAsia="方正仿宋_GBK" w:cs="Times New Roman"/>
          <w:sz w:val="32"/>
          <w:szCs w:val="32"/>
          <w:lang w:val="en-US" w:eastAsia="zh-CN"/>
        </w:rPr>
        <w:t>向区级政府述职述法</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全年</w:t>
      </w:r>
      <w:r>
        <w:rPr>
          <w:rFonts w:hint="default" w:ascii="Times New Roman" w:hAnsi="Times New Roman" w:eastAsia="方正仿宋_GBK" w:cs="Times New Roman"/>
          <w:sz w:val="32"/>
          <w:szCs w:val="32"/>
          <w:lang w:val="en-US" w:eastAsia="zh-CN"/>
        </w:rPr>
        <w:t>法治建设工作做到了年初有规划，实施有步骤，推进有督查，年底有总结。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lang w:eastAsia="zh-CN"/>
        </w:rPr>
        <w:t>三、202</w:t>
      </w:r>
      <w:r>
        <w:rPr>
          <w:rFonts w:hint="eastAsia" w:ascii="Times New Roman" w:hAnsi="Times New Roman" w:eastAsia="方正黑体_GBK"/>
          <w:sz w:val="32"/>
          <w:szCs w:val="32"/>
          <w:lang w:val="en-US" w:eastAsia="zh-CN"/>
        </w:rPr>
        <w:t>3</w:t>
      </w:r>
      <w:r>
        <w:rPr>
          <w:rFonts w:hint="eastAsia" w:ascii="Times New Roman" w:hAnsi="Times New Roman" w:eastAsia="方正黑体_GBK"/>
          <w:sz w:val="32"/>
          <w:szCs w:val="32"/>
          <w:lang w:eastAsia="zh-CN"/>
        </w:rPr>
        <w:t>年推进法治政府建设存在的不足和原因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sz w:val="32"/>
          <w:szCs w:val="32"/>
          <w:lang w:val="en-US" w:eastAsia="zh-CN"/>
        </w:rPr>
        <w:t>一是法治建设工作推进不够平衡。</w:t>
      </w:r>
      <w:r>
        <w:rPr>
          <w:rFonts w:hint="eastAsia" w:ascii="Times New Roman" w:hAnsi="Times New Roman" w:eastAsia="方正仿宋_GBK" w:cs="Times New Roman"/>
          <w:b w:val="0"/>
          <w:bCs w:val="0"/>
          <w:sz w:val="32"/>
          <w:szCs w:val="32"/>
          <w:lang w:val="en-US" w:eastAsia="zh-CN"/>
        </w:rPr>
        <w:t>经过实际调研发现，尤其在解决一些历史性问题的难点工作中，践行法治思维的程度在镇街、村（社区）、社上存在明显差距，重视程度和工作力度自上而下存在逐级递减的现象。</w:t>
      </w:r>
      <w:r>
        <w:rPr>
          <w:rFonts w:hint="eastAsia" w:ascii="Times New Roman" w:hAnsi="Times New Roman" w:eastAsia="方正仿宋_GBK" w:cs="Times New Roman"/>
          <w:b/>
          <w:bCs/>
          <w:sz w:val="32"/>
          <w:szCs w:val="32"/>
          <w:lang w:val="en-US" w:eastAsia="zh-CN"/>
        </w:rPr>
        <w:t>二是极少数干部职工依法行政的意识还不强。</w:t>
      </w:r>
      <w:r>
        <w:rPr>
          <w:rFonts w:hint="eastAsia" w:ascii="Times New Roman" w:hAnsi="Times New Roman" w:eastAsia="方正仿宋_GBK" w:cs="Times New Roman"/>
          <w:b w:val="0"/>
          <w:bCs w:val="0"/>
          <w:sz w:val="32"/>
          <w:szCs w:val="32"/>
          <w:lang w:val="en-US" w:eastAsia="zh-CN"/>
        </w:rPr>
        <w:t>口头上讲法治、但在实际工作中轻法治、或不讲法治的现象依然存在，没有真正把依法办事落实到具体的行政管理工作的方方面面，依法行政水平仍旧需要提高。</w:t>
      </w:r>
      <w:r>
        <w:rPr>
          <w:rFonts w:hint="eastAsia" w:ascii="Times New Roman" w:hAnsi="Times New Roman" w:eastAsia="方正仿宋_GBK" w:cs="Times New Roman"/>
          <w:b/>
          <w:bCs/>
          <w:sz w:val="32"/>
          <w:szCs w:val="32"/>
          <w:lang w:val="en-US" w:eastAsia="zh-CN"/>
        </w:rPr>
        <w:t>三是普法工作效果有待提升。</w:t>
      </w:r>
      <w:r>
        <w:rPr>
          <w:rFonts w:hint="eastAsia" w:ascii="Times New Roman" w:hAnsi="Times New Roman" w:eastAsia="方正仿宋_GBK" w:cs="Times New Roman"/>
          <w:b w:val="0"/>
          <w:bCs w:val="0"/>
          <w:sz w:val="32"/>
          <w:szCs w:val="32"/>
          <w:lang w:val="en-US" w:eastAsia="zh-CN"/>
        </w:rPr>
        <w:t xml:space="preserve">随着改革开放的深入发展和城乡一体化建设步伐的加快，社会矛盾叠加交织，普法教育工作很难适应社会发展的形势，因而出现重点对象抓而不紧、工作难点缺少办法等薄弱环节，而且辖区人口流动性大，大量青壮年外出务工、经商、办企业，留守的大多是老人和儿童，导致普法教育组织难度大，实施效果不明显。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eastAsia="zh-CN"/>
        </w:rPr>
        <w:t>四、</w:t>
      </w:r>
      <w:r>
        <w:rPr>
          <w:rFonts w:hint="eastAsia" w:ascii="Times New Roman" w:hAnsi="Times New Roman" w:eastAsia="方正黑体_GBK"/>
          <w:sz w:val="32"/>
          <w:szCs w:val="32"/>
          <w:lang w:val="en-US" w:eastAsia="zh-CN"/>
        </w:rPr>
        <w:t>2023年推进法治政府建设的工作思路目标举措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楷体_GBK" w:cs="宋体"/>
          <w:b w:val="0"/>
          <w:bCs w:val="0"/>
          <w:color w:val="000000" w:themeColor="text1"/>
          <w:kern w:val="0"/>
          <w:sz w:val="32"/>
          <w:szCs w:val="32"/>
          <w:lang w:val="en-US" w:eastAsia="zh-CN"/>
          <w14:textFill>
            <w14:solidFill>
              <w14:schemeClr w14:val="tx1"/>
            </w14:solidFill>
          </w14:textFill>
        </w:rPr>
        <w:t>（一）推进</w:t>
      </w:r>
      <w:r>
        <w:rPr>
          <w:rFonts w:ascii="仿宋_GB2312" w:hAnsi="微软雅黑" w:eastAsia="仿宋_GB2312" w:cs="仿宋_GB2312"/>
          <w:b/>
          <w:bCs/>
          <w:i w:val="0"/>
          <w:iCs w:val="0"/>
          <w:caps w:val="0"/>
          <w:color w:val="333333"/>
          <w:spacing w:val="0"/>
          <w:sz w:val="32"/>
          <w:szCs w:val="32"/>
          <w:shd w:val="clear" w:fill="FFFFFF"/>
        </w:rPr>
        <w:t>党政主要负责人依法履职。</w:t>
      </w:r>
      <w:r>
        <w:rPr>
          <w:rFonts w:hint="eastAsia" w:ascii="Times New Roman" w:hAnsi="Times New Roman" w:eastAsia="方正仿宋_GBK" w:cs="Times New Roman"/>
          <w:b w:val="0"/>
          <w:bCs w:val="0"/>
          <w:sz w:val="32"/>
          <w:szCs w:val="32"/>
          <w:lang w:val="en-US" w:eastAsia="zh-CN"/>
        </w:rPr>
        <w:t>深入学习贯彻习近平法治思想，贯彻落实习近平总书记关于法治建设的重要指示精神；贯彻落实党中央关于全面依法治国的重大决策部署、市委关于全面依法治市、区委关于全面依法治区工作要求，</w:t>
      </w:r>
      <w:r>
        <w:rPr>
          <w:rFonts w:hint="default" w:ascii="Times New Roman" w:hAnsi="Times New Roman" w:eastAsia="方正仿宋_GBK" w:cs="Times New Roman"/>
          <w:b w:val="0"/>
          <w:bCs w:val="0"/>
          <w:sz w:val="32"/>
          <w:szCs w:val="32"/>
          <w:lang w:val="en-US" w:eastAsia="zh-CN"/>
        </w:rPr>
        <w:t>细化《党政主要负责人履行推进法治建设第一责任人职责规定》工作责任清单，拓宽法治督察社会参与渠道</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落实法治建设工作</w:t>
      </w:r>
      <w:r>
        <w:rPr>
          <w:rFonts w:hint="eastAsia" w:ascii="Times New Roman" w:hAnsi="Times New Roman" w:eastAsia="方正仿宋_GBK" w:cs="Times New Roman"/>
          <w:b w:val="0"/>
          <w:bCs w:val="0"/>
          <w:sz w:val="32"/>
          <w:szCs w:val="32"/>
          <w:lang w:val="en-US" w:eastAsia="zh-CN"/>
        </w:rPr>
        <w:t>重点任务</w:t>
      </w:r>
      <w:r>
        <w:rPr>
          <w:rFonts w:hint="default" w:ascii="Times New Roman" w:hAnsi="Times New Roman" w:eastAsia="方正仿宋_GBK" w:cs="Times New Roman"/>
          <w:b w:val="0"/>
          <w:bCs w:val="0"/>
          <w:sz w:val="32"/>
          <w:szCs w:val="32"/>
          <w:lang w:val="en-US" w:eastAsia="zh-CN"/>
        </w:rPr>
        <w:t>的跟踪督办。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楷体_GBK" w:cs="宋体"/>
          <w:b w:val="0"/>
          <w:bCs w:val="0"/>
          <w:color w:val="000000" w:themeColor="text1"/>
          <w:kern w:val="0"/>
          <w:sz w:val="32"/>
          <w:szCs w:val="32"/>
          <w:lang w:val="en-US" w:eastAsia="zh-CN"/>
          <w14:textFill>
            <w14:solidFill>
              <w14:schemeClr w14:val="tx1"/>
            </w14:solidFill>
          </w14:textFill>
        </w:rPr>
        <w:t>（二）加强行政执法监督</w:t>
      </w:r>
      <w:r>
        <w:rPr>
          <w:rFonts w:ascii="仿宋_GB2312" w:hAnsi="微软雅黑" w:eastAsia="仿宋_GB2312" w:cs="仿宋_GB2312"/>
          <w:b/>
          <w:bCs/>
          <w:i w:val="0"/>
          <w:iCs w:val="0"/>
          <w:caps w:val="0"/>
          <w:color w:val="333333"/>
          <w:spacing w:val="0"/>
          <w:sz w:val="32"/>
          <w:szCs w:val="32"/>
          <w:shd w:val="clear" w:fill="FFFFFF"/>
        </w:rPr>
        <w:t>。</w:t>
      </w:r>
      <w:r>
        <w:rPr>
          <w:rFonts w:hint="default" w:ascii="Times New Roman" w:hAnsi="Times New Roman" w:eastAsia="方正仿宋_GBK" w:cs="Times New Roman"/>
          <w:b w:val="0"/>
          <w:bCs w:val="0"/>
          <w:sz w:val="32"/>
          <w:szCs w:val="32"/>
          <w:lang w:val="en-US" w:eastAsia="zh-CN"/>
        </w:rPr>
        <w:t>坚持依法化解矛盾</w:t>
      </w:r>
      <w:r>
        <w:rPr>
          <w:rFonts w:hint="eastAsia" w:ascii="Times New Roman" w:hAnsi="Times New Roman" w:eastAsia="方正仿宋_GBK" w:cs="Times New Roman"/>
          <w:b w:val="0"/>
          <w:bCs w:val="0"/>
          <w:sz w:val="32"/>
          <w:szCs w:val="32"/>
          <w:lang w:val="en-US" w:eastAsia="zh-CN"/>
        </w:rPr>
        <w:t>纠纷</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畅通</w:t>
      </w:r>
      <w:r>
        <w:rPr>
          <w:rFonts w:hint="default" w:ascii="Times New Roman" w:hAnsi="Times New Roman" w:eastAsia="方正仿宋_GBK" w:cs="Times New Roman"/>
          <w:b w:val="0"/>
          <w:bCs w:val="0"/>
          <w:sz w:val="32"/>
          <w:szCs w:val="32"/>
          <w:lang w:val="en-US" w:eastAsia="zh-CN"/>
        </w:rPr>
        <w:t>群众诉求表达的渠道，建立健全信访工作机制，继续开展集中清理疑难信访积案活动，坚持调解优先、调判评理相结合原则，最大限度化解社会矛盾。坚持和发展新时代</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枫桥经验</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，促进人民调解、行政调解、司法调解有效衔接，推动构建分层递进、衔接配套的纠纷解决体系。健全落实社会矛盾风险排查评估、预警预测、防范化解、依法处置机制。</w:t>
      </w:r>
      <w:r>
        <w:rPr>
          <w:rFonts w:hint="default" w:ascii="Times New Roman" w:hAnsi="Times New Roman" w:eastAsia="方正仿宋_GBK" w:cs="Times New Roman"/>
          <w:snapToGrid/>
          <w:kern w:val="0"/>
          <w:sz w:val="32"/>
          <w:szCs w:val="32"/>
          <w:lang w:val="en-US" w:eastAsia="zh-Hans" w:bidi="ar-SA"/>
        </w:rPr>
        <w:t>严格落实行政执法责任制，全面落实行政执法</w:t>
      </w:r>
      <w:r>
        <w:rPr>
          <w:rFonts w:hint="eastAsia" w:ascii="Times New Roman" w:hAnsi="Times New Roman" w:eastAsia="方正仿宋_GBK" w:cs="Times New Roman"/>
          <w:snapToGrid/>
          <w:kern w:val="0"/>
          <w:sz w:val="32"/>
          <w:szCs w:val="32"/>
          <w:lang w:val="en-US" w:eastAsia="zh-CN" w:bidi="ar-SA"/>
        </w:rPr>
        <w:t>“</w:t>
      </w:r>
      <w:r>
        <w:rPr>
          <w:rFonts w:hint="default" w:ascii="Times New Roman" w:hAnsi="Times New Roman" w:eastAsia="方正仿宋_GBK" w:cs="Times New Roman"/>
          <w:snapToGrid/>
          <w:kern w:val="0"/>
          <w:sz w:val="32"/>
          <w:szCs w:val="32"/>
          <w:lang w:val="en-US" w:eastAsia="zh-Hans" w:bidi="ar-SA"/>
        </w:rPr>
        <w:t>三项制度</w:t>
      </w:r>
      <w:r>
        <w:rPr>
          <w:rFonts w:hint="eastAsia" w:ascii="Times New Roman" w:hAnsi="Times New Roman" w:eastAsia="方正仿宋_GBK" w:cs="Times New Roman"/>
          <w:snapToGrid/>
          <w:kern w:val="0"/>
          <w:sz w:val="32"/>
          <w:szCs w:val="32"/>
          <w:lang w:val="en-US" w:eastAsia="zh-CN" w:bidi="ar-SA"/>
        </w:rPr>
        <w:t>”</w:t>
      </w:r>
      <w:r>
        <w:rPr>
          <w:rFonts w:hint="default" w:ascii="Times New Roman" w:hAnsi="Times New Roman" w:eastAsia="方正仿宋_GBK" w:cs="Times New Roman"/>
          <w:snapToGrid/>
          <w:kern w:val="0"/>
          <w:sz w:val="32"/>
          <w:szCs w:val="32"/>
          <w:lang w:val="en-US" w:eastAsia="zh-Hans" w:bidi="ar-SA"/>
        </w:rPr>
        <w:t>，</w:t>
      </w:r>
      <w:r>
        <w:rPr>
          <w:rFonts w:hint="eastAsia" w:ascii="Times New Roman" w:hAnsi="Times New Roman" w:eastAsia="方正仿宋_GBK" w:cs="Times New Roman"/>
          <w:snapToGrid/>
          <w:kern w:val="0"/>
          <w:sz w:val="32"/>
          <w:szCs w:val="32"/>
          <w:lang w:val="en-US" w:eastAsia="zh-CN" w:bidi="ar-SA"/>
        </w:rPr>
        <w:t>强化执法监督，</w:t>
      </w:r>
      <w:r>
        <w:rPr>
          <w:rFonts w:hint="default" w:ascii="Times New Roman" w:hAnsi="Times New Roman" w:eastAsia="方正仿宋_GBK" w:cs="Times New Roman"/>
          <w:b w:val="0"/>
          <w:bCs w:val="0"/>
          <w:sz w:val="32"/>
          <w:szCs w:val="32"/>
          <w:lang w:val="en-US" w:eastAsia="zh-CN"/>
        </w:rPr>
        <w:t>推进法治政府制度建设，总结推广好经验、好做法，全面加强</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法治政府</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kern w:val="0"/>
          <w:sz w:val="32"/>
          <w:szCs w:val="32"/>
          <w:lang w:val="en-US" w:eastAsia="zh-Hans" w:bidi="ar-SA"/>
        </w:rPr>
      </w:pPr>
      <w:r>
        <w:rPr>
          <w:rFonts w:hint="eastAsia" w:ascii="Times New Roman" w:hAnsi="Times New Roman" w:eastAsia="方正楷体_GBK" w:cs="宋体"/>
          <w:b w:val="0"/>
          <w:bCs w:val="0"/>
          <w:color w:val="000000" w:themeColor="text1"/>
          <w:kern w:val="0"/>
          <w:sz w:val="32"/>
          <w:szCs w:val="32"/>
          <w:lang w:val="en-US" w:eastAsia="zh-CN"/>
          <w14:textFill>
            <w14:solidFill>
              <w14:schemeClr w14:val="tx1"/>
            </w14:solidFill>
          </w14:textFill>
        </w:rPr>
        <w:t>（三）增强普法工作实效。</w:t>
      </w:r>
      <w:r>
        <w:rPr>
          <w:rFonts w:hint="default" w:ascii="Times New Roman" w:hAnsi="Times New Roman" w:eastAsia="方正仿宋_GBK" w:cs="Times New Roman"/>
          <w:snapToGrid/>
          <w:kern w:val="0"/>
          <w:sz w:val="32"/>
          <w:szCs w:val="32"/>
          <w:lang w:val="en-US" w:eastAsia="zh-Hans" w:bidi="ar-SA"/>
        </w:rPr>
        <w:t>做好</w:t>
      </w:r>
      <w:r>
        <w:rPr>
          <w:rFonts w:hint="eastAsia" w:ascii="Times New Roman" w:hAnsi="Times New Roman" w:eastAsia="方正仿宋_GBK" w:cs="Times New Roman"/>
          <w:snapToGrid/>
          <w:kern w:val="0"/>
          <w:sz w:val="32"/>
          <w:szCs w:val="32"/>
          <w:lang w:val="en-US" w:eastAsia="zh-CN" w:bidi="ar-SA"/>
        </w:rPr>
        <w:t>“</w:t>
      </w:r>
      <w:r>
        <w:rPr>
          <w:rFonts w:hint="default" w:ascii="Times New Roman" w:hAnsi="Times New Roman" w:eastAsia="方正仿宋_GBK" w:cs="Times New Roman"/>
          <w:snapToGrid/>
          <w:kern w:val="0"/>
          <w:sz w:val="32"/>
          <w:szCs w:val="32"/>
          <w:lang w:val="en-US" w:eastAsia="zh-Hans" w:bidi="ar-SA"/>
        </w:rPr>
        <w:t>八五</w:t>
      </w:r>
      <w:r>
        <w:rPr>
          <w:rFonts w:hint="eastAsia" w:ascii="Times New Roman" w:hAnsi="Times New Roman" w:eastAsia="方正仿宋_GBK" w:cs="Times New Roman"/>
          <w:snapToGrid/>
          <w:kern w:val="0"/>
          <w:sz w:val="32"/>
          <w:szCs w:val="32"/>
          <w:lang w:val="en-US" w:eastAsia="zh-CN" w:bidi="ar-SA"/>
        </w:rPr>
        <w:t>”</w:t>
      </w:r>
      <w:r>
        <w:rPr>
          <w:rFonts w:hint="default" w:ascii="Times New Roman" w:hAnsi="Times New Roman" w:eastAsia="方正仿宋_GBK" w:cs="Times New Roman"/>
          <w:snapToGrid/>
          <w:kern w:val="0"/>
          <w:sz w:val="32"/>
          <w:szCs w:val="32"/>
          <w:lang w:val="en-US" w:eastAsia="zh-Hans" w:bidi="ar-SA"/>
        </w:rPr>
        <w:t>普法</w:t>
      </w:r>
      <w:r>
        <w:rPr>
          <w:rFonts w:hint="eastAsia" w:ascii="Times New Roman" w:hAnsi="Times New Roman" w:eastAsia="方正仿宋_GBK" w:cs="Times New Roman"/>
          <w:snapToGrid/>
          <w:kern w:val="0"/>
          <w:sz w:val="32"/>
          <w:szCs w:val="32"/>
          <w:lang w:val="en-US" w:eastAsia="zh-CN" w:bidi="ar-SA"/>
        </w:rPr>
        <w:t>，</w:t>
      </w:r>
      <w:r>
        <w:rPr>
          <w:rFonts w:hint="default" w:ascii="Times New Roman" w:hAnsi="Times New Roman" w:eastAsia="方正仿宋_GBK" w:cs="Times New Roman"/>
          <w:snapToGrid/>
          <w:kern w:val="0"/>
          <w:sz w:val="32"/>
          <w:szCs w:val="32"/>
          <w:lang w:val="en-US" w:eastAsia="zh-Hans" w:bidi="ar-SA"/>
        </w:rPr>
        <w:t>持续开展以宪法为核心的法治宣传教育活动，深化民法典宣传</w:t>
      </w:r>
      <w:r>
        <w:rPr>
          <w:rFonts w:hint="eastAsia" w:ascii="Times New Roman" w:hAnsi="Times New Roman" w:eastAsia="方正仿宋_GBK" w:cs="Times New Roman"/>
          <w:snapToGrid/>
          <w:kern w:val="0"/>
          <w:sz w:val="32"/>
          <w:szCs w:val="32"/>
          <w:lang w:val="en-US" w:eastAsia="zh-CN" w:bidi="ar-SA"/>
        </w:rPr>
        <w:t>“</w:t>
      </w:r>
      <w:r>
        <w:rPr>
          <w:rFonts w:hint="default" w:ascii="Times New Roman" w:hAnsi="Times New Roman" w:eastAsia="方正仿宋_GBK" w:cs="Times New Roman"/>
          <w:snapToGrid/>
          <w:kern w:val="0"/>
          <w:sz w:val="32"/>
          <w:szCs w:val="32"/>
          <w:lang w:val="en-US" w:eastAsia="zh-Hans" w:bidi="ar-SA"/>
        </w:rPr>
        <w:t>六进</w:t>
      </w:r>
      <w:r>
        <w:rPr>
          <w:rFonts w:hint="eastAsia" w:ascii="Times New Roman" w:hAnsi="Times New Roman" w:eastAsia="方正仿宋_GBK" w:cs="Times New Roman"/>
          <w:snapToGrid/>
          <w:kern w:val="0"/>
          <w:sz w:val="32"/>
          <w:szCs w:val="32"/>
          <w:lang w:val="en-US" w:eastAsia="zh-CN" w:bidi="ar-SA"/>
        </w:rPr>
        <w:t>”</w:t>
      </w:r>
      <w:r>
        <w:rPr>
          <w:rFonts w:hint="default" w:ascii="Times New Roman" w:hAnsi="Times New Roman" w:eastAsia="方正仿宋_GBK" w:cs="Times New Roman"/>
          <w:snapToGrid/>
          <w:kern w:val="0"/>
          <w:sz w:val="32"/>
          <w:szCs w:val="32"/>
          <w:lang w:val="en-US" w:eastAsia="zh-Hans" w:bidi="ar-SA"/>
        </w:rPr>
        <w:t>活动，持续深入推进法治乡村建设。充分利用各种平台渠道</w:t>
      </w:r>
      <w:r>
        <w:rPr>
          <w:rFonts w:hint="eastAsia" w:ascii="Times New Roman" w:hAnsi="Times New Roman" w:eastAsia="方正仿宋_GBK" w:cs="Times New Roman"/>
          <w:snapToGrid/>
          <w:kern w:val="0"/>
          <w:sz w:val="32"/>
          <w:szCs w:val="32"/>
          <w:lang w:val="en-US" w:eastAsia="zh-CN" w:bidi="ar-SA"/>
        </w:rPr>
        <w:t>的</w:t>
      </w:r>
      <w:r>
        <w:rPr>
          <w:rFonts w:hint="default" w:ascii="Times New Roman" w:hAnsi="Times New Roman" w:eastAsia="方正仿宋_GBK" w:cs="Times New Roman"/>
          <w:snapToGrid/>
          <w:kern w:val="0"/>
          <w:sz w:val="32"/>
          <w:szCs w:val="32"/>
          <w:lang w:val="en-US" w:eastAsia="zh-Hans" w:bidi="ar-SA"/>
        </w:rPr>
        <w:t>新媒体形式，开展</w:t>
      </w:r>
      <w:r>
        <w:rPr>
          <w:rFonts w:hint="eastAsia" w:ascii="Times New Roman" w:hAnsi="Times New Roman" w:eastAsia="方正仿宋_GBK" w:cs="Times New Roman"/>
          <w:snapToGrid/>
          <w:kern w:val="0"/>
          <w:sz w:val="32"/>
          <w:szCs w:val="32"/>
          <w:lang w:val="en-US" w:eastAsia="zh-CN" w:bidi="ar-SA"/>
        </w:rPr>
        <w:t>丰富</w:t>
      </w:r>
      <w:r>
        <w:rPr>
          <w:rFonts w:hint="default" w:ascii="Times New Roman" w:hAnsi="Times New Roman" w:eastAsia="方正仿宋_GBK" w:cs="Times New Roman"/>
          <w:snapToGrid/>
          <w:kern w:val="0"/>
          <w:sz w:val="32"/>
          <w:szCs w:val="32"/>
          <w:lang w:val="en-US" w:eastAsia="zh-Hans" w:bidi="ar-SA"/>
        </w:rPr>
        <w:t>的法治宣传活动，不断优化法律服务，健全完善街道公共法律服务工作站、各</w:t>
      </w:r>
      <w:r>
        <w:rPr>
          <w:rFonts w:hint="eastAsia" w:ascii="Times New Roman" w:hAnsi="Times New Roman" w:eastAsia="方正仿宋_GBK" w:cs="Times New Roman"/>
          <w:snapToGrid/>
          <w:kern w:val="0"/>
          <w:sz w:val="32"/>
          <w:szCs w:val="32"/>
          <w:lang w:val="en-US" w:eastAsia="zh-CN" w:bidi="ar-SA"/>
        </w:rPr>
        <w:t>村</w:t>
      </w:r>
      <w:r>
        <w:rPr>
          <w:rFonts w:hint="default" w:ascii="Times New Roman" w:hAnsi="Times New Roman" w:eastAsia="方正仿宋_GBK" w:cs="Times New Roman"/>
          <w:snapToGrid/>
          <w:kern w:val="0"/>
          <w:sz w:val="32"/>
          <w:szCs w:val="32"/>
          <w:lang w:val="en-US" w:eastAsia="zh-Hans" w:bidi="ar-SA"/>
        </w:rPr>
        <w:t>（</w:t>
      </w:r>
      <w:r>
        <w:rPr>
          <w:rFonts w:hint="eastAsia" w:ascii="Times New Roman" w:hAnsi="Times New Roman" w:eastAsia="方正仿宋_GBK" w:cs="Times New Roman"/>
          <w:snapToGrid/>
          <w:kern w:val="0"/>
          <w:sz w:val="32"/>
          <w:szCs w:val="32"/>
          <w:lang w:val="en-US" w:eastAsia="zh-CN" w:bidi="ar-SA"/>
        </w:rPr>
        <w:t>社区</w:t>
      </w:r>
      <w:r>
        <w:rPr>
          <w:rFonts w:hint="default" w:ascii="Times New Roman" w:hAnsi="Times New Roman" w:eastAsia="方正仿宋_GBK" w:cs="Times New Roman"/>
          <w:snapToGrid/>
          <w:kern w:val="0"/>
          <w:sz w:val="32"/>
          <w:szCs w:val="32"/>
          <w:lang w:val="en-US" w:eastAsia="zh-Hans" w:bidi="ar-SA"/>
        </w:rPr>
        <w:t>）公共法律服务工作室建设，提高服务质量。</w:t>
      </w:r>
      <w:r>
        <w:rPr>
          <w:rFonts w:hint="eastAsia" w:ascii="Times New Roman" w:hAnsi="Times New Roman" w:eastAsia="方正仿宋_GBK" w:cs="Times New Roman"/>
          <w:snapToGrid/>
          <w:kern w:val="0"/>
          <w:sz w:val="32"/>
          <w:szCs w:val="32"/>
          <w:lang w:val="en-US" w:eastAsia="zh-CN" w:bidi="ar-SA"/>
        </w:rPr>
        <w:t>持续推广重庆市村居法律顾问APP使用</w:t>
      </w:r>
      <w:r>
        <w:rPr>
          <w:rFonts w:hint="default" w:ascii="Times New Roman" w:hAnsi="Times New Roman" w:eastAsia="方正仿宋_GBK" w:cs="Times New Roman"/>
          <w:snapToGrid/>
          <w:kern w:val="0"/>
          <w:sz w:val="32"/>
          <w:szCs w:val="32"/>
          <w:lang w:val="en-US" w:eastAsia="zh-Hans" w:bidi="ar-SA"/>
        </w:rPr>
        <w:t>，增强全社会的尊重法律意识、遵守法律意识，大力推进法治社会建设。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napToGrid/>
          <w:kern w:val="0"/>
          <w:sz w:val="32"/>
          <w:szCs w:val="32"/>
          <w:lang w:val="en-US" w:eastAsia="zh-CN" w:bidi="ar-SA"/>
        </w:rPr>
      </w:pPr>
      <w:r>
        <w:rPr>
          <w:rFonts w:hint="eastAsia" w:ascii="Times New Roman" w:hAnsi="Times New Roman" w:eastAsia="方正楷体_GBK" w:cs="宋体"/>
          <w:b w:val="0"/>
          <w:bCs w:val="0"/>
          <w:color w:val="000000" w:themeColor="text1"/>
          <w:kern w:val="0"/>
          <w:sz w:val="32"/>
          <w:szCs w:val="32"/>
          <w:lang w:val="en-US" w:eastAsia="zh-CN"/>
          <w14:textFill>
            <w14:solidFill>
              <w14:schemeClr w14:val="tx1"/>
            </w14:solidFill>
          </w14:textFill>
        </w:rPr>
        <w:t>（四）服务保障高质量发展。</w:t>
      </w:r>
      <w:r>
        <w:rPr>
          <w:rFonts w:hint="default" w:ascii="Times New Roman" w:hAnsi="Times New Roman" w:eastAsia="方正仿宋_GBK" w:cs="Times New Roman"/>
          <w:snapToGrid/>
          <w:kern w:val="0"/>
          <w:sz w:val="32"/>
          <w:szCs w:val="32"/>
          <w:lang w:val="en-US" w:eastAsia="zh-Hans" w:bidi="ar-SA"/>
        </w:rPr>
        <w:t>加强社会公平正义法治保障。完善食品药品、安全生产、环境保护、劳动保障、医疗卫生、校园安全等民生重点领域的司法机制，加大对违法行为的打击力度。着力优化法治化营商环境。加强公平竞争审查，</w:t>
      </w:r>
      <w:r>
        <w:rPr>
          <w:rFonts w:hint="eastAsia" w:ascii="Times New Roman" w:hAnsi="Times New Roman" w:eastAsia="方正仿宋_GBK" w:cs="Times New Roman"/>
          <w:snapToGrid/>
          <w:kern w:val="0"/>
          <w:sz w:val="32"/>
          <w:szCs w:val="32"/>
          <w:lang w:val="en-US" w:eastAsia="zh-CN" w:bidi="ar-SA"/>
        </w:rPr>
        <w:t>及时</w:t>
      </w:r>
      <w:r>
        <w:rPr>
          <w:rFonts w:hint="default" w:ascii="Times New Roman" w:hAnsi="Times New Roman" w:eastAsia="方正仿宋_GBK" w:cs="Times New Roman"/>
          <w:snapToGrid/>
          <w:kern w:val="0"/>
          <w:sz w:val="32"/>
          <w:szCs w:val="32"/>
          <w:lang w:val="en-US" w:eastAsia="zh-Hans" w:bidi="ar-SA"/>
        </w:rPr>
        <w:t>清理废除不规范的规定和做法</w:t>
      </w:r>
      <w:r>
        <w:rPr>
          <w:rFonts w:hint="eastAsia" w:ascii="Times New Roman" w:hAnsi="Times New Roman" w:eastAsia="方正仿宋_GBK" w:cs="Times New Roman"/>
          <w:snapToGrid/>
          <w:kern w:val="0"/>
          <w:sz w:val="32"/>
          <w:szCs w:val="32"/>
          <w:lang w:val="en-US" w:eastAsia="zh-CN" w:bidi="ar-SA"/>
        </w:rPr>
        <w:t>，更好的服务保障辖区高质量发展。</w:t>
      </w:r>
    </w:p>
    <w:p>
      <w:pPr>
        <w:pStyle w:val="3"/>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五、其他需要报告的情况</w:t>
      </w:r>
    </w:p>
    <w:p>
      <w:pPr>
        <w:pStyle w:val="4"/>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年度无其他需要报告的情况。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特此报告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jc w:val="righ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920" w:firstLineChars="6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重庆市沙坪坝区人民政府歌乐山街道办事处</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2740" w:firstLineChars="0"/>
        <w:jc w:val="center"/>
        <w:textAlignment w:val="auto"/>
        <w:outlineLvl w:val="9"/>
        <w:rPr>
          <w:rFonts w:hint="default" w:ascii="Times New Roman" w:hAnsi="Times New Roman"/>
          <w:lang w:val="en-US" w:eastAsia="zh-CN"/>
        </w:rPr>
      </w:pPr>
      <w:r>
        <w:rPr>
          <w:rFonts w:hint="eastAsia" w:ascii="Times New Roman" w:hAnsi="Times New Roman" w:eastAsia="方正仿宋_GBK" w:cs="Times New Roman"/>
          <w:sz w:val="32"/>
          <w:szCs w:val="32"/>
          <w:lang w:val="en-US" w:eastAsia="zh-CN"/>
        </w:rPr>
        <w:t xml:space="preserve">   2023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日</w:t>
      </w:r>
    </w:p>
    <w:p>
      <w:pPr>
        <w:pStyle w:val="3"/>
        <w:rPr>
          <w:rFonts w:hint="default" w:ascii="Times New Roman" w:hAnsi="Times New Roman"/>
          <w:lang w:val="en-US" w:eastAsia="zh-CN"/>
        </w:rPr>
      </w:pPr>
    </w:p>
    <w:sectPr>
      <w:pgSz w:w="11906" w:h="16838"/>
      <w:pgMar w:top="181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Helvetica">
    <w:altName w:val="Liberation Sans"/>
    <w:panose1 w:val="020B0604020202020204"/>
    <w:charset w:val="00"/>
    <w:family w:val="swiss"/>
    <w:pitch w:val="default"/>
    <w:sig w:usb0="00000000" w:usb1="00000000" w:usb2="00000008"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M2RkZmUzYjYxMTI2M2E1NjU0MzE1ZDE2ODcwOWYifQ=="/>
  </w:docVars>
  <w:rsids>
    <w:rsidRoot w:val="17D841E9"/>
    <w:rsid w:val="00384B9C"/>
    <w:rsid w:val="00404482"/>
    <w:rsid w:val="00DC6543"/>
    <w:rsid w:val="015D7BD0"/>
    <w:rsid w:val="021F7DC1"/>
    <w:rsid w:val="02AD5A01"/>
    <w:rsid w:val="0410030A"/>
    <w:rsid w:val="04B862AB"/>
    <w:rsid w:val="04EA2E17"/>
    <w:rsid w:val="052027CE"/>
    <w:rsid w:val="05D67331"/>
    <w:rsid w:val="065A7970"/>
    <w:rsid w:val="06627AAF"/>
    <w:rsid w:val="07035F04"/>
    <w:rsid w:val="07266330"/>
    <w:rsid w:val="07CE2CA2"/>
    <w:rsid w:val="07E412E6"/>
    <w:rsid w:val="085F354A"/>
    <w:rsid w:val="087B7D1C"/>
    <w:rsid w:val="08A54D99"/>
    <w:rsid w:val="09866D42"/>
    <w:rsid w:val="0A025BB3"/>
    <w:rsid w:val="0A2B4970"/>
    <w:rsid w:val="0A5627EE"/>
    <w:rsid w:val="0B04224A"/>
    <w:rsid w:val="0BC73185"/>
    <w:rsid w:val="0BD755D3"/>
    <w:rsid w:val="0C25262D"/>
    <w:rsid w:val="0CAC2D67"/>
    <w:rsid w:val="0CEA36C2"/>
    <w:rsid w:val="0D2C5A88"/>
    <w:rsid w:val="0D8D631D"/>
    <w:rsid w:val="0E3B2427"/>
    <w:rsid w:val="0E5232CD"/>
    <w:rsid w:val="10022AD1"/>
    <w:rsid w:val="113D0264"/>
    <w:rsid w:val="11683B30"/>
    <w:rsid w:val="11722FC0"/>
    <w:rsid w:val="12706417"/>
    <w:rsid w:val="128C21FA"/>
    <w:rsid w:val="136E2957"/>
    <w:rsid w:val="13BD743A"/>
    <w:rsid w:val="142E0338"/>
    <w:rsid w:val="14467430"/>
    <w:rsid w:val="15C04B00"/>
    <w:rsid w:val="16726C02"/>
    <w:rsid w:val="167D7355"/>
    <w:rsid w:val="17424826"/>
    <w:rsid w:val="17536547"/>
    <w:rsid w:val="17D841E9"/>
    <w:rsid w:val="18934C0E"/>
    <w:rsid w:val="18982224"/>
    <w:rsid w:val="19287A4C"/>
    <w:rsid w:val="19AA6265"/>
    <w:rsid w:val="19ED6C08"/>
    <w:rsid w:val="1A466396"/>
    <w:rsid w:val="1A4841E1"/>
    <w:rsid w:val="1A6443FB"/>
    <w:rsid w:val="1A6C1BBA"/>
    <w:rsid w:val="1AE946A5"/>
    <w:rsid w:val="1B9206DD"/>
    <w:rsid w:val="1BD9502D"/>
    <w:rsid w:val="1C342CA4"/>
    <w:rsid w:val="1D507571"/>
    <w:rsid w:val="1D682B0D"/>
    <w:rsid w:val="1DD52637"/>
    <w:rsid w:val="1E07311D"/>
    <w:rsid w:val="1FEE17AA"/>
    <w:rsid w:val="203B5C5F"/>
    <w:rsid w:val="21FC3620"/>
    <w:rsid w:val="229D313B"/>
    <w:rsid w:val="22AA2971"/>
    <w:rsid w:val="22F91731"/>
    <w:rsid w:val="23E9602A"/>
    <w:rsid w:val="241A4156"/>
    <w:rsid w:val="25381017"/>
    <w:rsid w:val="253A4652"/>
    <w:rsid w:val="25744118"/>
    <w:rsid w:val="25950217"/>
    <w:rsid w:val="25F06DB2"/>
    <w:rsid w:val="268F2EB8"/>
    <w:rsid w:val="26F16534"/>
    <w:rsid w:val="2705317A"/>
    <w:rsid w:val="28114B1F"/>
    <w:rsid w:val="28416434"/>
    <w:rsid w:val="28CB68B6"/>
    <w:rsid w:val="29916F47"/>
    <w:rsid w:val="29B94047"/>
    <w:rsid w:val="2A5C25CF"/>
    <w:rsid w:val="2A9B30C2"/>
    <w:rsid w:val="2AE45117"/>
    <w:rsid w:val="2AE9366F"/>
    <w:rsid w:val="2C4C53A8"/>
    <w:rsid w:val="2CFC0B7C"/>
    <w:rsid w:val="2D1F3F5D"/>
    <w:rsid w:val="2D2738BE"/>
    <w:rsid w:val="2DE82629"/>
    <w:rsid w:val="2E132621"/>
    <w:rsid w:val="2E222864"/>
    <w:rsid w:val="2E2B796A"/>
    <w:rsid w:val="2E67471B"/>
    <w:rsid w:val="2E98638E"/>
    <w:rsid w:val="2EDC0C65"/>
    <w:rsid w:val="2F854E58"/>
    <w:rsid w:val="2FAB0126"/>
    <w:rsid w:val="2FCA31B3"/>
    <w:rsid w:val="2FDE0044"/>
    <w:rsid w:val="30313232"/>
    <w:rsid w:val="30574D3A"/>
    <w:rsid w:val="307722EB"/>
    <w:rsid w:val="308646DC"/>
    <w:rsid w:val="30A12CBC"/>
    <w:rsid w:val="30EE731C"/>
    <w:rsid w:val="30F00FA4"/>
    <w:rsid w:val="31570A76"/>
    <w:rsid w:val="320D7387"/>
    <w:rsid w:val="325858B5"/>
    <w:rsid w:val="33435756"/>
    <w:rsid w:val="34997ED7"/>
    <w:rsid w:val="35A750AC"/>
    <w:rsid w:val="35AB60C5"/>
    <w:rsid w:val="35C80195"/>
    <w:rsid w:val="36BD5820"/>
    <w:rsid w:val="37DD5600"/>
    <w:rsid w:val="382C4A0B"/>
    <w:rsid w:val="383C3AD4"/>
    <w:rsid w:val="387371E8"/>
    <w:rsid w:val="39845E8E"/>
    <w:rsid w:val="3A4A278C"/>
    <w:rsid w:val="3AE023AA"/>
    <w:rsid w:val="3BFFA78F"/>
    <w:rsid w:val="3CC82828"/>
    <w:rsid w:val="3CF67395"/>
    <w:rsid w:val="3D0C4CD1"/>
    <w:rsid w:val="3D78424E"/>
    <w:rsid w:val="3D7B3F30"/>
    <w:rsid w:val="3D89645B"/>
    <w:rsid w:val="3D8F1598"/>
    <w:rsid w:val="3DB17760"/>
    <w:rsid w:val="3E8F2710"/>
    <w:rsid w:val="4037042D"/>
    <w:rsid w:val="41044576"/>
    <w:rsid w:val="410C39C5"/>
    <w:rsid w:val="433724B6"/>
    <w:rsid w:val="43893997"/>
    <w:rsid w:val="43B35FE0"/>
    <w:rsid w:val="43E909CC"/>
    <w:rsid w:val="442E5667"/>
    <w:rsid w:val="44650275"/>
    <w:rsid w:val="4475773A"/>
    <w:rsid w:val="451900C5"/>
    <w:rsid w:val="451E744B"/>
    <w:rsid w:val="45CC5137"/>
    <w:rsid w:val="46450D06"/>
    <w:rsid w:val="467B6292"/>
    <w:rsid w:val="46A14816"/>
    <w:rsid w:val="46C6602A"/>
    <w:rsid w:val="472A698C"/>
    <w:rsid w:val="473909BA"/>
    <w:rsid w:val="47934E4C"/>
    <w:rsid w:val="47C85DD2"/>
    <w:rsid w:val="486A0C38"/>
    <w:rsid w:val="487B1097"/>
    <w:rsid w:val="488E13F5"/>
    <w:rsid w:val="48A92D69"/>
    <w:rsid w:val="49341DFC"/>
    <w:rsid w:val="494B24AB"/>
    <w:rsid w:val="495E6D4A"/>
    <w:rsid w:val="49812984"/>
    <w:rsid w:val="4ABA4045"/>
    <w:rsid w:val="4AF4438A"/>
    <w:rsid w:val="4B1F03FF"/>
    <w:rsid w:val="4B8A1D1C"/>
    <w:rsid w:val="4C567E51"/>
    <w:rsid w:val="4C586C2C"/>
    <w:rsid w:val="4D324621"/>
    <w:rsid w:val="4D7A36CB"/>
    <w:rsid w:val="4DBA0FD8"/>
    <w:rsid w:val="4DD86643"/>
    <w:rsid w:val="4E191136"/>
    <w:rsid w:val="4FE5216F"/>
    <w:rsid w:val="501E6ED7"/>
    <w:rsid w:val="50C04026"/>
    <w:rsid w:val="51012B9C"/>
    <w:rsid w:val="512537E2"/>
    <w:rsid w:val="51420665"/>
    <w:rsid w:val="52976ACD"/>
    <w:rsid w:val="52A80CDA"/>
    <w:rsid w:val="5302488E"/>
    <w:rsid w:val="530D4025"/>
    <w:rsid w:val="54660E4D"/>
    <w:rsid w:val="54E51D72"/>
    <w:rsid w:val="569D6A91"/>
    <w:rsid w:val="56E46059"/>
    <w:rsid w:val="5716492C"/>
    <w:rsid w:val="574D1E50"/>
    <w:rsid w:val="58356165"/>
    <w:rsid w:val="58E304E2"/>
    <w:rsid w:val="59254E33"/>
    <w:rsid w:val="59441031"/>
    <w:rsid w:val="5A317807"/>
    <w:rsid w:val="5A4101F8"/>
    <w:rsid w:val="5AC0469B"/>
    <w:rsid w:val="5AF01470"/>
    <w:rsid w:val="5B6C3DB3"/>
    <w:rsid w:val="5BD01EF1"/>
    <w:rsid w:val="5CEE456C"/>
    <w:rsid w:val="5DDB01B6"/>
    <w:rsid w:val="5E2C0A11"/>
    <w:rsid w:val="5FA61C3B"/>
    <w:rsid w:val="5FB67219"/>
    <w:rsid w:val="6008725C"/>
    <w:rsid w:val="60172FFB"/>
    <w:rsid w:val="605E0C2A"/>
    <w:rsid w:val="6089214B"/>
    <w:rsid w:val="61CE1DDF"/>
    <w:rsid w:val="61E33ADD"/>
    <w:rsid w:val="62261C1B"/>
    <w:rsid w:val="62EE2076"/>
    <w:rsid w:val="632229D7"/>
    <w:rsid w:val="63486A2A"/>
    <w:rsid w:val="63770981"/>
    <w:rsid w:val="638135AD"/>
    <w:rsid w:val="644F0FB6"/>
    <w:rsid w:val="657C6D0D"/>
    <w:rsid w:val="65815AE7"/>
    <w:rsid w:val="65D56B0E"/>
    <w:rsid w:val="6609788A"/>
    <w:rsid w:val="66E655E9"/>
    <w:rsid w:val="67595A67"/>
    <w:rsid w:val="67B4244B"/>
    <w:rsid w:val="67C47F0C"/>
    <w:rsid w:val="6861575B"/>
    <w:rsid w:val="69D24C24"/>
    <w:rsid w:val="69F820EF"/>
    <w:rsid w:val="6A435FF0"/>
    <w:rsid w:val="6A75729C"/>
    <w:rsid w:val="6AEB755E"/>
    <w:rsid w:val="6C0905E4"/>
    <w:rsid w:val="6C8B2DA7"/>
    <w:rsid w:val="6CB87914"/>
    <w:rsid w:val="6D365409"/>
    <w:rsid w:val="6DEC1F6B"/>
    <w:rsid w:val="6E3A44A3"/>
    <w:rsid w:val="6E866231"/>
    <w:rsid w:val="6E930639"/>
    <w:rsid w:val="6F490CF7"/>
    <w:rsid w:val="6F5558EE"/>
    <w:rsid w:val="70785D38"/>
    <w:rsid w:val="70805BB0"/>
    <w:rsid w:val="71C034F3"/>
    <w:rsid w:val="71E35433"/>
    <w:rsid w:val="72233A82"/>
    <w:rsid w:val="72252394"/>
    <w:rsid w:val="72725FD6"/>
    <w:rsid w:val="72EB0638"/>
    <w:rsid w:val="73355E36"/>
    <w:rsid w:val="736E432F"/>
    <w:rsid w:val="73774085"/>
    <w:rsid w:val="74644DBD"/>
    <w:rsid w:val="74B73AB4"/>
    <w:rsid w:val="74B81C36"/>
    <w:rsid w:val="74C90910"/>
    <w:rsid w:val="75BC4A46"/>
    <w:rsid w:val="75F95949"/>
    <w:rsid w:val="764A3CD3"/>
    <w:rsid w:val="767B6D29"/>
    <w:rsid w:val="768216BE"/>
    <w:rsid w:val="76A553AD"/>
    <w:rsid w:val="76D6569E"/>
    <w:rsid w:val="776F4131"/>
    <w:rsid w:val="77836464"/>
    <w:rsid w:val="783A1FE4"/>
    <w:rsid w:val="78480FAD"/>
    <w:rsid w:val="78A43B6E"/>
    <w:rsid w:val="79134850"/>
    <w:rsid w:val="79A77B3B"/>
    <w:rsid w:val="7A4E7B28"/>
    <w:rsid w:val="7A991A37"/>
    <w:rsid w:val="7AAD79D6"/>
    <w:rsid w:val="7AB4796D"/>
    <w:rsid w:val="7AE71AF0"/>
    <w:rsid w:val="7BDF13BA"/>
    <w:rsid w:val="7CAC0CB5"/>
    <w:rsid w:val="7CB73EF0"/>
    <w:rsid w:val="7EF02588"/>
    <w:rsid w:val="7EF716E0"/>
    <w:rsid w:val="7EF742CC"/>
    <w:rsid w:val="7F2C0419"/>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afterAutospacing="0"/>
      <w:jc w:val="both"/>
    </w:pPr>
    <w:rPr>
      <w:rFonts w:ascii="Times New Roman" w:hAnsi="Times New Roman" w:eastAsia="宋体" w:cs="Times New Roman"/>
      <w:kern w:val="2"/>
      <w:sz w:val="21"/>
      <w:szCs w:val="24"/>
      <w:lang w:val="en-US" w:eastAsia="zh-CN" w:bidi="ar-SA"/>
    </w:rPr>
  </w:style>
  <w:style w:type="paragraph" w:styleId="3">
    <w:name w:val="Plain Text"/>
    <w:basedOn w:val="1"/>
    <w:next w:val="4"/>
    <w:qFormat/>
    <w:uiPriority w:val="0"/>
    <w:pPr>
      <w:ind w:firstLine="648" w:firstLineChars="200"/>
    </w:pPr>
    <w:rPr>
      <w:rFonts w:ascii="方正黑体_GBK" w:hAnsi="Courier New"/>
    </w:rPr>
  </w:style>
  <w:style w:type="paragraph" w:customStyle="1" w:styleId="4">
    <w:name w:val="p0"/>
    <w:basedOn w:val="1"/>
    <w:qFormat/>
    <w:uiPriority w:val="0"/>
    <w:pPr>
      <w:widowControl/>
    </w:pPr>
    <w:rPr>
      <w:kern w:val="0"/>
      <w:szCs w:val="21"/>
    </w:rPr>
  </w:style>
  <w:style w:type="paragraph" w:styleId="5">
    <w:name w:val="Body Text Indent 2"/>
    <w:basedOn w:val="1"/>
    <w:qFormat/>
    <w:uiPriority w:val="0"/>
    <w:pPr>
      <w:spacing w:line="480" w:lineRule="auto"/>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默认"/>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3606</Words>
  <Characters>3707</Characters>
  <Lines>0</Lines>
  <Paragraphs>0</Paragraphs>
  <TotalTime>59</TotalTime>
  <ScaleCrop>false</ScaleCrop>
  <LinksUpToDate>false</LinksUpToDate>
  <CharactersWithSpaces>3729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2021-01-12T11:06:00Z</dcterms:created>
  <dc:creator>Administrator</dc:creator>
  <cp:lastModifiedBy>kylin</cp:lastModifiedBy>
  <cp:lastPrinted>2022-01-24T10:07:00Z</cp:lastPrinted>
  <dcterms:modified xsi:type="dcterms:W3CDTF">2024-02-06T09:27:36Z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0AD0812A448B45778BFFE5C04C653373</vt:lpwstr>
  </property>
</Properties>
</file>