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附件4</w:t>
      </w:r>
    </w:p>
    <w:p>
      <w:pPr>
        <w:snapToGrid w:val="0"/>
        <w:spacing w:before="312" w:beforeLines="100" w:after="312" w:afterLines="100" w:line="600" w:lineRule="exact"/>
        <w:jc w:val="center"/>
        <w:outlineLvl w:val="1"/>
        <w:rPr>
          <w:rFonts w:eastAsia="方正小标宋_GBK"/>
          <w:sz w:val="44"/>
          <w:szCs w:val="44"/>
        </w:rPr>
      </w:pPr>
      <w:r>
        <w:rPr>
          <w:rFonts w:eastAsia="方正小标宋_GBK"/>
          <w:sz w:val="44"/>
          <w:szCs w:val="44"/>
        </w:rPr>
        <w:t>中央生态环境保护督察组群众信访举报办理情况公开表</w:t>
      </w:r>
    </w:p>
    <w:p>
      <w:pPr>
        <w:snapToGrid w:val="0"/>
        <w:spacing w:line="620" w:lineRule="exact"/>
        <w:outlineLvl w:val="1"/>
        <w:rPr>
          <w:rFonts w:hint="eastAsia" w:eastAsia="方正仿宋_GBK" w:cs="方正仿宋_GBK"/>
          <w:szCs w:val="32"/>
        </w:rPr>
      </w:pPr>
      <w:r>
        <w:rPr>
          <w:rFonts w:hint="eastAsia" w:eastAsia="方正仿宋_GBK" w:cs="方正仿宋_GBK"/>
          <w:szCs w:val="32"/>
        </w:rPr>
        <w:t>公开单位：</w:t>
      </w:r>
      <w:r>
        <w:rPr>
          <w:rFonts w:hint="eastAsia" w:eastAsia="方正仿宋_GBK" w:cs="方正仿宋_GBK"/>
          <w:szCs w:val="32"/>
          <w:lang w:eastAsia="zh-CN"/>
        </w:rPr>
        <w:t>沙坪坝区凤凰镇人民政府</w:t>
      </w:r>
      <w:r>
        <w:rPr>
          <w:rFonts w:hint="eastAsia" w:eastAsia="方正仿宋_GBK" w:cs="方正仿宋_GBK"/>
          <w:szCs w:val="32"/>
        </w:rPr>
        <w:t xml:space="preserve">                            </w:t>
      </w:r>
      <w:bookmarkStart w:id="0" w:name="_GoBack"/>
      <w:bookmarkEnd w:id="0"/>
      <w:r>
        <w:rPr>
          <w:rFonts w:hint="eastAsia" w:eastAsia="方正仿宋_GBK" w:cs="方正仿宋_GBK"/>
          <w:szCs w:val="32"/>
        </w:rPr>
        <w:t xml:space="preserve">          （</w:t>
      </w:r>
      <w:r>
        <w:rPr>
          <w:rFonts w:hint="eastAsia" w:eastAsia="方正仿宋_GBK" w:cs="方正仿宋_GBK"/>
          <w:szCs w:val="32"/>
          <w:lang w:val="en-US" w:eastAsia="zh-CN"/>
        </w:rPr>
        <w:t>2025</w:t>
      </w:r>
      <w:r>
        <w:rPr>
          <w:rFonts w:hint="eastAsia" w:eastAsia="方正仿宋_GBK" w:cs="方正仿宋_GBK"/>
          <w:szCs w:val="32"/>
        </w:rPr>
        <w:t>年</w:t>
      </w:r>
      <w:r>
        <w:rPr>
          <w:rFonts w:hint="eastAsia" w:eastAsia="方正仿宋_GBK" w:cs="方正仿宋_GBK"/>
          <w:szCs w:val="32"/>
          <w:lang w:val="en-US" w:eastAsia="zh-CN"/>
        </w:rPr>
        <w:t>4</w:t>
      </w:r>
      <w:r>
        <w:rPr>
          <w:rFonts w:hint="eastAsia" w:eastAsia="方正仿宋_GBK" w:cs="方正仿宋_GBK"/>
          <w:szCs w:val="32"/>
        </w:rPr>
        <w:t>月</w:t>
      </w:r>
      <w:r>
        <w:rPr>
          <w:rFonts w:hint="eastAsia" w:eastAsia="方正仿宋_GBK" w:cs="方正仿宋_GBK"/>
          <w:szCs w:val="32"/>
          <w:lang w:val="en-US" w:eastAsia="zh-CN"/>
        </w:rPr>
        <w:t>24</w:t>
      </w:r>
      <w:r>
        <w:rPr>
          <w:rFonts w:hint="eastAsia" w:eastAsia="方正仿宋_GBK" w:cs="方正仿宋_GBK"/>
          <w:szCs w:val="32"/>
        </w:rPr>
        <w:t>日）</w:t>
      </w:r>
    </w:p>
    <w:tbl>
      <w:tblPr>
        <w:tblStyle w:val="4"/>
        <w:tblW w:w="143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7"/>
        <w:gridCol w:w="450"/>
        <w:gridCol w:w="1425"/>
        <w:gridCol w:w="480"/>
        <w:gridCol w:w="420"/>
        <w:gridCol w:w="4020"/>
        <w:gridCol w:w="390"/>
        <w:gridCol w:w="1290"/>
        <w:gridCol w:w="4440"/>
        <w:gridCol w:w="435"/>
        <w:gridCol w:w="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5" w:hRule="atLeast"/>
          <w:jc w:val="center"/>
        </w:trPr>
        <w:tc>
          <w:tcPr>
            <w:tcW w:w="357"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序号</w:t>
            </w:r>
          </w:p>
        </w:tc>
        <w:tc>
          <w:tcPr>
            <w:tcW w:w="450"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受理编号</w:t>
            </w:r>
          </w:p>
        </w:tc>
        <w:tc>
          <w:tcPr>
            <w:tcW w:w="1425"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交办问题基本情况</w:t>
            </w:r>
          </w:p>
        </w:tc>
        <w:tc>
          <w:tcPr>
            <w:tcW w:w="480"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所属区县</w:t>
            </w:r>
          </w:p>
        </w:tc>
        <w:tc>
          <w:tcPr>
            <w:tcW w:w="420"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问题类型</w:t>
            </w:r>
          </w:p>
        </w:tc>
        <w:tc>
          <w:tcPr>
            <w:tcW w:w="4020"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调查核实情况</w:t>
            </w:r>
          </w:p>
        </w:tc>
        <w:tc>
          <w:tcPr>
            <w:tcW w:w="390"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是否</w:t>
            </w:r>
          </w:p>
          <w:p>
            <w:pPr>
              <w:snapToGrid w:val="0"/>
              <w:jc w:val="center"/>
              <w:rPr>
                <w:rFonts w:hint="eastAsia" w:eastAsia="方正黑体_GBK" w:cs="方正黑体_GBK"/>
                <w:bCs/>
                <w:sz w:val="24"/>
              </w:rPr>
            </w:pPr>
            <w:r>
              <w:rPr>
                <w:rFonts w:hint="eastAsia" w:eastAsia="方正黑体_GBK" w:cs="方正黑体_GBK"/>
                <w:bCs/>
                <w:sz w:val="24"/>
              </w:rPr>
              <w:t>属实</w:t>
            </w:r>
          </w:p>
        </w:tc>
        <w:tc>
          <w:tcPr>
            <w:tcW w:w="1290"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办结目标</w:t>
            </w:r>
          </w:p>
        </w:tc>
        <w:tc>
          <w:tcPr>
            <w:tcW w:w="4440"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处理和整改情况</w:t>
            </w:r>
          </w:p>
        </w:tc>
        <w:tc>
          <w:tcPr>
            <w:tcW w:w="435"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是否办结</w:t>
            </w:r>
          </w:p>
        </w:tc>
        <w:tc>
          <w:tcPr>
            <w:tcW w:w="596"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责任人被处理情况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357" w:type="dxa"/>
            <w:noWrap w:val="0"/>
            <w:vAlign w:val="center"/>
          </w:tcPr>
          <w:p>
            <w:pPr>
              <w:spacing w:line="620" w:lineRule="exact"/>
              <w:jc w:val="center"/>
              <w:rPr>
                <w:rFonts w:hint="eastAsia" w:ascii="宋体" w:hAnsi="宋体" w:eastAsia="宋体" w:cs="宋体"/>
                <w:sz w:val="20"/>
                <w:szCs w:val="20"/>
              </w:rPr>
            </w:pPr>
            <w:r>
              <w:rPr>
                <w:rFonts w:hint="eastAsia" w:ascii="宋体" w:hAnsi="宋体" w:eastAsia="宋体" w:cs="宋体"/>
                <w:sz w:val="20"/>
                <w:szCs w:val="20"/>
              </w:rPr>
              <w:t>1</w:t>
            </w:r>
          </w:p>
        </w:tc>
        <w:tc>
          <w:tcPr>
            <w:tcW w:w="450"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aps w:val="0"/>
                <w:color w:val="171A1D"/>
                <w:spacing w:val="0"/>
                <w:sz w:val="18"/>
                <w:szCs w:val="18"/>
                <w:shd w:val="clear" w:fill="FFFFFF"/>
              </w:rPr>
              <w:t>X3CQ202405280017</w:t>
            </w:r>
          </w:p>
        </w:tc>
        <w:tc>
          <w:tcPr>
            <w:tcW w:w="142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color w:val="000000"/>
                <w:kern w:val="2"/>
                <w:sz w:val="20"/>
                <w:szCs w:val="20"/>
                <w:u w:val="none"/>
                <w:lang w:val="en-US" w:eastAsia="zh-CN" w:bidi="ar-SA"/>
              </w:rPr>
            </w:pPr>
            <w:r>
              <w:rPr>
                <w:rFonts w:hint="eastAsia" w:ascii="宋体" w:hAnsi="宋体" w:eastAsia="宋体" w:cs="宋体"/>
                <w:sz w:val="21"/>
                <w:szCs w:val="21"/>
              </w:rPr>
              <w:t>位于沙坪坝区凤凰镇八字桥村十二社的可益荧塑料加工厂占用耕地修建厂房，每天晚上到早上排放刺鼻性的味道、而且噪声很大、向河里排放黑色污水，要求拆除该厂并恢复耕地。</w:t>
            </w:r>
          </w:p>
        </w:tc>
        <w:tc>
          <w:tcPr>
            <w:tcW w:w="480" w:type="dxa"/>
            <w:noWrap w:val="0"/>
            <w:vAlign w:val="center"/>
          </w:tcPr>
          <w:p>
            <w:pPr>
              <w:spacing w:line="620" w:lineRule="exac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沙坪坝区</w:t>
            </w:r>
          </w:p>
        </w:tc>
        <w:tc>
          <w:tcPr>
            <w:tcW w:w="420" w:type="dxa"/>
            <w:noWrap w:val="0"/>
            <w:vAlign w:val="center"/>
          </w:tcPr>
          <w:p>
            <w:pPr>
              <w:spacing w:line="620" w:lineRule="exac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水</w:t>
            </w:r>
          </w:p>
        </w:tc>
        <w:tc>
          <w:tcPr>
            <w:tcW w:w="4020" w:type="dxa"/>
            <w:noWrap w:val="0"/>
            <w:vAlign w:val="center"/>
          </w:tcPr>
          <w:p>
            <w:pPr>
              <w:spacing w:line="240" w:lineRule="auto"/>
              <w:jc w:val="center"/>
              <w:rPr>
                <w:rStyle w:val="6"/>
                <w:rFonts w:hint="eastAsia"/>
              </w:rPr>
            </w:pPr>
            <w:r>
              <w:rPr>
                <w:rStyle w:val="6"/>
                <w:rFonts w:hint="eastAsia"/>
              </w:rPr>
              <w:t>举报内容共涉及4个问题。经调查3个部分属实、1个不属实，整体上，举报问题部分属实。</w:t>
            </w:r>
          </w:p>
          <w:p>
            <w:pPr>
              <w:spacing w:line="240" w:lineRule="auto"/>
              <w:jc w:val="center"/>
              <w:rPr>
                <w:rStyle w:val="6"/>
                <w:rFonts w:hint="eastAsia"/>
              </w:rPr>
            </w:pPr>
            <w:r>
              <w:rPr>
                <w:rStyle w:val="6"/>
                <w:rFonts w:hint="eastAsia"/>
              </w:rPr>
              <w:t>（一）关于占用耕地修建厂房问题。经查，该问题属实。现场核实发现可益荧塑料加工厂（原重庆可倍多塑料有限公司）于2006年3月10日与沙坪坝区凤凰镇八字桥村石坝滩社签订土地租用协议，2008年起陆续未经批准占用土地修建厂房、大棚、硬化地坝，占用土地约9.8亩，占用时均为耕地。</w:t>
            </w:r>
          </w:p>
          <w:p>
            <w:pPr>
              <w:spacing w:line="240" w:lineRule="auto"/>
              <w:jc w:val="center"/>
              <w:rPr>
                <w:rStyle w:val="6"/>
                <w:rFonts w:hint="eastAsia"/>
              </w:rPr>
            </w:pPr>
            <w:r>
              <w:rPr>
                <w:rStyle w:val="6"/>
                <w:rFonts w:hint="eastAsia"/>
              </w:rPr>
              <w:t xml:space="preserve">（二）关于每天晚上到早上排放刺鼻性的味道问题。经查，该问题部分属实。现场核实发现重庆可益荧新材料有限公司今年以来共生产天数为29天，最早生产时间为早上8:00，最晚生产结束时间为晚上19:30，夜间未生产。该厂产生刺鼻性味道为挤塑设备生产时产生的废气，废气通过集气罩和管道收集，经过废气治理设备处理后排放。经沙坪坝区生态环境监测站对该单位废气排放口检测，结果显示废气排放达标。但由于挤塑线生产车间窗户密闭材料老化破损，存在废气外溢扰民风险。 </w:t>
            </w:r>
          </w:p>
          <w:p>
            <w:pPr>
              <w:spacing w:line="240" w:lineRule="auto"/>
              <w:jc w:val="center"/>
              <w:rPr>
                <w:rStyle w:val="6"/>
                <w:rFonts w:hint="eastAsia"/>
              </w:rPr>
            </w:pPr>
            <w:r>
              <w:rPr>
                <w:rStyle w:val="6"/>
                <w:rFonts w:hint="eastAsia"/>
              </w:rPr>
              <w:t xml:space="preserve">（三）关于每天晚上到早上噪声很大问题。经查，该问题部分属实。现场核实发现重庆可益荧新材料有限公司主要噪声源为废气治理设施风机设备。经沙坪坝区生态环境监测站检测，厂界外环境噪声达标。但由于风机运行周期长，在敏感时段可能对周边居民造成一定影响。          </w:t>
            </w:r>
          </w:p>
          <w:p>
            <w:pPr>
              <w:spacing w:line="240" w:lineRule="auto"/>
              <w:jc w:val="center"/>
              <w:rPr>
                <w:rStyle w:val="6"/>
                <w:rFonts w:hint="eastAsia"/>
              </w:rPr>
            </w:pPr>
            <w:r>
              <w:rPr>
                <w:rStyle w:val="6"/>
                <w:rFonts w:hint="eastAsia"/>
              </w:rPr>
              <w:t>（四）关于向河里排放黑色污水问题。经查，该问题不属实。现场核实发现重庆可益荧新材料有限公司产生的废水为两种，一种是生产废水，主要为挤塑工序冷却水，水中未添加任何物质，且排放的水采用收集池进行循环使用，周边河水清澈，无外排；另一种为生活废水，主要为卫生间产生，生活废水采用动力生化池处理后，用于厂区周边农作物和果树灌溉，未排入河道。</w:t>
            </w:r>
          </w:p>
        </w:tc>
        <w:tc>
          <w:tcPr>
            <w:tcW w:w="390" w:type="dxa"/>
            <w:noWrap w:val="0"/>
            <w:vAlign w:val="center"/>
          </w:tcPr>
          <w:p>
            <w:pPr>
              <w:spacing w:line="620" w:lineRule="exac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部分属实</w:t>
            </w:r>
          </w:p>
        </w:tc>
        <w:tc>
          <w:tcPr>
            <w:tcW w:w="12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Style w:val="6"/>
                <w:rFonts w:hint="eastAsia" w:ascii="宋体" w:hAnsi="宋体" w:eastAsia="宋体" w:cs="宋体"/>
                <w:sz w:val="21"/>
                <w:szCs w:val="21"/>
                <w:lang w:val="en-US" w:eastAsia="zh-CN" w:bidi="ar"/>
              </w:rPr>
              <w:t>结合调查情况，按照分类标准，确定该举报件的办结目标是：1.督促企业</w:t>
            </w:r>
            <w:r>
              <w:rPr>
                <w:rFonts w:hint="eastAsia" w:ascii="宋体" w:hAnsi="宋体" w:eastAsia="宋体" w:cs="宋体"/>
                <w:kern w:val="0"/>
                <w:sz w:val="21"/>
                <w:szCs w:val="21"/>
                <w:lang w:val="en-US" w:eastAsia="zh-CN"/>
              </w:rPr>
              <w:t>对占用耕地修建设施的地块进行复耕</w:t>
            </w:r>
            <w:r>
              <w:rPr>
                <w:rStyle w:val="6"/>
                <w:rFonts w:hint="eastAsia" w:ascii="宋体" w:hAnsi="宋体" w:eastAsia="宋体" w:cs="宋体"/>
                <w:sz w:val="21"/>
                <w:szCs w:val="21"/>
                <w:lang w:val="en-US" w:eastAsia="zh-CN" w:bidi="ar"/>
              </w:rPr>
              <w:t>；2.对生产车间破损窗户进行密闭，防止废气外溢扰民；3.对噪声源采取降噪措施，消除噪声扰民。</w:t>
            </w:r>
          </w:p>
        </w:tc>
        <w:tc>
          <w:tcPr>
            <w:tcW w:w="4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（一）整改情况</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1.关于占用耕地修建厂房问题。</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该问题已办结，重庆可益荧新材料有限公司已完成对占用耕地修建设施的地块进行复耕的整改。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2.关于每天晚上到早上排放刺鼻性的味道问题。</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该问题已办结。调查核实发现重庆可益荧新材料有限公司挤塑线生产车间窗户密闭材料老化破损，存在废气外溢扰民风险。</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 xml:space="preserve">一是要求重庆可益荧新材料有限公司更换挤塑线生产车间窗户密闭材料，重新对窗户进行密闭。二是要求建立环保安全管理机制，加强日常巡查，发现破损后，及时修复。三是镇、村按环保巡查机制，进一步加强对涉废气企业的巡查。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现重庆可益荧新材料有限公司已对破损窗户进行密闭防止废气散排，并建立落实了环保安全管理机制。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3.关于每天晚上到早上噪声很大问题。</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该问题已办结。调查核实发现重庆可益荧新材料有限公司产生噪声较大设备为厂外废气治理环保设施风机设备，该风机噪声虽检测达标，但由于风机运行周期长，在敏感时段可能对周边居民造成一定影响。</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 xml:space="preserve">要求重庆可益荧新材料有限公司对噪声源采取降噪措施，有效降低设备运行噪声，避免对周边群众正常生活造成影响。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现重庆可益荧新材料有限公司已完成对产噪设备采取降噪处理的整改。</w:t>
            </w:r>
            <w:r>
              <w:rPr>
                <w:rStyle w:val="6"/>
                <w:rFonts w:hint="eastAsia" w:ascii="宋体" w:hAnsi="宋体" w:eastAsia="宋体" w:cs="宋体"/>
                <w:sz w:val="21"/>
                <w:szCs w:val="21"/>
                <w:lang w:val="en-US" w:eastAsia="zh-CN" w:bidi="ar"/>
              </w:rPr>
              <w:br w:type="textWrapping"/>
            </w:r>
            <w:r>
              <w:rPr>
                <w:rStyle w:val="6"/>
                <w:rFonts w:hint="eastAsia" w:ascii="宋体" w:hAnsi="宋体" w:eastAsia="宋体" w:cs="宋体"/>
                <w:sz w:val="21"/>
                <w:szCs w:val="21"/>
                <w:lang w:val="en-US" w:eastAsia="zh-CN" w:bidi="ar"/>
              </w:rPr>
              <w:t>（二）处理情况</w:t>
            </w:r>
            <w:r>
              <w:rPr>
                <w:rStyle w:val="6"/>
                <w:rFonts w:hint="eastAsia" w:ascii="宋体" w:hAnsi="宋体" w:eastAsia="宋体" w:cs="宋体"/>
                <w:sz w:val="21"/>
                <w:szCs w:val="21"/>
                <w:lang w:val="en-US" w:eastAsia="zh-CN" w:bidi="ar"/>
              </w:rPr>
              <w:br w:type="textWrapping"/>
            </w:r>
            <w:r>
              <w:rPr>
                <w:rStyle w:val="6"/>
                <w:rFonts w:hint="eastAsia" w:ascii="宋体" w:hAnsi="宋体" w:eastAsia="宋体" w:cs="宋体"/>
                <w:sz w:val="21"/>
                <w:szCs w:val="21"/>
                <w:lang w:val="en-US" w:eastAsia="zh-CN" w:bidi="ar"/>
              </w:rPr>
              <w:t xml:space="preserve">   处理情况主要是对重庆可益荧新材料有限公司占用耕地问题，要求企业对占用耕地修建设施的地块进行复耕；挤塑线生产车间窗户密闭材料老化破损，存在废气外溢扰民风险，风机运行周期长，在敏感时段可能对周边居民造成一定影响问题，于2024年5月30日下达整改责令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000000"/>
                <w:kern w:val="2"/>
                <w:sz w:val="20"/>
                <w:szCs w:val="20"/>
                <w:u w:val="none"/>
                <w:lang w:val="en-US" w:eastAsia="zh-CN" w:bidi="ar-SA"/>
              </w:rPr>
            </w:pPr>
          </w:p>
        </w:tc>
        <w:tc>
          <w:tcPr>
            <w:tcW w:w="435" w:type="dxa"/>
            <w:noWrap w:val="0"/>
            <w:vAlign w:val="center"/>
          </w:tcPr>
          <w:p>
            <w:pPr>
              <w:spacing w:line="620" w:lineRule="exac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是</w:t>
            </w:r>
          </w:p>
        </w:tc>
        <w:tc>
          <w:tcPr>
            <w:tcW w:w="596" w:type="dxa"/>
            <w:noWrap w:val="0"/>
            <w:vAlign w:val="center"/>
          </w:tcPr>
          <w:p>
            <w:pPr>
              <w:spacing w:line="620" w:lineRule="exac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无</w:t>
            </w:r>
          </w:p>
        </w:tc>
      </w:tr>
    </w:tbl>
    <w:p>
      <w:pPr>
        <w:rPr>
          <w:rFonts w:hint="eastAsia" w:eastAsia="仿宋_GB2312"/>
          <w:lang w:eastAsia="zh-CN"/>
        </w:rPr>
      </w:pPr>
    </w:p>
    <w:sectPr>
      <w:footerReference r:id="rId3" w:type="default"/>
      <w:pgSz w:w="16838" w:h="11906" w:orient="landscape"/>
      <w:pgMar w:top="1236" w:right="1440" w:bottom="1236"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16F09"/>
    <w:rsid w:val="04886637"/>
    <w:rsid w:val="05967957"/>
    <w:rsid w:val="0CE51A18"/>
    <w:rsid w:val="0E1C0015"/>
    <w:rsid w:val="14B6323A"/>
    <w:rsid w:val="1A316F09"/>
    <w:rsid w:val="20A45F80"/>
    <w:rsid w:val="2DD55363"/>
    <w:rsid w:val="369F433F"/>
    <w:rsid w:val="5157737B"/>
    <w:rsid w:val="5AAE4BEA"/>
    <w:rsid w:val="71F567E6"/>
    <w:rsid w:val="75700A50"/>
    <w:rsid w:val="7F8E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eastAsia" w:ascii="宋体" w:hAnsi="宋体" w:eastAsia="宋体" w:cs="宋体"/>
      <w:color w:val="000000"/>
      <w:sz w:val="20"/>
      <w:szCs w:val="20"/>
      <w:u w:val="none"/>
    </w:rPr>
  </w:style>
  <w:style w:type="character" w:customStyle="1" w:styleId="7">
    <w:name w:val="font3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2024-09-04T07:13:00Z</dcterms:created>
  <dc:creator>Administrator</dc:creator>
  <cp:lastModifiedBy>水滴石穿1393425884</cp:lastModifiedBy>
  <cp:lastPrinted>2025-01-08T02:52:00Z</cp:lastPrinted>
  <dcterms:modified xsi:type="dcterms:W3CDTF">2025-04-24T01:22:24Z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8CDA3295A2434D68A8B319B3C2B03FBA</vt:lpwstr>
  </property>
</Properties>
</file>