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cs="宋体"/>
          <w:bCs/>
          <w:kern w:val="0"/>
          <w:sz w:val="32"/>
          <w:szCs w:val="32"/>
        </w:rPr>
      </w:pPr>
      <w:bookmarkStart w:id="0" w:name="_Hlk37239649"/>
      <w:bookmarkEnd w:id="0"/>
      <w:bookmarkStart w:id="1" w:name="OLE_LINK2"/>
    </w:p>
    <w:p>
      <w:pPr>
        <w:spacing w:line="594" w:lineRule="exact"/>
        <w:ind w:firstLine="420" w:firstLineChars="200"/>
        <w:jc w:val="center"/>
        <w:rPr>
          <w:rFonts w:ascii="方正仿宋_GBK" w:eastAsia="方正仿宋_GBK"/>
        </w:rPr>
      </w:pPr>
    </w:p>
    <w:p>
      <w:pPr>
        <w:spacing w:line="594" w:lineRule="exact"/>
        <w:ind w:firstLine="420" w:firstLineChars="200"/>
        <w:rPr>
          <w:rFonts w:ascii="方正仿宋_GBK" w:eastAsia="方正仿宋_GBK"/>
        </w:rPr>
      </w:pPr>
    </w:p>
    <w:p>
      <w:pPr>
        <w:spacing w:line="594" w:lineRule="exact"/>
        <w:rPr>
          <w:rFonts w:ascii="方正仿宋_GBK" w:eastAsia="方正仿宋_GBK"/>
        </w:rPr>
      </w:pPr>
    </w:p>
    <w:p>
      <w:pPr>
        <w:spacing w:line="594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磁街办发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eastAsia="方正仿宋_GBK" w:cs="Times New Roman"/>
          <w:color w:val="000000"/>
          <w:sz w:val="32"/>
          <w:szCs w:val="32"/>
          <w:lang w:val="en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jc w:val="both"/>
        <w:textAlignment w:val="auto"/>
        <w:rPr>
          <w:rFonts w:ascii="方正小标宋_GBK" w:eastAsia="方正小标宋_GBK"/>
          <w:color w:val="000000"/>
          <w:sz w:val="44"/>
          <w:szCs w:val="44"/>
        </w:rPr>
      </w:pP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_GBK"/>
          <w:color w:val="auto"/>
          <w:spacing w:val="-28"/>
          <w:sz w:val="44"/>
          <w:szCs w:val="44"/>
          <w:lang w:val="en-US" w:eastAsia="zh-CN"/>
        </w:rPr>
      </w:pPr>
      <w:r>
        <w:rPr>
          <w:rFonts w:hint="eastAsia" w:eastAsia="方正小标宋_GBK"/>
          <w:color w:val="auto"/>
          <w:spacing w:val="-28"/>
          <w:sz w:val="44"/>
          <w:szCs w:val="44"/>
          <w:lang w:val="en-US" w:eastAsia="zh-CN"/>
        </w:rPr>
        <w:t>重庆市沙坪坝区人民政府</w:t>
      </w:r>
      <w:r>
        <w:rPr>
          <w:rFonts w:hint="eastAsia" w:ascii="Times New Roman" w:hAnsi="Times New Roman" w:eastAsia="方正小标宋_GBK"/>
          <w:color w:val="auto"/>
          <w:spacing w:val="-28"/>
          <w:sz w:val="44"/>
          <w:szCs w:val="44"/>
          <w:lang w:val="en-US" w:eastAsia="zh-CN"/>
        </w:rPr>
        <w:t>磁器口街道办事处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关于印发《2022年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季度安全生产和自然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灾害防治形势分析及风险研判报告》的通知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各科室(中心、所)：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为切实做好磁器口辖区突发事件应急管理工作，结合第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季度季节特点，对本季度安全生产和自然灾害防治形势及风险进行分析研判，经磁器口街道党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工委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2022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年第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14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次党工委会议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审议通过，制定《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2022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季度安全生产与自然灾害防治形势分析及风险研判报告》，现印发给你们，请认真贯彻落实。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w w:val="78"/>
          <w:sz w:val="32"/>
          <w:szCs w:val="32"/>
        </w:rPr>
        <w:t>1.202</w:t>
      </w:r>
      <w:r>
        <w:rPr>
          <w:rFonts w:hint="eastAsia" w:ascii="Times New Roman" w:hAnsi="Times New Roman" w:eastAsia="方正仿宋_GBK" w:cs="Times New Roman"/>
          <w:color w:val="000000"/>
          <w:w w:val="78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w w:val="78"/>
          <w:sz w:val="32"/>
          <w:szCs w:val="32"/>
        </w:rPr>
        <w:t>年</w:t>
      </w:r>
      <w:r>
        <w:rPr>
          <w:rFonts w:hint="eastAsia" w:ascii="方正楷体_GBK" w:hAnsi="方正楷体_GBK" w:eastAsia="方正楷体_GBK" w:cs="方正楷体_GBK"/>
          <w:color w:val="000000"/>
          <w:w w:val="78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/>
          <w:w w:val="78"/>
          <w:sz w:val="32"/>
          <w:szCs w:val="32"/>
        </w:rPr>
        <w:t>季度安全生产和自然灾害防治形势及风险研判分析报告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2.202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年磁器口辖区第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季度风险管控责任清单汇总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eastAsia="zh-CN"/>
        </w:rPr>
        <w:t>磁器口街道办事处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jc w:val="center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2022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default" w:ascii="方正楷体_GBK" w:eastAsia="方正仿宋_GBK" w:cs="Times New Roman"/>
          <w:color w:val="000000"/>
          <w:sz w:val="32"/>
          <w:szCs w:val="32"/>
          <w:lang w:val="en" w:eastAsia="zh-CN"/>
        </w:rPr>
        <w:t>8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月</w:t>
      </w:r>
      <w:r>
        <w:rPr>
          <w:rFonts w:hint="default" w:ascii="方正楷体_GBK" w:eastAsia="方正仿宋_GBK" w:cs="Times New Roman"/>
          <w:color w:val="000000"/>
          <w:sz w:val="32"/>
          <w:szCs w:val="32"/>
          <w:lang w:val="en" w:eastAsia="zh-CN"/>
        </w:rPr>
        <w:t>1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94" w:lineRule="exact"/>
        <w:textAlignment w:val="auto"/>
        <w:rPr>
          <w:rFonts w:hint="eastAsia" w:eastAsia="方正小标宋_GBK"/>
          <w:b/>
          <w:bCs/>
          <w:color w:val="000000"/>
          <w:kern w:val="0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94" w:lineRule="exact"/>
        <w:textAlignment w:val="auto"/>
        <w:rPr>
          <w:rFonts w:hint="eastAsia" w:eastAsia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94" w:lineRule="exact"/>
        <w:textAlignment w:val="auto"/>
        <w:rPr>
          <w:rFonts w:hint="eastAsia" w:eastAsia="方正小标宋_GBK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楷体_GBK" w:hAnsi="方正楷体_GBK" w:eastAsia="方正楷体_GBK" w:cs="方正楷体_GBK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_GBK"/>
          <w:b w:val="0"/>
          <w:bCs w:val="0"/>
          <w:color w:val="000000" w:themeColor="text1"/>
          <w:w w:val="9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方正小标宋_GBK"/>
          <w:b w:val="0"/>
          <w:bCs w:val="0"/>
          <w:color w:val="000000" w:themeColor="text1"/>
          <w:w w:val="90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磁器口第</w:t>
      </w:r>
      <w:r>
        <w:rPr>
          <w:rFonts w:hint="eastAsia" w:eastAsia="方正小标宋_GBK"/>
          <w:b w:val="0"/>
          <w:bCs w:val="0"/>
          <w:color w:val="000000" w:themeColor="text1"/>
          <w:w w:val="9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季度安全</w:t>
      </w:r>
      <w:r>
        <w:rPr>
          <w:rFonts w:hint="eastAsia"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生产和</w:t>
      </w:r>
      <w:r>
        <w:rPr>
          <w:rFonts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自然灾害防治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形势</w:t>
      </w:r>
      <w:r>
        <w:rPr>
          <w:rFonts w:hint="eastAsia"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分析</w:t>
      </w:r>
      <w:r>
        <w:rPr>
          <w:rFonts w:eastAsia="方正小标宋_GBK"/>
          <w:b w:val="0"/>
          <w:bCs w:val="0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及风险研判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重点关注极端天气、汛期造成的灾害风险，加强学生暑期、中秋国庆等重要节点安全防范，紧盯消防、电力燃气、建筑施工、道路交通、市政设施、房屋及地质灾害等重点领域风险，分析研判风险点，落实安全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 w:firstLineChars="200"/>
        <w:jc w:val="left"/>
        <w:textAlignment w:val="auto"/>
        <w:rPr>
          <w:rFonts w:eastAsia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Tahoma" w:eastAsia="方正黑体_GBK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>风险分析研判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）消防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1.居民用火用电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用气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安全意识不强，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厨房人走不断火，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违规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燃烧枯枝树叶，不文明烧香祭祀行为，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易引发火灾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2.夏季高温用电量增大，电源线路长期高负荷运行、线路老旧、多种线路交织造成线路损坏短路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.百年世家、滨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民居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、凤凰村支路等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区域存在车辆占用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消防通道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现象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三无小区、古镇核心区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等部分居民区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疏散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通道堆放杂物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，易加重火情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影响消防救援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ascii="方正楷体_GBK" w:hAnsi="Tahoma" w:eastAsia="方正楷体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（二）电力燃气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居民燃气灶具老旧无熄火保护装置、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门窗关闭或通风不畅、室内线路老化未及时检修，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引发一氧化碳中毒、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火情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）建筑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施工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1.建筑工地安全监管、</w:t>
      </w:r>
      <w:r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防护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措施不到位，</w:t>
      </w:r>
      <w:r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设备设施老旧未及时维护更换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，大型机械交叉作业未进行封闭管理，施工操作不规范、工人疲劳作业引发的高空坠落、物体打击等安全事故；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2.辖区零星室内外装修、设备维护等高空作业人员未系安全绳等，保护措施不到位，发生人员坠落伤亡。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防汛救灾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主汛期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水位上涨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水域低洼带房屋易被洪峰淹没，人员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围观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、违规游泳跳水，发生溺亡；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2.暴雨及大风天气，垂钓爱好者、下水嬉戏人员等近水行为，存在人身安全隐患；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3.因水位上涨已疏散转移人员返回家中被困，危及人身安全。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800" w:firstLineChars="250"/>
        <w:textAlignment w:val="auto"/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（五）气象安全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1.极端暴雨、雷电大风天气，引起内涝积水、树木倒塌、地质滑坡、电力燃气设施损坏、房屋构建掉落等突发事件。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2.沙磁巷AB连接道五路交叉口，因道路设计原因，一遇强降雨，引发短时内涝积水，过往车辆通行易抛锚熄火。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800" w:firstLineChars="250"/>
        <w:textAlignment w:val="auto"/>
        <w:rPr>
          <w:rFonts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道路交通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国盛大桥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交叉口无</w:t>
      </w:r>
      <w:r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红绿灯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和警示</w:t>
      </w:r>
      <w:r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标识，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人车混流</w:t>
      </w:r>
      <w:r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，易发生交通事故。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）市政设施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1.交通路牌、安全警示标牌脱落，井盖破损或缺失，造成过路行人、车辆安全事故；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2.极端天气引发树木、围挡断裂倾倒，造成过往人员伤亡。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3.化粪池清掏不及时、彻底，排气孔堵塞，引发爆炸；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危房、</w:t>
      </w:r>
      <w:r>
        <w:rPr>
          <w:rFonts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地质灾害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1.房屋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构建老化未及时修缮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，受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极端天气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影响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房屋裂缝、地基沉降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易坠落伤人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房屋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垮塌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2.堡坎、陡坡、高切坡受雨水浸泡出现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地质滑坡</w:t>
      </w:r>
      <w:r>
        <w:rPr>
          <w:rFonts w:hint="eastAsia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造成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伤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亡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）危险化学品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经营单位使用液化气罐数量超标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使用操作不当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使用非正规液化气罐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违规使用可燃液体燃料，引发安全事故。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特种设备、</w:t>
      </w:r>
      <w:r>
        <w:rPr>
          <w:rFonts w:hint="eastAsia" w:ascii="方正楷体_GBK" w:hAnsi="Tahoma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食品药品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1.特种设备未及时维护保养、带病运行；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2.过期食品和非法使用食品添加剂造成食物中毒。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60" w:firstLineChars="200"/>
        <w:jc w:val="left"/>
        <w:textAlignment w:val="auto"/>
        <w:rPr>
          <w:rFonts w:ascii="方正黑体_GBK" w:hAnsi="Tahoma" w:eastAsia="方正黑体_GBK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ahoma" w:eastAsia="方正黑体_GBK"/>
          <w:color w:val="000000" w:themeColor="text1"/>
          <w:kern w:val="0"/>
          <w:sz w:val="33"/>
          <w:szCs w:val="33"/>
          <w14:textFill>
            <w14:solidFill>
              <w14:schemeClr w14:val="tx1"/>
            </w14:solidFill>
          </w14:textFill>
        </w:rPr>
        <w:t>二、应对措施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日常</w:t>
      </w:r>
      <w:r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消防安全防控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0"/>
        <w:jc w:val="left"/>
        <w:textAlignment w:val="auto"/>
        <w:rPr>
          <w:rFonts w:hint="eastAsia" w:ascii="方正仿宋_GBK" w:hAnsi="黑体" w:eastAsia="方正仿宋_GBK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黑体" w:eastAsia="方正仿宋_GBK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加快推进古镇消防提升二期工程，完善电源线路改造、消防用水管网铺设、火灾报警系统安装</w:t>
      </w:r>
      <w:r>
        <w:rPr>
          <w:rFonts w:hint="eastAsia" w:ascii="方正仿宋_GBK" w:hAnsi="黑体" w:eastAsia="方正仿宋_GBK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0"/>
        <w:jc w:val="left"/>
        <w:textAlignment w:val="auto"/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加强背街小巷安全巡查和居民宣传教育，督促物业落实小区安全管理措施；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组织开展安全宣传、安全培训和应急演练，提高安全意识，强化应急处置和应急疏散能力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0"/>
        <w:jc w:val="left"/>
        <w:textAlignment w:val="auto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三无小区、物业小区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、古镇核心区等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部分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居民区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通道、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楼道进行易燃物品清理，并督促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社区和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物业单位落实整改。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持续推进电力燃气整治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1.联合电力、燃气单位持续开展安全隐患排查整治；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0"/>
        <w:jc w:val="left"/>
        <w:textAlignment w:val="auto"/>
        <w:rPr>
          <w:rFonts w:hint="default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2.推进老旧小区、困难人员的燃气安全装置安装，加强安全宣传，提高居民、经营单位安全意识。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）加强建筑工地管理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1.督促企业落实主体责任，加强企业自身管理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，加强对工人的安全教育，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督促现场施工人员做好安全保护措施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落实重点时段作业规定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.严格落实“日、周、月”检查制度，发现问题及时整改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完善安全警示标语和施工围档，加强施工区域人员巡逻值守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.做好极端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天气下的隐患排查，加强施工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安全监管，对易滑坡区域及时加固整治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jc w:val="left"/>
        <w:textAlignment w:val="auto"/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强化洪峰过境应对准备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.各级防汛责任人严格落实工作要求，应急队伍经常性开展水上救援训练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提高应急处置能力；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警示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标识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加强防汛安全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宣传教育，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开展常态化巡查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劝导居民、游客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垂钓爱好者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远离危险水域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3.及时发布预警信息，按照分片保护责任制提前开展人员疏散转移和洪水过境期间巡查，确保群众人身安全。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（五）抓好极端天气应对处置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做好预警信息收集发布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，加强值班值守和应急处置；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jc w:val="left"/>
        <w:textAlignment w:val="auto"/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.按属事属地原则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做好各行业领域安全排查，及时消除安全隐患。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jc w:val="left"/>
        <w:textAlignment w:val="auto"/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完善交通引导标识和人员管理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对交通标识未完善区域加强人员指示引导和秩序维护；联系志愿者在重要路口指挥市民、游客安全文明通行。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方正楷体_GBK" w:hAnsi="Calibri" w:eastAsia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市政设施安全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1.定期清掏化粪池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，加强化粪池维护管理；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关注气象预警，加强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路灯路牌、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围挡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窨井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市政设施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隐患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排查，及时维护更新。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）加强危房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灾点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开展地质灾害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隐患排查，分类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分区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立台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账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加大危房巡查监控力度，落实责任单位和责任人员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按时开展日常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监测监控，及时完善更新“两卡”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积极争取资金进行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隐患</w:t>
      </w:r>
      <w:r>
        <w:rPr>
          <w:rFonts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整治</w:t>
      </w:r>
      <w:r>
        <w:rPr>
          <w:rFonts w:hint="eastAsia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rPr>
          <w:rFonts w:hint="default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3.关注气象预警，落实应对极端天气处置措施。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jc w:val="left"/>
        <w:textAlignment w:val="auto"/>
        <w:rPr>
          <w:rFonts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楷体_GBK" w:hAnsi="Calibri" w:eastAsia="方正楷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）加强易燃易爆危化品安全监管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1.严格控制液化气罐和合格醇基燃料使用数量，属地强化动态巡查监管，检查商家使用燃料是否合格质量检验报告，及时到市场监管部门报备；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hint="default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会同市场监管部门开展联合检查，收集非法供应商线索证据上报交通和能源行业主管部门。</w:t>
      </w:r>
    </w:p>
    <w:p>
      <w:pPr>
        <w:pStyle w:val="4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/>
        <w:jc w:val="left"/>
        <w:textAlignment w:val="auto"/>
        <w:rPr>
          <w:rFonts w:ascii="方正楷体_GBK" w:hAnsi="仿宋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ascii="方正楷体_GBK" w:hAnsi="仿宋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加强食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品</w:t>
      </w:r>
      <w:r>
        <w:rPr>
          <w:rFonts w:ascii="方正楷体_GBK" w:hAnsi="仿宋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药品</w:t>
      </w:r>
      <w:r>
        <w:rPr>
          <w:rFonts w:hint="eastAsia" w:ascii="方正楷体_GBK" w:hAnsi="仿宋" w:eastAsia="方正楷体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和特种设备</w:t>
      </w:r>
      <w:r>
        <w:rPr>
          <w:rFonts w:ascii="方正楷体_GBK" w:hAnsi="仿宋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安全监管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lef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定期检查设施设备维保记录及运行情况尤其是夏季高温期间，使用单位是否落实主体责任；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重大节假日及日常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药品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安全检查，对违法行为进行处罚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，强化</w:t>
      </w:r>
      <w:r>
        <w:rPr>
          <w:rFonts w:hint="eastAsia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食品药品安全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监管</w:t>
      </w:r>
      <w:r>
        <w:rPr>
          <w:rFonts w:hint="eastAsia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textAlignment w:val="auto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94" w:lineRule="exact"/>
        <w:jc w:val="center"/>
        <w:rPr>
          <w:rFonts w:ascii="方正小标宋_GBK" w:hAnsi="Tahoma" w:eastAsia="方正小标宋_GBK" w:cs="方正仿宋_GBK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ahoma" w:eastAsia="方正小标宋_GBK" w:cs="方正黑体_GBK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Tahoma" w:eastAsia="方正小标宋_GBK" w:cs="方正黑体_GBK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Tahoma" w:eastAsia="方正小标宋_GBK" w:cs="方正黑体_GBK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年磁器口第</w:t>
      </w:r>
      <w:r>
        <w:rPr>
          <w:rFonts w:hint="eastAsia" w:ascii="方正小标宋_GBK" w:hAnsi="Tahoma" w:eastAsia="方正小标宋_GBK" w:cs="方正黑体_GBK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_GBK" w:hAnsi="Tahoma" w:eastAsia="方正小标宋_GBK" w:cs="方正黑体_GBK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季度风险管控责任清单</w:t>
      </w:r>
    </w:p>
    <w:tbl>
      <w:tblPr>
        <w:tblStyle w:val="14"/>
        <w:tblW w:w="1473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1"/>
        <w:gridCol w:w="1034"/>
        <w:gridCol w:w="5320"/>
        <w:gridCol w:w="1410"/>
        <w:gridCol w:w="4925"/>
        <w:gridCol w:w="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  <w:tblHeader/>
          <w:jc w:val="center"/>
        </w:trPr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center"/>
              <w:rPr>
                <w:rFonts w:ascii="Tahoma" w:hAnsi="Tahoma" w:eastAsia="方正楷体_GBK" w:cs="方正楷体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center"/>
              <w:rPr>
                <w:rFonts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center"/>
              <w:rPr>
                <w:rFonts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主要风险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both"/>
              <w:textAlignment w:val="center"/>
              <w:rPr>
                <w:rFonts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可能导致的事故类型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center"/>
              <w:rPr>
                <w:rFonts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防控措施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center"/>
              <w:rPr>
                <w:rFonts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eastAsia="方正楷体_GBK" w:cs="方正楷体_GBK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责任人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0" w:hRule="atLeast"/>
          <w:jc w:val="center"/>
        </w:trPr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pStyle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古镇管委会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磁器口街道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古镇管委会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磁器口街道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古镇管委会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磁器口街道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古镇管委会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磁器口街道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消防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1.居民用火用电用气安全意识不强，厨房人走不断火，违规燃烧枯枝树叶，不文明烧香祭祀行为，引发火情；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2.夏季高温用电量增大，电源线路长期高负荷运行、线路老旧、多种线路交织造成线路损坏短路；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3.百年世家、滨民居区、凤凰村支路等区域存在车辆占用消防通道现象，三无小区、古镇核心区等部分居民区疏散通道堆放杂物，易加重火情，影响消防救援。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城市火灾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1.加快推进古镇消防提升二期工程，完善电源线路改造、消防用水管网铺设、火灾报警系统安装；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2.加强背街小巷安全巡查和居民宣传教育，督促物业落实小区安全管理措施；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3.组织开展安全宣传、安全培训和应急演练，提高安全意识，强化应急处置和应急疏散能力；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4.定期对三无小区、物业小区、古镇核心区等部分居民区通道、楼道进行易燃物品清理，并督促社区和物业单位落实整改。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电力燃气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燃气灶具老旧无熄火保护装置，门窗关闭或通风不畅，室内线路老化未及时检修，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引发一氧化碳中毒、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火情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一氧化碳中毒、城市火灾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1.联合电力、燃气单位持续开展安全隐患排查整治；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2.推进老旧小区、困难人员的燃气安全装置安装，加强安全宣传，提高居民、经营单位安全意识。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陈维薇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2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方正仿宋_GBK" w:hAnsi="Tahoma" w:eastAsia="方正仿宋_GBK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1.建筑工地安全监管、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防护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措施不到位，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设备设施老旧未及时维护更换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、大型机械交叉作业未进行封闭管理，施工操作不规范、工人疲劳作业引发的高空坠落、物体打击等安全事故；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2.辖区零星室内外装修、设备维护等高空作业人员未系安全绳等，保护措施不到位，发生人员坠落伤亡。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方正仿宋_GBK" w:hAnsi="Tahoma" w:eastAsia="方正仿宋_GBK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安全事故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1.督促企业落实主体责任，加强企业自身管理，加强对工人的安全教育，督促现场施工人员做好安全保护措施，严格落实重点时段作业规定。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2.严格落实“日、周、月”检查制度，发现问题及时整改，完善安全警示标语和施工围档，加强施工区域人员巡逻值守。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3.做好极端天气下的隐患排查，加强施工现场安全监管，对易滑坡区域及时加固整治。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喻海军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2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Tahoma" w:hAnsi="Tahoma" w:eastAsia="微软雅黑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防汛救灾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1.主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汛期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水位上涨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，沿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水域低洼带房屋易被洪峰淹没，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人员围观、违规游泳跳水，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发生溺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亡；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2.暴雨及大风天气，垂钓爱好者、下水嬉戏人员等近水行为，存在人身安全隐患；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3.因水位上涨已疏散转移人员返回家中被困，危及人身安全。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人员溺水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1.各级防汛责任人严格落实工作要求，应急队伍经常性开展水上救援训练，提高应急处置能力；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2.完善安全警示标识，加强防汛安全宣传教育，开展常态化巡查检查，劝导居民、游客、垂钓爱好者远离危险水域；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3.及时发布预警信息，按照分片保护责任制提前开展人员疏散转移和洪水过境期间巡查，确保群众人身安全。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Tahoma" w:hAnsi="Tahoma" w:eastAsia="微软雅黑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道路交通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国盛大桥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交叉口无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红绿灯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和警示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标识，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人车混流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，易发生交通事故。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交通事故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对交通标识未完善区域加强人员指示引导和秩序维护；联系志愿者在重要路口指挥市民、游客安全文明安全通行。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Tahoma" w:hAnsi="Tahoma" w:eastAsia="微软雅黑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市政设施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1.交通路牌、安全警示标牌脱落，井盖破损或缺失，易造成过路行人、车辆安全事故；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2.极端天气引发树木、围挡断裂倒塌，造成过往行人伤亡。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城市内涝</w:t>
            </w:r>
          </w:p>
          <w:p>
            <w:pPr>
              <w:pStyle w:val="9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人员伤亡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关注气象预警，加强路灯路牌、围挡窨井盖等市政设施隐患排查，及时维护更新。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Tahoma" w:hAnsi="Tahoma" w:eastAsia="微软雅黑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3.化粪池清掏不及时、彻底，排气孔堵塞，引发爆炸。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爆炸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定期清掏化粪池，加强化粪池维护管理。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喻海军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Tahoma" w:hAnsi="Tahoma" w:eastAsia="微软雅黑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地质灾害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1.房屋构建老化未及时修缮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，受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极端天气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影响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，房屋裂缝、地基沉降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易坠落伤人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、房屋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垮塌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2.堡坎、陡坡、高切坡受雨水浸泡出现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地质滑坡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造成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伤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亡</w:t>
            </w: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事故。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房屋垮塌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地质滑坡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1.开展地质灾害隐患排查，分类分区建立台账，加大危房巡查监控力度，落实责任单位和责任人员。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2.按时开展日常监测监控，及时完善更新“两卡”，积极争取资金进行隐患整治。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3.关注气象预警，落实应对极端天气处置措施。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喻海军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3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Tahoma" w:hAnsi="Tahoma" w:eastAsia="微软雅黑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危险化学品</w:t>
            </w:r>
          </w:p>
        </w:tc>
        <w:tc>
          <w:tcPr>
            <w:tcW w:w="5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经营单位使用液化气罐数量超标、使用操作不当、使用非正规液化气罐、违规使用可燃液体燃料、使用操作不当易引发安全事故。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燃气爆炸</w:t>
            </w:r>
          </w:p>
          <w:p>
            <w:pPr>
              <w:pStyle w:val="9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一氧化碳中毒</w:t>
            </w:r>
          </w:p>
        </w:tc>
        <w:tc>
          <w:tcPr>
            <w:tcW w:w="49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1.严格控制液化气罐和合格醇基燃料使用数量，属地强化动态巡查监管，检查商家使用燃料是否合格质量检验报告，及时到市场监管部门报备；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2.会同市场监管部门开展联合检查，收集非法供应商线索证据上报交通和能源行业主管部门。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6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ascii="Tahoma" w:hAnsi="Tahoma" w:eastAsia="微软雅黑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食品药品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特种设备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1.特种设备未及时维护保养、带病运行；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2.过期食品和非法使用食品添加剂造成食物中毒。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安全事故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食物中毒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定期检查设施设备维保记录及运行情况尤其是夏季高温期间，使用单位是否落实主体</w:t>
            </w:r>
            <w:bookmarkStart w:id="2" w:name="_GoBack"/>
            <w:bookmarkEnd w:id="2"/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责任；重大节假日及日常食品、药品安全检查，对违法行为进行处罚，强化食品药品安全监管。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ahoma" w:eastAsia="方正仿宋_GBK" w:cs="Arial"/>
                <w:color w:val="000000" w:themeColor="text1"/>
                <w:kern w:val="0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7" w:hRule="atLeast"/>
          <w:jc w:val="center"/>
        </w:trPr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line="594" w:lineRule="exact"/>
              <w:jc w:val="center"/>
              <w:textAlignment w:val="auto"/>
              <w:rPr>
                <w:rFonts w:hint="default" w:ascii="方正仿宋_GBK" w:hAnsi="Calibri" w:eastAsia="方正仿宋_GBK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气象安全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1.极端暴雨、雷电大风天气，引起内涝积水、树木倒塌、地质滑坡、电力燃气设施损坏、房屋损坏等突发事件；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2.沙磁巷AB连接道五路交叉口，因道路设计原因，一遇强降雨，引发短时内涝积水，过往车辆通行易抛锚熄火。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其他安全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1.做好预警信息收集发布，加强值班值守和应急处置；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40" w:firstLineChars="200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.按属事属地原则做好各行业领域安全排查，及时消除安全隐患。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default" w:ascii="方正仿宋_GBK" w:hAnsi="Calibri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Calibri" w:eastAsia="方正仿宋_GBK" w:cs="Arial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喻海军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default" w:ascii="方正仿宋_GBK" w:hAnsi="Calibri" w:eastAsia="方正仿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6838" w:h="11906" w:orient="landscape"/>
      <w:pgMar w:top="1446" w:right="1985" w:bottom="1446" w:left="1644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uXW5UtAAAAAFAQAADwAAAAAAAAABACAAAAA4AAAAZHJzL2Rvd25yZXYueG1sUEsBAhQA&#10;FAAAAAgAh07iQIkFZyCrAQAAPAMAAA4AAAAAAAAAAQAgAAAANQ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C5dblS0AAAAAUBAAAPAAAAAAAAAAEAIAAAADgAAABkcnMvZG93bnJldi54bWxQSwECFAAU&#10;AAAACACHTuJA6zpCsKoBAAA8AwAADgAAAAAAAAABACAAAAA1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true"/>
  <w:bordersDoNotSurroundFooter w:val="true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U0NTc1NjBkMjVkZWVlMzE3ZmJjZWUyNzY4YjAifQ=="/>
  </w:docVars>
  <w:rsids>
    <w:rsidRoot w:val="00000000"/>
    <w:rsid w:val="00AE2030"/>
    <w:rsid w:val="098B3572"/>
    <w:rsid w:val="0BF507E5"/>
    <w:rsid w:val="0D945948"/>
    <w:rsid w:val="0EA71370"/>
    <w:rsid w:val="11B428CF"/>
    <w:rsid w:val="143C3307"/>
    <w:rsid w:val="18C72F1E"/>
    <w:rsid w:val="197554B3"/>
    <w:rsid w:val="1A894432"/>
    <w:rsid w:val="1D2D4048"/>
    <w:rsid w:val="1E06075A"/>
    <w:rsid w:val="1E1E7DBA"/>
    <w:rsid w:val="26C9113A"/>
    <w:rsid w:val="28192757"/>
    <w:rsid w:val="2BD327A8"/>
    <w:rsid w:val="2EF20DFC"/>
    <w:rsid w:val="366F5A32"/>
    <w:rsid w:val="36886438"/>
    <w:rsid w:val="4036697F"/>
    <w:rsid w:val="41547441"/>
    <w:rsid w:val="457D428C"/>
    <w:rsid w:val="46E65FE8"/>
    <w:rsid w:val="47F55ADF"/>
    <w:rsid w:val="49162EB0"/>
    <w:rsid w:val="5F204BAD"/>
    <w:rsid w:val="60140DDD"/>
    <w:rsid w:val="62CD2097"/>
    <w:rsid w:val="65132DB9"/>
    <w:rsid w:val="76BA037D"/>
    <w:rsid w:val="7F7702A7"/>
    <w:rsid w:val="9E5F0C0C"/>
    <w:rsid w:val="DF9C1D7F"/>
    <w:rsid w:val="FFC7AE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37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3">
    <w:name w:val="Default Paragraph Font"/>
    <w:qFormat/>
    <w:uiPriority w:val="1"/>
  </w:style>
  <w:style w:type="table" w:default="1" w:styleId="1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line="560" w:lineRule="exact"/>
    </w:pPr>
    <w:rPr>
      <w:rFonts w:eastAsia="仿宋_GB2312"/>
      <w:sz w:val="32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basedOn w:val="1"/>
    <w:link w:val="35"/>
    <w:qFormat/>
    <w:uiPriority w:val="0"/>
    <w:rPr>
      <w:rFonts w:ascii="宋体" w:hAnsi="Courier New"/>
    </w:rPr>
  </w:style>
  <w:style w:type="paragraph" w:styleId="7">
    <w:name w:val="Date"/>
    <w:basedOn w:val="1"/>
    <w:next w:val="1"/>
    <w:link w:val="32"/>
    <w:qFormat/>
    <w:uiPriority w:val="0"/>
    <w:pPr>
      <w:ind w:left="100" w:leftChars="2500"/>
    </w:pPr>
  </w:style>
  <w:style w:type="paragraph" w:styleId="8">
    <w:name w:val="Balloon Text"/>
    <w:basedOn w:val="1"/>
    <w:link w:val="40"/>
    <w:qFormat/>
    <w:uiPriority w:val="0"/>
    <w:rPr>
      <w:sz w:val="18"/>
      <w:szCs w:val="18"/>
    </w:rPr>
  </w:style>
  <w:style w:type="paragraph" w:styleId="9">
    <w:name w:val="footer"/>
    <w:basedOn w:val="1"/>
    <w:next w:val="10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索引 51"/>
    <w:basedOn w:val="1"/>
    <w:next w:val="1"/>
    <w:qFormat/>
    <w:uiPriority w:val="0"/>
    <w:pPr>
      <w:ind w:left="1680"/>
    </w:pPr>
  </w:style>
  <w:style w:type="paragraph" w:styleId="11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2"/>
    <w:next w:val="1"/>
    <w:qFormat/>
    <w:uiPriority w:val="0"/>
    <w:pPr>
      <w:widowControl w:val="0"/>
      <w:ind w:left="4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Normal (Web)"/>
    <w:basedOn w:val="1"/>
    <w:qFormat/>
    <w:uiPriority w:val="0"/>
    <w:pPr>
      <w:jc w:val="left"/>
    </w:pPr>
    <w:rPr>
      <w:rFonts w:ascii="Calibri" w:hAnsi="Calibri" w:eastAsia="方正仿宋_GBK"/>
      <w:kern w:val="0"/>
      <w:sz w:val="24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Medium Grid 3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7">
    <w:name w:val="Medium Grid 3 Accent 1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8">
    <w:name w:val="Medium Grid 3 Accent 2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9">
    <w:name w:val="Medium Grid 3 Accent 3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0">
    <w:name w:val="Medium Grid 3 Accent 4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">
    <w:name w:val="Medium Grid 3 Accent 5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">
    <w:name w:val="Medium Grid 3 Accent 6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24">
    <w:name w:val="Strong"/>
    <w:qFormat/>
    <w:uiPriority w:val="22"/>
    <w:rPr>
      <w:b/>
    </w:rPr>
  </w:style>
  <w:style w:type="character" w:styleId="25">
    <w:name w:val="page number"/>
    <w:basedOn w:val="23"/>
    <w:qFormat/>
    <w:uiPriority w:val="0"/>
  </w:style>
  <w:style w:type="character" w:styleId="26">
    <w:name w:val="Hyperlink"/>
    <w:qFormat/>
    <w:uiPriority w:val="0"/>
    <w:rPr>
      <w:color w:val="000000"/>
      <w:u w:val="none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8">
    <w:name w:val="页脚 Char1"/>
    <w:link w:val="9"/>
    <w:qFormat/>
    <w:uiPriority w:val="0"/>
    <w:rPr>
      <w:kern w:val="2"/>
      <w:sz w:val="18"/>
      <w:szCs w:val="18"/>
    </w:rPr>
  </w:style>
  <w:style w:type="paragraph" w:customStyle="1" w:styleId="29">
    <w:name w:val="List Paragraph_9f4721c0-d7ed-4c63-9931-61160916b5f7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30">
    <w:name w:val="Char Char Char 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31">
    <w:name w:val="标题 1 Char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32">
    <w:name w:val="日期 Char"/>
    <w:link w:val="7"/>
    <w:qFormat/>
    <w:uiPriority w:val="0"/>
    <w:rPr>
      <w:kern w:val="2"/>
      <w:sz w:val="21"/>
      <w:szCs w:val="24"/>
    </w:rPr>
  </w:style>
  <w:style w:type="character" w:customStyle="1" w:styleId="33">
    <w:name w:val="页眉 Char"/>
    <w:link w:val="11"/>
    <w:qFormat/>
    <w:uiPriority w:val="0"/>
    <w:rPr>
      <w:kern w:val="2"/>
      <w:sz w:val="18"/>
      <w:szCs w:val="18"/>
    </w:rPr>
  </w:style>
  <w:style w:type="character" w:customStyle="1" w:styleId="34">
    <w:name w:val="页脚 Char"/>
    <w:qFormat/>
    <w:uiPriority w:val="99"/>
    <w:rPr>
      <w:sz w:val="18"/>
      <w:szCs w:val="18"/>
    </w:rPr>
  </w:style>
  <w:style w:type="character" w:customStyle="1" w:styleId="35">
    <w:name w:val="纯文本 Char"/>
    <w:link w:val="6"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36">
    <w:name w:val="apple-converted-space"/>
    <w:basedOn w:val="23"/>
    <w:qFormat/>
    <w:uiPriority w:val="0"/>
  </w:style>
  <w:style w:type="character" w:customStyle="1" w:styleId="37">
    <w:name w:val="标题 2 Char"/>
    <w:link w:val="3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38">
    <w:name w:val="无间隔1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39">
    <w:name w:val="No Spacing_a483c69b-e3b1-4f33-ba43-2b92c594bad9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0">
    <w:name w:val="批注框文本 Char"/>
    <w:link w:val="8"/>
    <w:qFormat/>
    <w:uiPriority w:val="0"/>
    <w:rPr>
      <w:kern w:val="2"/>
      <w:sz w:val="18"/>
      <w:szCs w:val="18"/>
    </w:rPr>
  </w:style>
  <w:style w:type="paragraph" w:customStyle="1" w:styleId="4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</w:rPr>
  </w:style>
  <w:style w:type="paragraph" w:customStyle="1" w:styleId="42">
    <w:name w:val="可用正文"/>
    <w:basedOn w:val="1"/>
    <w:qFormat/>
    <w:uiPriority w:val="0"/>
    <w:pPr>
      <w:widowControl w:val="0"/>
      <w:adjustRightInd/>
      <w:snapToGrid/>
      <w:spacing w:after="0" w:line="520" w:lineRule="exact"/>
      <w:ind w:firstLine="200" w:firstLineChars="200"/>
      <w:jc w:val="both"/>
    </w:pPr>
    <w:rPr>
      <w:rFonts w:ascii="Calibri" w:hAnsi="Calibri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沙坪坝区安监局</Company>
  <Pages>11</Pages>
  <Words>4446</Words>
  <Characters>4555</Characters>
  <Paragraphs>259</Paragraphs>
  <TotalTime>5</TotalTime>
  <ScaleCrop>false</ScaleCrop>
  <LinksUpToDate>false</LinksUpToDate>
  <CharactersWithSpaces>4609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2019-06-03T18:17:00Z</dcterms:created>
  <dc:creator>liu</dc:creator>
  <cp:lastModifiedBy>guest</cp:lastModifiedBy>
  <cp:lastPrinted>2022-04-16T09:32:00Z</cp:lastPrinted>
  <dcterms:modified xsi:type="dcterms:W3CDTF">2023-07-24T14:09:53Z</dcterms:modified>
  <dc:title>重庆市沙坪坝区安全生产监督管理局文件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906AB49E851D4972A9C6B1E6D04F3462</vt:lpwstr>
  </property>
  <property fmtid="{D5CDD505-2E9C-101B-9397-08002B2CF9AE}" pid="4" name="KSOSaveFontToCloudKey">
    <vt:lpwstr>196266418_embed</vt:lpwstr>
  </property>
</Properties>
</file>