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560" w:lineRule="exact"/>
        <w:rPr>
          <w:rFonts w:ascii="宋体" w:cs="宋体"/>
          <w:bCs/>
          <w:kern w:val="0"/>
          <w:sz w:val="32"/>
          <w:szCs w:val="32"/>
        </w:rPr>
      </w:pPr>
    </w:p>
    <w:p>
      <w:pPr>
        <w:spacing w:line="594" w:lineRule="exact"/>
        <w:ind w:firstLineChars="200" w:firstLine="420"/>
        <w:jc w:val="center"/>
        <w:rPr>
          <w:rFonts w:ascii="方正仿宋_GBK" w:eastAsia="方正仿宋_GBK"/>
        </w:rPr>
      </w:pPr>
    </w:p>
    <w:p>
      <w:pPr>
        <w:spacing w:line="594" w:lineRule="exact"/>
        <w:ind w:firstLineChars="200" w:firstLine="420"/>
        <w:rPr>
          <w:rFonts w:ascii="方正仿宋_GBK" w:eastAsia="方正仿宋_GBK"/>
        </w:rPr>
      </w:pPr>
    </w:p>
    <w:p>
      <w:pPr>
        <w:spacing w:line="594" w:lineRule="exact"/>
        <w:rPr>
          <w:rFonts w:ascii="方正仿宋_GBK" w:eastAsia="方正仿宋_GBK"/>
        </w:rPr>
      </w:pPr>
    </w:p>
    <w:p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磁街办发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〔</w:t>
      </w:r>
      <w:r>
        <w:rPr>
          <w:rFonts w:ascii="Times New Roman" w:eastAsia="方正仿宋_GBK" w:cs="Times New Roman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</w:rPr>
        <w:t>〕</w:t>
      </w:r>
      <w:r>
        <w:rPr>
          <w:rFonts w:eastAsia="方正仿宋_GBK" w:cs="Times New Roman"/>
          <w:color w:val="000000"/>
          <w:sz w:val="32"/>
          <w:szCs w:val="32"/>
          <w:lang w:eastAsia="zh-CN"/>
        </w:rPr>
        <w:t>20</w:t>
      </w:r>
      <w:r>
        <w:rPr>
          <w:rFonts w:ascii="方正仿宋_GBK" w:eastAsia="方正仿宋_GBK" w:hint="eastAsia"/>
          <w:sz w:val="32"/>
          <w:szCs w:val="32"/>
        </w:rPr>
        <w:t>号</w:t>
      </w:r>
    </w:p>
    <w:p>
      <w:pPr>
        <w:pStyle w:val="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both"/>
        <w:textAlignment w:val="auto"/>
        <w:rPr>
          <w:rFonts w:ascii="方正小标宋_GBK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eastAsia="方正小标宋_GBK"/>
          <w:spacing w:val="-20"/>
          <w:kern w:val="0"/>
          <w:sz w:val="44"/>
          <w:szCs w:val="44"/>
        </w:rPr>
      </w:pPr>
      <w:r>
        <w:rPr>
          <w:rFonts w:eastAsia="方正小标宋_GBK" w:hint="eastAsia"/>
          <w:spacing w:val="-20"/>
          <w:kern w:val="0"/>
          <w:sz w:val="44"/>
          <w:szCs w:val="44"/>
          <w:lang w:eastAsia="zh-CN"/>
        </w:rPr>
        <w:t>重庆市沙坪坝区人民政府</w:t>
      </w:r>
      <w:r>
        <w:rPr>
          <w:rFonts w:eastAsia="方正小标宋_GBK"/>
          <w:spacing w:val="-20"/>
          <w:kern w:val="0"/>
          <w:sz w:val="44"/>
          <w:szCs w:val="44"/>
        </w:rPr>
        <w:t>磁器口街道办事处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jc w:val="center"/>
        <w:textAlignment w:val="auto"/>
        <w:rPr>
          <w:rFonts w:ascii="Times New Roman" w:eastAsia="方正小标宋_GBK" w:cs="Times New Roman" w:hAnsi="Times New Roman"/>
          <w:color w:val="000000"/>
          <w:sz w:val="44"/>
          <w:szCs w:val="44"/>
        </w:rPr>
      </w:pPr>
      <w:r>
        <w:rPr>
          <w:rFonts w:ascii="Times New Roman" w:eastAsia="方正小标宋_GBK" w:cs="Times New Roman" w:hAnsi="Times New Roman" w:hint="eastAsia"/>
          <w:color w:val="000000"/>
          <w:sz w:val="44"/>
          <w:szCs w:val="44"/>
        </w:rPr>
        <w:t>关于成立磁器口平安建设工作领导小组的通知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jc w:val="left"/>
        <w:textAlignment w:val="auto"/>
        <w:rPr>
          <w:rFonts w:ascii="方正楷体_GBK" w:eastAsia="方正楷体_GBK" w:cs="方正楷体_GBK" w:hint="eastAsia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各社区、街道各科室（所）：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方正仿宋_GBK" w:eastAsia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为切实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  <w:lang w:val="en-US" w:eastAsia="zh-CN"/>
        </w:rPr>
        <w:t>做好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磁器口平安建设</w:t>
      </w:r>
      <w:r>
        <w:rPr>
          <w:rFonts w:ascii="方正仿宋_GBK" w:eastAsia="方正仿宋_GBK" w:cs="方正仿宋_GBK" w:hint="eastAsia"/>
          <w:sz w:val="32"/>
          <w:szCs w:val="32"/>
        </w:rPr>
        <w:t>工作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街道成立</w:t>
      </w:r>
      <w:r>
        <w:rPr>
          <w:rFonts w:ascii="方正仿宋_GBK" w:eastAsia="方正仿宋_GBK" w:cs="方正仿宋_GBK" w:hint="eastAsia"/>
          <w:sz w:val="32"/>
          <w:szCs w:val="32"/>
          <w:lang w:eastAsia="zh-CN"/>
        </w:rPr>
        <w:t>平安建设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</w:rPr>
        <w:t>工作领导小组</w:t>
      </w:r>
      <w:r>
        <w:rPr>
          <w:rFonts w:ascii="方正仿宋_GBK" w:eastAsia="方正仿宋_GBK" w:hint="eastAsia"/>
          <w:color w:val="333333"/>
          <w:sz w:val="32"/>
          <w:szCs w:val="32"/>
          <w:shd w:val="clear" w:color="auto" w:fill="FFFFFF"/>
          <w:lang w:eastAsia="zh-CN"/>
        </w:rPr>
        <w:t>。</w:t>
      </w:r>
      <w:r>
        <w:rPr>
          <w:rFonts w:ascii="方正仿宋_GBK" w:eastAsia="方正仿宋_GBK" w:cs="方正仿宋_GBK" w:hint="eastAsia"/>
          <w:sz w:val="32"/>
          <w:szCs w:val="32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组  长：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吴  超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磁器口街道党工委书记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黄  鑫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磁器口街道办事处主任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倪晓红   磁器口街道人大工委主任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="64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副组长：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陈维薇</w:t>
      </w:r>
      <w:r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磁器口街道党工委副书记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许前华   磁器口街道纪工委书记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喻海军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磁器口街道办事处副主任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王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瑞   磁器口街道宣传委员、统战委员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姜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毅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磁器口街道办事处副主任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伏戴鑫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磁器口街道办事处副主任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李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强   磁器口街道办事处调研员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刘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健   磁器口街道办事处副调研员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李官仁   磁器口街道办事处副调研员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200" w:firstLine="640"/>
        <w:textAlignment w:val="auto"/>
        <w:rPr>
          <w:rFonts w:ascii="方正仿宋_GBK"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成  员：</w:t>
      </w: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周凡力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磁器口街道党政办负责人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唐安定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磁器口街道党建办负责人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徐振</w:t>
      </w:r>
      <w:r>
        <w:rPr>
          <w:rFonts w:eastAsia="方正仿宋_GBK" w:cs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荃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磁器口街道规建办负责人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罗  丹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磁器口街道经发办负责人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冉  凌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磁器口街道民政办负责人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孙希相   磁器口街道平安办负责人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赵家平   磁器口街道应急办负责人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刘小武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磁器口街道执法办负责人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赵  丽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磁器口司法所所长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马  敏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磁器口街道文服中心负责人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曾晓娟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磁器口街道社保所负责人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肖志贤   磁器口派出所教导员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王  一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磁器口派出所民警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魏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伟   磁器口派出所民警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刘雪松   磁器口派出所民警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eastAsia="方正仿宋_GBK" w:cs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何云玲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磁器口派出所民警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蒋世佳   磁器口金蓉社区书记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黄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雨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 磁器口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金碧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社区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eastAsia="zh-CN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杨  晶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 xml:space="preserve"> 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磁器口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  <w:t>凤凰山</w:t>
      </w: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社区书记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4" w:lineRule="exact"/>
        <w:ind w:firstLineChars="600" w:firstLine="1920"/>
        <w:textAlignment w:val="auto"/>
        <w:rPr>
          <w:rFonts w:ascii="方正仿宋_GBK" w:eastAsia="方正仿宋_GBK"/>
          <w:color w:val="00000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郑朱玲   磁器口磁建村社区书记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Chars="200" w:firstLine="640"/>
        <w:jc w:val="both"/>
        <w:textAlignment w:val="auto"/>
        <w:rPr>
          <w:rFonts w:ascii="方正楷体_GBK" w:eastAsia="方正楷体_GBK" w:cs="方正楷体_GBK" w:hint="eastAsia"/>
          <w:b w:val="0"/>
          <w:bCs w:val="0"/>
          <w:color w:val="000000"/>
          <w:kern w:val="0"/>
          <w:sz w:val="32"/>
          <w:szCs w:val="32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方正仿宋_GBK" w:eastAsia="方正仿宋_GBK" w:hint="eastAsia"/>
          <w:color w:val="000000"/>
          <w:sz w:val="32"/>
          <w:szCs w:val="32"/>
          <w14:textFill>
            <w14:solidFill>
              <w14:srgbClr w14:val="000000"/>
            </w14:solidFill>
          </w14:textFill>
        </w:rPr>
        <w:t>领导小组</w:t>
      </w:r>
      <w:r>
        <w:rPr>
          <w:rFonts w:ascii="方正仿宋_GBK" w:eastAsia="方正仿宋_GBK" w:cs="方正仿宋_GBK"/>
          <w:color w:val="000000"/>
          <w:sz w:val="32"/>
          <w:szCs w:val="32"/>
          <w:lang w:val="en-US" w:eastAsia="zh-CN"/>
        </w:rPr>
        <w:t>下设办公室，办公室设在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>街道平安</w:t>
      </w:r>
      <w:r>
        <w:rPr>
          <w:rFonts w:ascii="方正仿宋_GBK" w:eastAsia="方正仿宋_GBK" w:cs="方正仿宋_GBK"/>
          <w:color w:val="000000"/>
          <w:sz w:val="32"/>
          <w:szCs w:val="32"/>
          <w:lang w:val="en-US" w:eastAsia="zh-CN"/>
        </w:rPr>
        <w:t>办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>和派出所，</w:t>
      </w:r>
      <w:r>
        <w:rPr>
          <w:rFonts w:ascii="方正仿宋_GBK" w:eastAsia="方正仿宋_GBK" w:cs="方正仿宋_GBK"/>
          <w:color w:val="000000"/>
          <w:sz w:val="32"/>
          <w:szCs w:val="32"/>
          <w:lang w:val="en-US" w:eastAsia="zh-CN"/>
        </w:rPr>
        <w:t>办公室主任由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>街道副主任姜毅和派出所所长肖志贤</w:t>
      </w:r>
      <w:r>
        <w:rPr>
          <w:rFonts w:ascii="方正仿宋_GBK" w:eastAsia="方正仿宋_GBK" w:cs="方正仿宋_GBK"/>
          <w:color w:val="000000"/>
          <w:sz w:val="32"/>
          <w:szCs w:val="32"/>
          <w:lang w:val="en-US" w:eastAsia="zh-CN"/>
        </w:rPr>
        <w:t>同志兼任，办公室副主任由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>街道平安办负责人孙希相和派出所警长蒲云曦</w:t>
      </w:r>
      <w:r>
        <w:rPr>
          <w:rFonts w:ascii="方正仿宋_GBK" w:eastAsia="方正仿宋_GBK" w:cs="方正仿宋_GBK"/>
          <w:color w:val="000000"/>
          <w:sz w:val="32"/>
          <w:szCs w:val="32"/>
          <w:lang w:val="en-US" w:eastAsia="zh-CN"/>
        </w:rPr>
        <w:t>同志兼任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ascii="方正仿宋_GBK" w:eastAsia="方正仿宋_GBK" w:cs="方正仿宋_GBK"/>
          <w:color w:val="000000"/>
          <w:sz w:val="32"/>
          <w:szCs w:val="32"/>
          <w:lang w:eastAsia="zh-CN"/>
        </w:rPr>
        <w:t xml:space="preserve">          </w:t>
      </w: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>磁器口街道办事处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Chars="200" w:firstLine="640"/>
        <w:jc w:val="both"/>
        <w:textAlignment w:val="auto"/>
        <w:rPr>
          <w:rFonts w:asci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ascii="方正仿宋_GBK" w:eastAsia="方正仿宋_GBK" w:cs="方正仿宋_GBK"/>
          <w:color w:val="000000"/>
          <w:sz w:val="32"/>
          <w:szCs w:val="32"/>
          <w:lang w:eastAsia="zh-CN"/>
        </w:rPr>
        <w:t xml:space="preserve">     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2022年</w:t>
      </w:r>
      <w:r>
        <w:rPr>
          <w:rFonts w:eastAsia="方正仿宋_GBK" w:cs="Times New Roman"/>
          <w:color w:val="000000"/>
          <w:sz w:val="32"/>
          <w:szCs w:val="32"/>
          <w:lang w:eastAsia="zh-CN"/>
        </w:rPr>
        <w:t>6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月</w:t>
      </w:r>
      <w:r>
        <w:rPr>
          <w:rFonts w:eastAsia="方正仿宋_GBK" w:cs="Times New Roman"/>
          <w:color w:val="000000"/>
          <w:sz w:val="32"/>
          <w:szCs w:val="32"/>
          <w:lang w:eastAsia="zh-CN"/>
        </w:rPr>
        <w:t>8</w:t>
      </w:r>
      <w:r>
        <w:rPr>
          <w:rFonts w:eastAsia="方正仿宋_GBK" w:cs="Times New Roman" w:hint="eastAsia"/>
          <w:color w:val="00000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Chars="200" w:firstLine="640"/>
        <w:jc w:val="both"/>
        <w:textAlignment w:val="auto"/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</w:pPr>
      <w:r>
        <w:rPr>
          <w:rFonts w:ascii="方正仿宋_GBK" w:eastAsia="方正仿宋_GBK" w:cs="方正仿宋_GBK" w:hint="eastAsia"/>
          <w:color w:val="000000"/>
          <w:sz w:val="32"/>
          <w:szCs w:val="32"/>
          <w:lang w:val="en-US" w:eastAsia="zh-CN"/>
        </w:rPr>
        <w:t>（此件公开发布）</w:t>
      </w:r>
    </w:p>
    <w:p>
      <w:pPr>
        <w:pStyle w:val="21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pacing w:beforeAutospacing="0" w:afterAutospacing="0" w:line="594" w:lineRule="exact"/>
        <w:textAlignment w:val="auto"/>
        <w:rPr>
          <w:rFonts w:eastAsia="方正小标宋_GBK" w:hint="eastAsia"/>
          <w:b/>
          <w:bCs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pacing w:beforeAutospacing="0" w:afterAutospacing="0" w:line="594" w:lineRule="exact"/>
        <w:textAlignment w:val="auto"/>
        <w:rPr>
          <w:rFonts w:eastAsia="方正小标宋_GBK" w:hint="eastAsia"/>
          <w:b/>
          <w:bCs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pacing w:beforeAutospacing="0" w:afterAutospacing="0" w:line="594" w:lineRule="exact"/>
        <w:textAlignment w:val="auto"/>
        <w:rPr>
          <w:rFonts w:eastAsia="方正小标宋_GBK" w:hint="eastAsia"/>
          <w:b/>
          <w:bCs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pacing w:beforeAutospacing="0" w:afterAutospacing="0" w:line="594" w:lineRule="exact"/>
        <w:textAlignment w:val="auto"/>
        <w:rPr>
          <w:rFonts w:eastAsia="方正小标宋_GBK" w:hint="eastAsia"/>
          <w:b/>
          <w:bCs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pacing w:beforeAutospacing="0" w:afterAutospacing="0" w:line="594" w:lineRule="exact"/>
        <w:textAlignment w:val="auto"/>
        <w:rPr>
          <w:rFonts w:eastAsia="方正小标宋_GBK" w:hint="eastAsia"/>
          <w:b/>
          <w:bCs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pacing w:beforeAutospacing="0" w:afterAutospacing="0" w:line="594" w:lineRule="exact"/>
        <w:textAlignment w:val="auto"/>
        <w:rPr>
          <w:rFonts w:eastAsia="方正小标宋_GBK" w:hint="eastAsia"/>
          <w:b/>
          <w:bCs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</w:rPr>
      </w:pPr>
    </w:p>
    <w:p>
      <w:pPr>
        <w:pStyle w:val="21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bidi w:val="0"/>
        <w:spacing w:beforeAutospacing="0" w:afterAutospacing="0" w:line="594" w:lineRule="exact"/>
        <w:textAlignment w:val="auto"/>
        <w:rPr>
          <w:rFonts w:eastAsia="方正小标宋_GBK"/>
          <w:b/>
          <w:bCs/>
          <w:color w:val="000000"/>
          <w:kern w:val="0"/>
          <w:sz w:val="44"/>
          <w:szCs w:val="44"/>
          <w14:textFill>
            <w14:solidFill>
              <w14:srgbClr w14:val="000000"/>
            </w14:solidFill>
          </w14:textFill>
          <w:lang w:eastAsia="zh-CN"/>
        </w:rPr>
      </w:pPr>
    </w:p>
    <w:sectPr>
      <w:footerReference w:type="default" r:id="rId2"/>
      <w:pgSz w:w="11906" w:h="16838"/>
      <w:pgMar w:top="1985" w:right="1446" w:bottom="1644" w:left="1446" w:header="851" w:footer="992" w:gutter="0"/>
      <w:pgNumType w:fmt="numberInDash"/>
      <w:docGrid w:type="lines" w:linePitch="32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21"/>
      <w:tabs>
        <w:tab w:val="center" w:pos="4153"/>
        <w:tab w:val="right" w:pos="8306"/>
      </w:tabs>
      <w:jc w:val="center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91438" distR="9143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矩形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1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3" o:spid="_x0000_s3" filled="f" stroked="f" style="position:absolute;margin-left:0.0pt;margin-top:0.0pt;width:34.999966pt;height:18.13002pt;z-index:10;mso-position-horizontal:outside;mso-position-horizontal-relative:margin;mso-position-vertical:absolute;mso-wrap-distance-left:7.19989pt;mso-wrap-distance-right:7.19989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1"/>
                      <w:tabs>
                        <w:tab w:val="center" w:pos="4153"/>
                        <w:tab w:val="right" w:pos="8306"/>
                      </w:tabs>
                      <w:jc w:val="center"/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21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/>
      <w:b/>
      <w:kern w:val="44"/>
      <w:sz w:val="48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val="en-US" w:eastAsia="zh-CN" w:bidi="ar-SA"/>
    </w:rPr>
  </w:style>
  <w:style w:type="paragraph" w:styleId="16">
    <w:name w:val="Body Text"/>
    <w:basedOn w:val="0"/>
    <w:pPr>
      <w:spacing w:line="560" w:lineRule="exact"/>
    </w:pPr>
    <w:rPr>
      <w:rFonts w:eastAsia="仿宋_GB2312"/>
      <w:sz w:val="32"/>
    </w:rPr>
  </w:style>
  <w:style w:type="paragraph" w:styleId="17">
    <w:name w:val="toc 3"/>
    <w:basedOn w:val="0"/>
    <w:next w:val="0"/>
    <w:pPr>
      <w:ind w:leftChars="400" w:left="400"/>
    </w:pPr>
  </w:style>
  <w:style w:type="paragraph" w:styleId="18">
    <w:name w:val="Plain Text"/>
    <w:basedOn w:val="0"/>
    <w:rPr>
      <w:rFonts w:ascii="宋体"/>
    </w:rPr>
  </w:style>
  <w:style w:type="paragraph" w:styleId="19">
    <w:name w:val="Date"/>
    <w:basedOn w:val="0"/>
    <w:next w:val="0"/>
    <w:pPr>
      <w:ind w:leftChars="2500" w:left="2500"/>
    </w:pPr>
  </w:style>
  <w:style w:type="paragraph" w:styleId="20">
    <w:name w:val="Balloon Text"/>
    <w:basedOn w:val="0"/>
    <w:rPr>
      <w:sz w:val="18"/>
      <w:szCs w:val="18"/>
    </w:rPr>
  </w:style>
  <w:style w:type="paragraph" w:styleId="21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2"/>
    <w:next w:val="0"/>
    <w:pPr>
      <w:widowControl w:val="0"/>
      <w:ind w:left="42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24">
    <w:name w:val="Normal (Web)"/>
    <w:basedOn w:val="0"/>
    <w:pPr>
      <w:jc w:val="left"/>
    </w:pPr>
    <w:rPr>
      <w:rFonts w:ascii="Calibri" w:eastAsia="方正仿宋_GBK" w:hAnsi="Calibri"/>
      <w:kern w:val="0"/>
      <w:sz w:val="24"/>
    </w:rPr>
  </w:style>
  <w:style w:type="character" w:styleId="25">
    <w:name w:val="Strong"/>
    <w:rPr>
      <w:b/>
    </w:rPr>
  </w:style>
  <w:style w:type="character" w:styleId="26">
    <w:name w:val="page number"/>
    <w:basedOn w:val="10"/>
  </w:style>
  <w:style w:type="character" w:styleId="27">
    <w:name w:val="Hyperlink"/>
    <w:rPr>
      <w:color w:val="000000"/>
      <w:u w:val="none"/>
    </w:rPr>
  </w:style>
  <w:style w:type="paragraph" w:customStyle="1" w:styleId="28">
    <w:name w:val="List Paragraph_9f4721c0-d7ed-4c63-9931-61160916b5f7"/>
    <w:basedOn w:val="0"/>
    <w:pPr>
      <w:ind w:firstLineChars="200" w:firstLine="200"/>
    </w:pPr>
    <w:rPr>
      <w:szCs w:val="22"/>
    </w:rPr>
  </w:style>
  <w:style w:type="paragraph" w:customStyle="1" w:styleId="29">
    <w:name w:val="Char Char Char Char Char Char Char"/>
    <w:basedOn w:val="0"/>
    <w:pPr>
      <w:widowControl/>
      <w:spacing w:after="160" w:line="240" w:lineRule="exact"/>
      <w:jc w:val="left"/>
    </w:pPr>
  </w:style>
  <w:style w:type="character" w:customStyle="1" w:styleId="30">
    <w:name w:val="页脚 Char"/>
    <w:rPr>
      <w:sz w:val="18"/>
      <w:szCs w:val="18"/>
    </w:rPr>
  </w:style>
  <w:style w:type="character" w:customStyle="1" w:styleId="31">
    <w:name w:val="apple-converted-space"/>
    <w:basedOn w:val="10"/>
  </w:style>
  <w:style w:type="paragraph" w:customStyle="1" w:styleId="32">
    <w:name w:val="无间隔1"/>
    <w:next w:val="17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3">
    <w:name w:val="No Spacing_a483c69b-e3b1-4f33-ba43-2b92c594bad9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4">
    <w:name w:val="列出段落1"/>
    <w:basedOn w:val="0"/>
    <w:pPr>
      <w:ind w:firstLineChars="200" w:firstLine="200"/>
    </w:pPr>
    <w:rPr>
      <w:rFonts w:ascii="Calibri" w:eastAsia="宋体" w:cs="宋体" w:hAnsi="Calibri"/>
    </w:rPr>
  </w:style>
  <w:style w:type="paragraph" w:customStyle="1" w:styleId="35">
    <w:name w:val="可用正文"/>
    <w:basedOn w:val="0"/>
    <w:pPr>
      <w:widowControl w:val="0"/>
      <w:adjustRightInd/>
      <w:snapToGrid/>
      <w:spacing w:after="0" w:line="520" w:lineRule="exact"/>
      <w:ind w:firstLineChars="200" w:firstLine="200"/>
      <w:jc w:val="both"/>
    </w:pPr>
    <w:rPr>
      <w:rFonts w:ascii="Calibri" w:hAnsi="Calibri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3</Pages>
  <Words>632</Words>
  <Characters>639</Characters>
  <Lines>59</Lines>
  <Paragraphs>41</Paragraphs>
  <CharactersWithSpaces>830</CharactersWithSpaces>
  <Company>沙坪坝区安监局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重庆市沙坪坝区安全生产监督管理局文件</dc:title>
  <dc:creator>liu</dc:creator>
  <cp:lastModifiedBy>HP Inc.</cp:lastModifiedBy>
  <cp:revision>10</cp:revision>
  <cp:lastPrinted>2022-04-17T01:32:00Z</cp:lastPrinted>
  <dcterms:created xsi:type="dcterms:W3CDTF">2019-06-04T10:17:00Z</dcterms:created>
  <dcterms:modified xsi:type="dcterms:W3CDTF">2023-11-15T06:16:28Z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2052-11.1.0.12302</vt:lpwstr>
  </property>
  <property fmtid="{D5CDD505-2E9C-101B-9397-08002B2CF9AE}" pid="3" name="ICV">
    <vt:lpwstr>A5B999D9AA744F3C9A4F1F5703B91BFA</vt:lpwstr>
  </property>
  <property fmtid="{D5CDD505-2E9C-101B-9397-08002B2CF9AE}" pid="4" name="KSOSaveFontToCloudKey">
    <vt:lpwstr>196266418_embed</vt:lpwstr>
  </property>
</Properties>
</file>