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eastAsia="方正小标宋_GBK"/>
          <w:color w:val="000000" w:themeColor="text1"/>
          <w:sz w:val="44"/>
          <w:szCs w:val="44"/>
          <w14:textFill>
            <w14:solidFill>
              <w14:schemeClr w14:val="tx1"/>
            </w14:solidFill>
          </w14:textFill>
        </w:rPr>
      </w:pPr>
      <w:r>
        <w:rPr>
          <w:rFonts w:hint="eastAsia" w:eastAsia="方正小标宋_GBK"/>
          <w:color w:val="000000" w:themeColor="text1"/>
          <w:sz w:val="44"/>
          <w:szCs w:val="44"/>
          <w14:textFill>
            <w14:solidFill>
              <w14:schemeClr w14:val="tx1"/>
            </w14:solidFill>
          </w14:textFill>
        </w:rPr>
        <w:t>重庆市</w:t>
      </w:r>
      <w:r>
        <w:rPr>
          <w:rFonts w:eastAsia="方正小标宋_GBK"/>
          <w:color w:val="000000" w:themeColor="text1"/>
          <w:sz w:val="44"/>
          <w:szCs w:val="44"/>
          <w14:textFill>
            <w14:solidFill>
              <w14:schemeClr w14:val="tx1"/>
            </w14:solidFill>
          </w14:textFill>
        </w:rPr>
        <w:t>沙坪坝区应急管理局</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eastAsia="方正小标宋_GBK"/>
          <w:color w:val="000000" w:themeColor="text1"/>
          <w:sz w:val="44"/>
          <w:szCs w:val="44"/>
          <w14:textFill>
            <w14:solidFill>
              <w14:schemeClr w14:val="tx1"/>
            </w14:solidFill>
          </w14:textFill>
        </w:rPr>
      </w:pPr>
      <w:r>
        <w:rPr>
          <w:rFonts w:hint="eastAsia" w:eastAsia="方正小标宋_GBK"/>
          <w:color w:val="000000" w:themeColor="text1"/>
          <w:sz w:val="44"/>
          <w:szCs w:val="44"/>
          <w14:textFill>
            <w14:solidFill>
              <w14:schemeClr w14:val="tx1"/>
            </w14:solidFill>
          </w14:textFill>
        </w:rPr>
        <w:t>关于</w:t>
      </w:r>
      <w:r>
        <w:rPr>
          <w:rFonts w:hint="default" w:ascii="Times New Roman" w:hAnsi="Times New Roman" w:eastAsia="方正小标宋_GBK" w:cs="Times New Roman"/>
          <w:color w:val="000000" w:themeColor="text1"/>
          <w:sz w:val="44"/>
          <w:szCs w:val="44"/>
          <w14:textFill>
            <w14:solidFill>
              <w14:schemeClr w14:val="tx1"/>
            </w14:solidFill>
          </w14:textFill>
        </w:rPr>
        <w:t>202</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3</w:t>
      </w:r>
      <w:r>
        <w:rPr>
          <w:rFonts w:hint="eastAsia" w:eastAsia="方正小标宋_GBK"/>
          <w:color w:val="000000" w:themeColor="text1"/>
          <w:sz w:val="44"/>
          <w:szCs w:val="44"/>
          <w14:textFill>
            <w14:solidFill>
              <w14:schemeClr w14:val="tx1"/>
            </w14:solidFill>
          </w14:textFill>
        </w:rPr>
        <w:t>年</w:t>
      </w:r>
      <w:r>
        <w:rPr>
          <w:rFonts w:eastAsia="方正小标宋_GBK"/>
          <w:color w:val="000000" w:themeColor="text1"/>
          <w:sz w:val="44"/>
          <w:szCs w:val="44"/>
          <w14:textFill>
            <w14:solidFill>
              <w14:schemeClr w14:val="tx1"/>
            </w14:solidFill>
          </w14:textFill>
        </w:rPr>
        <w:t>法治政府建设</w:t>
      </w:r>
      <w:r>
        <w:rPr>
          <w:rFonts w:hint="eastAsia" w:eastAsia="方正小标宋_GBK"/>
          <w:color w:val="000000" w:themeColor="text1"/>
          <w:sz w:val="44"/>
          <w:szCs w:val="44"/>
          <w14:textFill>
            <w14:solidFill>
              <w14:schemeClr w14:val="tx1"/>
            </w14:solidFill>
          </w14:textFill>
        </w:rPr>
        <w:t>情况的</w:t>
      </w:r>
      <w:r>
        <w:rPr>
          <w:rFonts w:eastAsia="方正小标宋_GBK"/>
          <w:color w:val="000000" w:themeColor="text1"/>
          <w:sz w:val="44"/>
          <w:szCs w:val="44"/>
          <w14:textFill>
            <w14:solidFill>
              <w14:schemeClr w14:val="tx1"/>
            </w14:solidFill>
          </w14:textFill>
        </w:rPr>
        <w:t>报告</w:t>
      </w:r>
    </w:p>
    <w:p>
      <w:pPr>
        <w:pStyle w:val="2"/>
        <w:keepNext w:val="0"/>
        <w:keepLines w:val="0"/>
        <w:pageBreakBefore w:val="0"/>
        <w:kinsoku/>
        <w:wordWrap/>
        <w:overflowPunct/>
        <w:topLinePunct w:val="0"/>
        <w:autoSpaceDE/>
        <w:autoSpaceDN/>
        <w:bidi w:val="0"/>
        <w:adjustRightInd w:val="0"/>
        <w:snapToGrid w:val="0"/>
        <w:spacing w:line="560" w:lineRule="exact"/>
        <w:ind w:right="0" w:rightChars="0"/>
        <w:textAlignment w:val="auto"/>
        <w:outlineLvl w:val="9"/>
        <w:rPr>
          <w:color w:val="000000" w:themeColor="text1"/>
          <w:sz w:val="32"/>
          <w:szCs w:val="32"/>
          <w14:textFill>
            <w14:solidFill>
              <w14:schemeClr w14:val="tx1"/>
            </w14:solidFill>
          </w14:textFill>
        </w:rPr>
      </w:pP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jc w:val="both"/>
        <w:textAlignment w:val="auto"/>
        <w:outlineLvl w:val="9"/>
        <w:rPr>
          <w:rFonts w:hint="eastAsia" w:ascii="Times New Roman" w:hAnsi="Times New Roman" w:eastAsia="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olor w:val="000000" w:themeColor="text1"/>
          <w:sz w:val="32"/>
          <w:szCs w:val="32"/>
          <w:lang w:eastAsia="zh-CN"/>
          <w14:textFill>
            <w14:solidFill>
              <w14:schemeClr w14:val="tx1"/>
            </w14:solidFill>
          </w14:textFill>
        </w:rPr>
        <w:t>区委、区政府：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2023年，</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我局</w:t>
      </w:r>
      <w:r>
        <w:rPr>
          <w:rFonts w:hint="default"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深入贯彻落实习近平法治思想，围绕《法治政府建设实施纲要（2021-2025年）》《202</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年沙坪坝区法治政府建设工作要点》要求，紧扣法治政府建设工作目标，推进法治政府建设各项工作，现将我局202</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年法治政府建设相关工作报告如下：</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jc w:val="both"/>
        <w:textAlignment w:val="auto"/>
        <w:outlineLvl w:val="9"/>
        <w:rPr>
          <w:rFonts w:eastAsia="方正黑体_GBK"/>
          <w:color w:val="000000" w:themeColor="text1"/>
          <w:sz w:val="32"/>
          <w14:textFill>
            <w14:solidFill>
              <w14:schemeClr w14:val="tx1"/>
            </w14:solidFill>
          </w14:textFill>
        </w:rPr>
      </w:pPr>
      <w:r>
        <w:rPr>
          <w:rFonts w:hint="eastAsia" w:eastAsia="方正黑体_GBK"/>
          <w:color w:val="000000" w:themeColor="text1"/>
          <w:sz w:val="32"/>
          <w14:textFill>
            <w14:solidFill>
              <w14:schemeClr w14:val="tx1"/>
            </w14:solidFill>
          </w14:textFill>
        </w:rPr>
        <w:t xml:space="preserve">    一</w:t>
      </w:r>
      <w:r>
        <w:rPr>
          <w:rFonts w:eastAsia="方正黑体_GBK"/>
          <w:color w:val="000000" w:themeColor="text1"/>
          <w:sz w:val="32"/>
          <w14:textFill>
            <w14:solidFill>
              <w14:schemeClr w14:val="tx1"/>
            </w14:solidFill>
          </w14:textFill>
        </w:rPr>
        <w:t>、</w:t>
      </w:r>
      <w:r>
        <w:rPr>
          <w:rFonts w:ascii="Times New Roman" w:hAnsi="Times New Roman" w:eastAsia="方正黑体_GBK"/>
          <w:color w:val="000000" w:themeColor="text1"/>
          <w:sz w:val="32"/>
          <w14:textFill>
            <w14:solidFill>
              <w14:schemeClr w14:val="tx1"/>
            </w14:solidFill>
          </w14:textFill>
        </w:rPr>
        <w:t>202</w:t>
      </w:r>
      <w:r>
        <w:rPr>
          <w:rFonts w:hint="eastAsia" w:ascii="Times New Roman" w:hAnsi="Times New Roman" w:eastAsia="方正黑体_GBK"/>
          <w:color w:val="000000" w:themeColor="text1"/>
          <w:sz w:val="32"/>
          <w:lang w:val="en-US" w:eastAsia="zh-CN"/>
          <w14:textFill>
            <w14:solidFill>
              <w14:schemeClr w14:val="tx1"/>
            </w14:solidFill>
          </w14:textFill>
        </w:rPr>
        <w:t>3</w:t>
      </w:r>
      <w:r>
        <w:rPr>
          <w:rFonts w:ascii="Times New Roman" w:hAnsi="Times New Roman" w:eastAsia="方正黑体_GBK"/>
          <w:color w:val="000000" w:themeColor="text1"/>
          <w:sz w:val="32"/>
          <w14:textFill>
            <w14:solidFill>
              <w14:schemeClr w14:val="tx1"/>
            </w14:solidFill>
          </w14:textFill>
        </w:rPr>
        <w:t>年</w:t>
      </w:r>
      <w:r>
        <w:rPr>
          <w:rFonts w:hint="eastAsia" w:eastAsia="方正黑体_GBK"/>
          <w:color w:val="000000" w:themeColor="text1"/>
          <w:sz w:val="32"/>
          <w14:textFill>
            <w14:solidFill>
              <w14:schemeClr w14:val="tx1"/>
            </w14:solidFill>
          </w14:textFill>
        </w:rPr>
        <w:t>推进法治政府建设的主要举措和成效</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提高政治站位，切实加强组织领导</w:t>
      </w:r>
      <w:r>
        <w:rPr>
          <w:rFonts w:hint="eastAsia" w:ascii="方正楷体_GBK" w:hAnsi="方正楷体_GBK" w:eastAsia="方正楷体_GBK" w:cs="方正楷体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b/>
          <w:bCs/>
          <w:i w:val="0"/>
          <w:caps w:val="0"/>
          <w:color w:val="000000" w:themeColor="text1"/>
          <w:spacing w:val="0"/>
          <w:sz w:val="32"/>
          <w:szCs w:val="32"/>
          <w:shd w:val="clear" w:fill="FFFFFF"/>
          <w:lang w:eastAsia="zh-CN"/>
          <w14:textFill>
            <w14:solidFill>
              <w14:schemeClr w14:val="tx1"/>
            </w14:solidFill>
          </w14:textFill>
        </w:rPr>
        <w:t>一是</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认真履行法治政府建设主体责任，坚持主要领导亲力部署、亲自领学、亲抓落实，紧盯《法治政府建设实施纲要（</w:t>
      </w:r>
      <w:r>
        <w:rPr>
          <w:rFonts w:hint="default" w:ascii="Times New Roman" w:hAnsi="Times New Roman" w:eastAsia="方正仿宋_GBK" w:cs="Times New Roman"/>
          <w:color w:val="000000" w:themeColor="text1"/>
          <w:sz w:val="32"/>
          <w:szCs w:val="32"/>
          <w14:textFill>
            <w14:solidFill>
              <w14:schemeClr w14:val="tx1"/>
            </w14:solidFill>
          </w14:textFill>
        </w:rPr>
        <w:t>2021</w:t>
      </w:r>
      <w:r>
        <w:rPr>
          <w:rFonts w:eastAsia="方正仿宋_GBK"/>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14:textFill>
            <w14:solidFill>
              <w14:schemeClr w14:val="tx1"/>
            </w14:solidFill>
          </w14:textFill>
        </w:rPr>
        <w:t>5</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年）》《</w:t>
      </w:r>
      <w:r>
        <w:rPr>
          <w:rFonts w:hint="default"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202</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3</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年沙坪坝区法治政府建设工作要点》各项目标任务和工作要求，不断深化干部职工法治思维，深入</w:t>
      </w:r>
      <w:r>
        <w:rPr>
          <w:rFonts w:hint="eastAsia" w:ascii="方正仿宋_GBK" w:hAnsi="方正仿宋_GBK" w:eastAsia="方正仿宋_GBK" w:cs="方正仿宋_GBK"/>
          <w:i w:val="0"/>
          <w:caps w:val="0"/>
          <w:color w:val="000000" w:themeColor="text1"/>
          <w:spacing w:val="0"/>
          <w:kern w:val="2"/>
          <w:sz w:val="32"/>
          <w:szCs w:val="32"/>
          <w:shd w:val="clear" w:fill="FFFFFF"/>
          <w:lang w:val="en-US" w:eastAsia="zh-CN" w:bidi="ar-SA"/>
          <w14:textFill>
            <w14:solidFill>
              <w14:schemeClr w14:val="tx1"/>
            </w14:solidFill>
          </w14:textFill>
        </w:rPr>
        <w:t>推进法治政府建设。</w:t>
      </w:r>
      <w:r>
        <w:rPr>
          <w:rFonts w:hint="eastAsia" w:ascii="方正仿宋_GBK" w:hAnsi="方正仿宋_GBK" w:eastAsia="方正仿宋_GBK" w:cs="方正仿宋_GBK"/>
          <w:b/>
          <w:bCs/>
          <w:i w:val="0"/>
          <w:caps w:val="0"/>
          <w:color w:val="000000" w:themeColor="text1"/>
          <w:spacing w:val="0"/>
          <w:sz w:val="32"/>
          <w:szCs w:val="32"/>
          <w:shd w:val="clear" w:fill="FFFFFF"/>
          <w:lang w:eastAsia="zh-CN"/>
          <w14:textFill>
            <w14:solidFill>
              <w14:schemeClr w14:val="tx1"/>
            </w14:solidFill>
          </w14:textFill>
        </w:rPr>
        <w:t>二是</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通过党委中心组理论学习、主题党日、党支部“三会一课”等形式，将党的二十大精神、习近平法治思想、党章党规和法律法规等内容纳入学习计划，不断提升干部职工依法履职能力。</w:t>
      </w:r>
      <w:r>
        <w:rPr>
          <w:rFonts w:hint="eastAsia" w:ascii="方正仿宋_GBK" w:hAnsi="方正仿宋_GBK" w:eastAsia="方正仿宋_GBK" w:cs="方正仿宋_GBK"/>
          <w:b/>
          <w:bCs/>
          <w:i w:val="0"/>
          <w:caps w:val="0"/>
          <w:color w:val="000000" w:themeColor="text1"/>
          <w:spacing w:val="0"/>
          <w:sz w:val="32"/>
          <w:szCs w:val="32"/>
          <w:shd w:val="clear" w:fill="FFFFFF"/>
          <w:lang w:eastAsia="zh-CN"/>
          <w14:textFill>
            <w14:solidFill>
              <w14:schemeClr w14:val="tx1"/>
            </w14:solidFill>
          </w14:textFill>
        </w:rPr>
        <w:t>三是</w:t>
      </w:r>
      <w:r>
        <w:rPr>
          <w:rFonts w:hint="eastAsia" w:ascii="方正仿宋_GBK" w:hAnsi="方正仿宋_GBK" w:eastAsia="方正仿宋_GBK" w:cs="方正仿宋_GBK"/>
          <w:i w:val="0"/>
          <w:caps w:val="0"/>
          <w:color w:val="000000" w:themeColor="text1"/>
          <w:spacing w:val="0"/>
          <w:kern w:val="2"/>
          <w:sz w:val="32"/>
          <w:szCs w:val="32"/>
          <w:shd w:val="clear" w:fill="FFFFFF"/>
          <w:lang w:val="en-US" w:eastAsia="zh-CN" w:bidi="ar-SA"/>
          <w14:textFill>
            <w14:solidFill>
              <w14:schemeClr w14:val="tx1"/>
            </w14:solidFill>
          </w14:textFill>
        </w:rPr>
        <w:t>按照《重庆市行政规范性文件管理办法》和区司法局关于清理规范性文件的工作要求，</w:t>
      </w:r>
      <w:r>
        <w:rPr>
          <w:rFonts w:hint="default" w:ascii="方正仿宋_GBK" w:hAnsi="方正仿宋_GBK" w:eastAsia="方正仿宋_GBK" w:cs="方正仿宋_GBK"/>
          <w:i w:val="0"/>
          <w:caps w:val="0"/>
          <w:color w:val="000000" w:themeColor="text1"/>
          <w:spacing w:val="0"/>
          <w:kern w:val="2"/>
          <w:sz w:val="32"/>
          <w:szCs w:val="32"/>
          <w:shd w:val="clear" w:fill="FFFFFF"/>
          <w:lang w:val="en-US" w:eastAsia="zh-CN" w:bidi="ar-SA"/>
          <w14:textFill>
            <w14:solidFill>
              <w14:schemeClr w14:val="tx1"/>
            </w14:solidFill>
          </w14:textFill>
        </w:rPr>
        <w:t>对不符合现行法律法规规章和政策要求的规范性文件，</w:t>
      </w:r>
      <w:r>
        <w:rPr>
          <w:rFonts w:hint="eastAsia" w:ascii="方正仿宋_GBK" w:hAnsi="方正仿宋_GBK" w:eastAsia="方正仿宋_GBK" w:cs="方正仿宋_GBK"/>
          <w:i w:val="0"/>
          <w:caps w:val="0"/>
          <w:color w:val="000000" w:themeColor="text1"/>
          <w:spacing w:val="0"/>
          <w:kern w:val="2"/>
          <w:sz w:val="32"/>
          <w:szCs w:val="32"/>
          <w:shd w:val="clear" w:fill="FFFFFF"/>
          <w:lang w:val="en-US" w:eastAsia="zh-CN" w:bidi="ar-SA"/>
          <w14:textFill>
            <w14:solidFill>
              <w14:schemeClr w14:val="tx1"/>
            </w14:solidFill>
          </w14:textFill>
        </w:rPr>
        <w:t>及时</w:t>
      </w:r>
      <w:r>
        <w:rPr>
          <w:rFonts w:hint="default" w:ascii="方正仿宋_GBK" w:hAnsi="方正仿宋_GBK" w:eastAsia="方正仿宋_GBK" w:cs="方正仿宋_GBK"/>
          <w:i w:val="0"/>
          <w:caps w:val="0"/>
          <w:color w:val="000000" w:themeColor="text1"/>
          <w:spacing w:val="0"/>
          <w:kern w:val="2"/>
          <w:sz w:val="32"/>
          <w:szCs w:val="32"/>
          <w:shd w:val="clear" w:fill="FFFFFF"/>
          <w:lang w:val="en-US" w:eastAsia="zh-CN" w:bidi="ar-SA"/>
          <w14:textFill>
            <w14:solidFill>
              <w14:schemeClr w14:val="tx1"/>
            </w14:solidFill>
          </w14:textFill>
        </w:rPr>
        <w:t>按程序修改或废止，</w:t>
      </w:r>
      <w:r>
        <w:rPr>
          <w:rFonts w:hint="eastAsia" w:ascii="方正仿宋_GBK" w:hAnsi="方正仿宋_GBK" w:eastAsia="方正仿宋_GBK" w:cs="方正仿宋_GBK"/>
          <w:i w:val="0"/>
          <w:caps w:val="0"/>
          <w:color w:val="000000" w:themeColor="text1"/>
          <w:spacing w:val="0"/>
          <w:kern w:val="2"/>
          <w:sz w:val="32"/>
          <w:szCs w:val="32"/>
          <w:shd w:val="clear" w:fill="FFFFFF"/>
          <w:lang w:val="en-US" w:eastAsia="zh-CN" w:bidi="ar-SA"/>
          <w14:textFill>
            <w14:solidFill>
              <w14:schemeClr w14:val="tx1"/>
            </w14:solidFill>
          </w14:textFill>
        </w:rPr>
        <w:t>全年清理审查规范性文件</w:t>
      </w:r>
      <w:r>
        <w:rPr>
          <w:rFonts w:hint="default"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t>2</w:t>
      </w:r>
      <w:r>
        <w:rPr>
          <w:rFonts w:hint="eastAsia" w:ascii="方正仿宋_GBK" w:hAnsi="方正仿宋_GBK" w:eastAsia="方正仿宋_GBK" w:cs="方正仿宋_GBK"/>
          <w:i w:val="0"/>
          <w:caps w:val="0"/>
          <w:color w:val="000000" w:themeColor="text1"/>
          <w:spacing w:val="0"/>
          <w:kern w:val="2"/>
          <w:sz w:val="32"/>
          <w:szCs w:val="32"/>
          <w:shd w:val="clear" w:fill="FFFFFF"/>
          <w:lang w:val="en-US" w:eastAsia="zh-CN" w:bidi="ar-SA"/>
          <w14:textFill>
            <w14:solidFill>
              <w14:schemeClr w14:val="tx1"/>
            </w14:solidFill>
          </w14:textFill>
        </w:rPr>
        <w:t>件，并按要求做好</w:t>
      </w:r>
      <w:r>
        <w:rPr>
          <w:rFonts w:hint="default" w:ascii="方正仿宋_GBK" w:hAnsi="方正仿宋_GBK" w:eastAsia="方正仿宋_GBK" w:cs="方正仿宋_GBK"/>
          <w:i w:val="0"/>
          <w:caps w:val="0"/>
          <w:color w:val="000000" w:themeColor="text1"/>
          <w:spacing w:val="0"/>
          <w:kern w:val="2"/>
          <w:sz w:val="32"/>
          <w:szCs w:val="32"/>
          <w:shd w:val="clear" w:fill="FFFFFF"/>
          <w:lang w:val="en-US" w:eastAsia="zh-CN" w:bidi="ar-SA"/>
          <w14:textFill>
            <w14:solidFill>
              <w14:schemeClr w14:val="tx1"/>
            </w14:solidFill>
          </w14:textFill>
        </w:rPr>
        <w:t>公开、报备</w:t>
      </w:r>
      <w:r>
        <w:rPr>
          <w:rFonts w:hint="eastAsia" w:ascii="方正仿宋_GBK" w:hAnsi="方正仿宋_GBK" w:eastAsia="方正仿宋_GBK" w:cs="方正仿宋_GBK"/>
          <w:i w:val="0"/>
          <w:caps w:val="0"/>
          <w:color w:val="000000" w:themeColor="text1"/>
          <w:spacing w:val="0"/>
          <w:kern w:val="2"/>
          <w:sz w:val="32"/>
          <w:szCs w:val="32"/>
          <w:shd w:val="clear" w:fill="FFFFFF"/>
          <w:lang w:val="en-US" w:eastAsia="zh-CN" w:bidi="ar-SA"/>
          <w14:textFill>
            <w14:solidFill>
              <w14:schemeClr w14:val="tx1"/>
            </w14:solidFill>
          </w14:textFill>
        </w:rPr>
        <w:t>工作。建立规范性文件清理长效机制，确保了规范性文件清理工作程序化、制度化，为全区安全生产工作奠定良好法治基础。</w:t>
      </w:r>
    </w:p>
    <w:p>
      <w:pPr>
        <w:pStyle w:val="2"/>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Times New Roman" w:hAnsi="Times New Roman" w:eastAsia="方正仿宋_GBK"/>
          <w:color w:val="000000" w:themeColor="text1"/>
          <w:sz w:val="32"/>
          <w:szCs w:val="32"/>
          <w:lang w:val="en-US" w:eastAsia="zh-CN" w:bidi="ar"/>
          <w14:textFill>
            <w14:solidFill>
              <w14:schemeClr w14:val="tx1"/>
            </w14:solidFill>
          </w14:textFill>
        </w:rPr>
      </w:pPr>
      <w:r>
        <w:rPr>
          <w:rFonts w:hint="eastAsia" w:ascii="方正楷体_GBK" w:hAnsi="方正楷体_GBK" w:eastAsia="方正楷体_GBK" w:cs="方正楷体_GBK"/>
          <w:i w:val="0"/>
          <w:caps w:val="0"/>
          <w:color w:val="000000" w:themeColor="text1"/>
          <w:spacing w:val="0"/>
          <w:kern w:val="2"/>
          <w:sz w:val="32"/>
          <w:szCs w:val="32"/>
          <w:shd w:val="clear" w:fill="FFFFFF"/>
          <w:lang w:val="en-US" w:eastAsia="zh-CN" w:bidi="ar-SA"/>
          <w14:textFill>
            <w14:solidFill>
              <w14:schemeClr w14:val="tx1"/>
            </w14:solidFill>
          </w14:textFill>
        </w:rPr>
        <w:t>依法科学决策，提升依法行政能力。</w:t>
      </w:r>
      <w:r>
        <w:rPr>
          <w:rFonts w:hint="eastAsia" w:ascii="方正仿宋_GBK" w:hAnsi="方正仿宋_GBK" w:eastAsia="方正仿宋_GBK" w:cs="方正仿宋_GBK"/>
          <w:b/>
          <w:bCs/>
          <w:i w:val="0"/>
          <w:caps w:val="0"/>
          <w:color w:val="000000" w:themeColor="text1"/>
          <w:spacing w:val="0"/>
          <w:kern w:val="2"/>
          <w:sz w:val="32"/>
          <w:szCs w:val="32"/>
          <w:shd w:val="clear" w:fill="FFFFFF"/>
          <w:lang w:val="en-US" w:eastAsia="zh-CN" w:bidi="ar-SA"/>
          <w14:textFill>
            <w14:solidFill>
              <w14:schemeClr w14:val="tx1"/>
            </w14:solidFill>
          </w14:textFill>
        </w:rPr>
        <w:t>一是</w:t>
      </w:r>
      <w:r>
        <w:rPr>
          <w:rFonts w:hint="eastAsia" w:ascii="方正仿宋_GBK" w:hAnsi="方正仿宋_GBK" w:eastAsia="方正仿宋_GBK" w:cs="方正仿宋_GBK"/>
          <w:i w:val="0"/>
          <w:caps w:val="0"/>
          <w:color w:val="000000" w:themeColor="text1"/>
          <w:spacing w:val="0"/>
          <w:kern w:val="2"/>
          <w:sz w:val="32"/>
          <w:szCs w:val="32"/>
          <w:shd w:val="clear" w:fill="FFFFFF"/>
          <w:lang w:val="en-US" w:eastAsia="zh-CN" w:bidi="ar-SA"/>
          <w14:textFill>
            <w14:solidFill>
              <w14:schemeClr w14:val="tx1"/>
            </w14:solidFill>
          </w14:textFill>
        </w:rPr>
        <w:t>严格落实《重庆市重大行政决策程序规定》等相关要求，重大决策坚持集体领导、民主集中、个别酝酿、会议决定等规定。</w:t>
      </w:r>
      <w:r>
        <w:rPr>
          <w:rFonts w:hint="eastAsia" w:ascii="方正仿宋_GBK" w:hAnsi="方正仿宋_GBK" w:eastAsia="方正仿宋_GBK" w:cs="方正仿宋_GBK"/>
          <w:b/>
          <w:bCs/>
          <w:i w:val="0"/>
          <w:caps w:val="0"/>
          <w:color w:val="000000" w:themeColor="text1"/>
          <w:spacing w:val="0"/>
          <w:kern w:val="2"/>
          <w:sz w:val="32"/>
          <w:szCs w:val="32"/>
          <w:shd w:val="clear" w:fill="FFFFFF"/>
          <w:lang w:val="en-US" w:eastAsia="zh-CN" w:bidi="ar-SA"/>
          <w14:textFill>
            <w14:solidFill>
              <w14:schemeClr w14:val="tx1"/>
            </w14:solidFill>
          </w14:textFill>
        </w:rPr>
        <w:t>二是</w:t>
      </w:r>
      <w:r>
        <w:rPr>
          <w:rFonts w:hint="eastAsia" w:ascii="方正仿宋_GBK" w:hAnsi="方正仿宋_GBK" w:eastAsia="方正仿宋_GBK" w:cs="方正仿宋_GBK"/>
          <w:i w:val="0"/>
          <w:caps w:val="0"/>
          <w:color w:val="000000" w:themeColor="text1"/>
          <w:spacing w:val="0"/>
          <w:kern w:val="2"/>
          <w:sz w:val="32"/>
          <w:szCs w:val="32"/>
          <w:shd w:val="clear" w:fill="FFFFFF"/>
          <w:lang w:val="en-US" w:eastAsia="zh-CN" w:bidi="ar-SA"/>
          <w14:textFill>
            <w14:solidFill>
              <w14:schemeClr w14:val="tx1"/>
            </w14:solidFill>
          </w14:textFill>
        </w:rPr>
        <w:t>积极发挥法律</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顾问作用，在政策制定、行政处罚、政府采购合同签订等方面充分听取法律顾问意见，</w:t>
      </w:r>
      <w:r>
        <w:rPr>
          <w:rFonts w:ascii="Times New Roman" w:hAnsi="Times New Roman" w:eastAsia="方正仿宋_GBK" w:cs="Times New Roman"/>
          <w:color w:val="000000" w:themeColor="text1"/>
          <w:sz w:val="32"/>
          <w:szCs w:val="32"/>
          <w14:textFill>
            <w14:solidFill>
              <w14:schemeClr w14:val="tx1"/>
            </w14:solidFill>
          </w14:textFill>
        </w:rPr>
        <w:t>推进行政机关决策科学化、民主化</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成立行政调解工作领导小组，充分发挥行政调解在畅通和拓宽群众诉求、化解矛盾纠纷、维护安全稳定工作中的重要作用，依法及时化解安全生产领域存在的行政争议。</w:t>
      </w:r>
      <w:r>
        <w:rPr>
          <w:rFonts w:hint="eastAsia" w:ascii="方正仿宋_GBK" w:hAnsi="方正仿宋_GBK" w:eastAsia="方正仿宋_GBK" w:cs="方正仿宋_GBK"/>
          <w:b/>
          <w:bCs/>
          <w:i w:val="0"/>
          <w:caps w:val="0"/>
          <w:color w:val="000000" w:themeColor="text1"/>
          <w:spacing w:val="0"/>
          <w:kern w:val="2"/>
          <w:sz w:val="32"/>
          <w:szCs w:val="32"/>
          <w:shd w:val="clear" w:fill="FFFFFF"/>
          <w:lang w:val="en-US" w:eastAsia="zh-CN" w:bidi="ar-SA"/>
          <w14:textFill>
            <w14:solidFill>
              <w14:schemeClr w14:val="tx1"/>
            </w14:solidFill>
          </w14:textFill>
        </w:rPr>
        <w:t>四是</w:t>
      </w:r>
      <w:r>
        <w:rPr>
          <w:rFonts w:ascii="Times New Roman" w:hAnsi="Times New Roman" w:eastAsia="方正仿宋_GBK"/>
          <w:color w:val="000000" w:themeColor="text1"/>
          <w:sz w:val="32"/>
          <w:szCs w:val="32"/>
          <w14:textFill>
            <w14:solidFill>
              <w14:schemeClr w14:val="tx1"/>
            </w14:solidFill>
          </w14:textFill>
        </w:rPr>
        <w:t>科学编制《沙坪坝区应急管理局202</w:t>
      </w:r>
      <w:r>
        <w:rPr>
          <w:rFonts w:hint="eastAsia" w:ascii="Times New Roman" w:hAnsi="Times New Roman" w:eastAsia="方正仿宋_GBK"/>
          <w:color w:val="000000" w:themeColor="text1"/>
          <w:sz w:val="32"/>
          <w:szCs w:val="32"/>
          <w:lang w:val="en-US" w:eastAsia="zh-CN"/>
          <w14:textFill>
            <w14:solidFill>
              <w14:schemeClr w14:val="tx1"/>
            </w14:solidFill>
          </w14:textFill>
        </w:rPr>
        <w:t>3</w:t>
      </w:r>
      <w:r>
        <w:rPr>
          <w:rFonts w:ascii="Times New Roman" w:hAnsi="Times New Roman" w:eastAsia="方正仿宋_GBK"/>
          <w:color w:val="000000" w:themeColor="text1"/>
          <w:sz w:val="32"/>
          <w:szCs w:val="32"/>
          <w14:textFill>
            <w14:solidFill>
              <w14:schemeClr w14:val="tx1"/>
            </w14:solidFill>
          </w14:textFill>
        </w:rPr>
        <w:t>年度安全生产监督检查计划》</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修订实施《沙坪坝区安全生产职责清单》</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lang w:val="en-US" w:eastAsia="zh-CN"/>
          <w14:textFill>
            <w14:solidFill>
              <w14:schemeClr w14:val="tx1"/>
            </w14:solidFill>
          </w14:textFill>
        </w:rPr>
        <w:t>扎实开展</w:t>
      </w:r>
      <w:r>
        <w:rPr>
          <w:rFonts w:ascii="Times New Roman" w:hAnsi="Times New Roman" w:eastAsia="方正仿宋_GBK"/>
          <w:color w:val="000000" w:themeColor="text1"/>
          <w:sz w:val="32"/>
          <w:szCs w:val="32"/>
          <w14:textFill>
            <w14:solidFill>
              <w14:schemeClr w14:val="tx1"/>
            </w14:solidFill>
          </w14:textFill>
        </w:rPr>
        <w:t>重大事故隐患专项排查整治2023行动</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lang w:eastAsia="zh-CN" w:bidi="ar"/>
          <w14:textFill>
            <w14:solidFill>
              <w14:schemeClr w14:val="tx1"/>
            </w14:solidFill>
          </w14:textFill>
        </w:rPr>
        <w:t>全年</w:t>
      </w:r>
      <w:r>
        <w:rPr>
          <w:rFonts w:hint="eastAsia" w:ascii="Times New Roman" w:hAnsi="Times New Roman" w:eastAsia="方正仿宋_GBK"/>
          <w:color w:val="000000" w:themeColor="text1"/>
          <w:sz w:val="32"/>
          <w:szCs w:val="32"/>
          <w:lang w:val="en-US" w:eastAsia="zh-CN" w:bidi="ar"/>
          <w14:textFill>
            <w14:solidFill>
              <w14:schemeClr w14:val="tx1"/>
            </w14:solidFill>
          </w14:textFill>
        </w:rPr>
        <w:t>累计排查</w:t>
      </w:r>
      <w:r>
        <w:rPr>
          <w:rFonts w:hint="default" w:ascii="Times New Roman" w:hAnsi="Times New Roman" w:eastAsia="方正仿宋_GBK"/>
          <w:color w:val="000000" w:themeColor="text1"/>
          <w:sz w:val="32"/>
          <w:szCs w:val="32"/>
          <w:lang w:val="en-US" w:eastAsia="zh-CN" w:bidi="ar"/>
          <w14:textFill>
            <w14:solidFill>
              <w14:schemeClr w14:val="tx1"/>
            </w14:solidFill>
          </w14:textFill>
        </w:rPr>
        <w:t>问题隐患</w:t>
      </w:r>
      <w:r>
        <w:rPr>
          <w:rFonts w:hint="eastAsia" w:ascii="Times New Roman" w:hAnsi="Times New Roman" w:eastAsia="方正仿宋_GBK"/>
          <w:color w:val="000000" w:themeColor="text1"/>
          <w:sz w:val="32"/>
          <w:szCs w:val="32"/>
          <w:lang w:val="en-US" w:eastAsia="zh-CN" w:bidi="ar"/>
          <w14:textFill>
            <w14:solidFill>
              <w14:schemeClr w14:val="tx1"/>
            </w14:solidFill>
          </w14:textFill>
        </w:rPr>
        <w:t>17435</w:t>
      </w:r>
      <w:r>
        <w:rPr>
          <w:rFonts w:hint="default" w:ascii="Times New Roman" w:hAnsi="Times New Roman" w:eastAsia="方正仿宋_GBK"/>
          <w:color w:val="000000" w:themeColor="text1"/>
          <w:sz w:val="32"/>
          <w:szCs w:val="32"/>
          <w:lang w:val="en-US" w:eastAsia="zh-CN" w:bidi="ar"/>
          <w14:textFill>
            <w14:solidFill>
              <w14:schemeClr w14:val="tx1"/>
            </w14:solidFill>
          </w14:textFill>
        </w:rPr>
        <w:t>个，整改到位</w:t>
      </w:r>
      <w:r>
        <w:rPr>
          <w:rFonts w:hint="eastAsia" w:ascii="Times New Roman" w:hAnsi="Times New Roman" w:eastAsia="方正仿宋_GBK"/>
          <w:color w:val="000000" w:themeColor="text1"/>
          <w:sz w:val="32"/>
          <w:szCs w:val="32"/>
          <w:lang w:val="en-US" w:eastAsia="zh-CN" w:bidi="ar"/>
          <w14:textFill>
            <w14:solidFill>
              <w14:schemeClr w14:val="tx1"/>
            </w14:solidFill>
          </w14:textFill>
        </w:rPr>
        <w:t>17195</w:t>
      </w:r>
      <w:r>
        <w:rPr>
          <w:rFonts w:hint="default" w:ascii="Times New Roman" w:hAnsi="Times New Roman" w:eastAsia="方正仿宋_GBK"/>
          <w:color w:val="000000" w:themeColor="text1"/>
          <w:sz w:val="32"/>
          <w:szCs w:val="32"/>
          <w:lang w:val="en-US" w:eastAsia="zh-CN" w:bidi="ar"/>
          <w14:textFill>
            <w14:solidFill>
              <w14:schemeClr w14:val="tx1"/>
            </w14:solidFill>
          </w14:textFill>
        </w:rPr>
        <w:t>个，其中重大事故隐患</w:t>
      </w:r>
      <w:r>
        <w:rPr>
          <w:rFonts w:hint="eastAsia" w:ascii="Times New Roman" w:hAnsi="Times New Roman" w:eastAsia="方正仿宋_GBK"/>
          <w:color w:val="000000" w:themeColor="text1"/>
          <w:sz w:val="32"/>
          <w:szCs w:val="32"/>
          <w:lang w:val="en-US" w:eastAsia="zh-CN" w:bidi="ar"/>
          <w14:textFill>
            <w14:solidFill>
              <w14:schemeClr w14:val="tx1"/>
            </w14:solidFill>
          </w14:textFill>
        </w:rPr>
        <w:t>142</w:t>
      </w:r>
      <w:r>
        <w:rPr>
          <w:rFonts w:hint="default" w:ascii="Times New Roman" w:hAnsi="Times New Roman" w:eastAsia="方正仿宋_GBK"/>
          <w:color w:val="000000" w:themeColor="text1"/>
          <w:sz w:val="32"/>
          <w:szCs w:val="32"/>
          <w:lang w:val="en-US" w:eastAsia="zh-CN" w:bidi="ar"/>
          <w14:textFill>
            <w14:solidFill>
              <w14:schemeClr w14:val="tx1"/>
            </w14:solidFill>
          </w14:textFill>
        </w:rPr>
        <w:t>个</w:t>
      </w:r>
      <w:r>
        <w:rPr>
          <w:rFonts w:hint="eastAsia" w:ascii="Times New Roman" w:hAnsi="Times New Roman" w:eastAsia="方正仿宋_GBK"/>
          <w:color w:val="000000" w:themeColor="text1"/>
          <w:sz w:val="32"/>
          <w:szCs w:val="32"/>
          <w:lang w:val="en-US" w:eastAsia="zh-CN" w:bidi="ar"/>
          <w14:textFill>
            <w14:solidFill>
              <w14:schemeClr w14:val="tx1"/>
            </w14:solidFill>
          </w14:textFill>
        </w:rPr>
        <w:t>、</w:t>
      </w:r>
      <w:r>
        <w:rPr>
          <w:rFonts w:hint="default" w:ascii="Times New Roman" w:hAnsi="Times New Roman" w:eastAsia="方正仿宋_GBK"/>
          <w:color w:val="000000" w:themeColor="text1"/>
          <w:sz w:val="32"/>
          <w:szCs w:val="32"/>
          <w:lang w:val="en-US" w:eastAsia="zh-CN" w:bidi="ar"/>
          <w14:textFill>
            <w14:solidFill>
              <w14:schemeClr w14:val="tx1"/>
            </w14:solidFill>
          </w14:textFill>
        </w:rPr>
        <w:t>整改</w:t>
      </w:r>
      <w:r>
        <w:rPr>
          <w:rFonts w:hint="eastAsia" w:ascii="Times New Roman" w:hAnsi="Times New Roman" w:eastAsia="方正仿宋_GBK"/>
          <w:color w:val="000000" w:themeColor="text1"/>
          <w:sz w:val="32"/>
          <w:szCs w:val="32"/>
          <w:lang w:val="en-US" w:eastAsia="zh-CN" w:bidi="ar"/>
          <w14:textFill>
            <w14:solidFill>
              <w14:schemeClr w14:val="tx1"/>
            </w14:solidFill>
          </w14:textFill>
        </w:rPr>
        <w:t>到位135</w:t>
      </w:r>
      <w:r>
        <w:rPr>
          <w:rFonts w:hint="default" w:ascii="Times New Roman" w:hAnsi="Times New Roman" w:eastAsia="方正仿宋_GBK"/>
          <w:color w:val="000000" w:themeColor="text1"/>
          <w:sz w:val="32"/>
          <w:szCs w:val="32"/>
          <w:lang w:val="en-US" w:eastAsia="zh-CN" w:bidi="ar"/>
          <w14:textFill>
            <w14:solidFill>
              <w14:schemeClr w14:val="tx1"/>
            </w14:solidFill>
          </w14:textFill>
        </w:rPr>
        <w:t>个</w:t>
      </w:r>
      <w:r>
        <w:rPr>
          <w:rFonts w:hint="eastAsia" w:ascii="Times New Roman" w:hAnsi="Times New Roman" w:eastAsia="方正仿宋_GBK"/>
          <w:color w:val="000000" w:themeColor="text1"/>
          <w:sz w:val="32"/>
          <w:szCs w:val="32"/>
          <w:lang w:val="en-US" w:eastAsia="zh-CN" w:bidi="ar"/>
          <w14:textFill>
            <w14:solidFill>
              <w14:schemeClr w14:val="tx1"/>
            </w14:solidFill>
          </w14:textFill>
        </w:rPr>
        <w:t>，到期整改率100%，</w:t>
      </w:r>
      <w:r>
        <w:rPr>
          <w:rFonts w:hint="default" w:ascii="Times New Roman" w:hAnsi="Times New Roman" w:eastAsia="方正仿宋_GBK"/>
          <w:color w:val="000000" w:themeColor="text1"/>
          <w:sz w:val="32"/>
          <w:szCs w:val="32"/>
          <w:lang w:val="en-US" w:eastAsia="zh-CN" w:bidi="ar"/>
          <w14:textFill>
            <w14:solidFill>
              <w14:schemeClr w14:val="tx1"/>
            </w14:solidFill>
          </w14:textFill>
        </w:rPr>
        <w:t>其余隐患</w:t>
      </w:r>
      <w:r>
        <w:rPr>
          <w:rFonts w:hint="eastAsia" w:ascii="Times New Roman" w:hAnsi="Times New Roman" w:eastAsia="方正仿宋_GBK"/>
          <w:color w:val="000000" w:themeColor="text1"/>
          <w:sz w:val="32"/>
          <w:szCs w:val="32"/>
          <w:lang w:val="en-US" w:eastAsia="zh-CN" w:bidi="ar"/>
          <w14:textFill>
            <w14:solidFill>
              <w14:schemeClr w14:val="tx1"/>
            </w14:solidFill>
          </w14:textFill>
        </w:rPr>
        <w:t>均</w:t>
      </w:r>
      <w:r>
        <w:rPr>
          <w:rFonts w:hint="default" w:ascii="Times New Roman" w:hAnsi="Times New Roman" w:eastAsia="方正仿宋_GBK"/>
          <w:color w:val="000000" w:themeColor="text1"/>
          <w:sz w:val="32"/>
          <w:szCs w:val="32"/>
          <w:lang w:val="en-US" w:eastAsia="zh-CN" w:bidi="ar"/>
          <w14:textFill>
            <w14:solidFill>
              <w14:schemeClr w14:val="tx1"/>
            </w14:solidFill>
          </w14:textFill>
        </w:rPr>
        <w:t>严格落实管控措施</w:t>
      </w:r>
      <w:r>
        <w:rPr>
          <w:rFonts w:hint="eastAsia" w:ascii="Times New Roman" w:hAnsi="Times New Roman" w:eastAsia="方正仿宋_GBK"/>
          <w:color w:val="000000" w:themeColor="text1"/>
          <w:sz w:val="32"/>
          <w:szCs w:val="32"/>
          <w:lang w:eastAsia="zh-CN" w:bidi="ar"/>
          <w14:textFill>
            <w14:solidFill>
              <w14:schemeClr w14:val="tx1"/>
            </w14:solidFill>
          </w14:textFill>
        </w:rPr>
        <w:t>并加快整治中</w:t>
      </w:r>
      <w:r>
        <w:rPr>
          <w:rFonts w:hint="eastAsia" w:ascii="Times New Roman" w:hAnsi="Times New Roman" w:eastAsia="方正仿宋_GBK"/>
          <w:color w:val="000000" w:themeColor="text1"/>
          <w:sz w:val="32"/>
          <w:szCs w:val="32"/>
          <w:lang w:val="en-US" w:eastAsia="zh-CN" w:bidi="ar"/>
          <w14:textFill>
            <w14:solidFill>
              <w14:schemeClr w14:val="tx1"/>
            </w14:solidFill>
          </w14:textFill>
        </w:rPr>
        <w:t>。</w:t>
      </w:r>
    </w:p>
    <w:p>
      <w:pPr>
        <w:pStyle w:val="2"/>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Times New Roman" w:hAnsi="Times New Roman" w:eastAsia="方正仿宋_GBK"/>
          <w:color w:val="000000" w:themeColor="text1"/>
          <w:sz w:val="32"/>
          <w:szCs w:val="32"/>
          <w:lang w:eastAsia="zh-CN"/>
          <w14:textFill>
            <w14:solidFill>
              <w14:schemeClr w14:val="tx1"/>
            </w14:solidFill>
          </w14:textFill>
        </w:rPr>
      </w:pPr>
      <w:r>
        <w:rPr>
          <w:rFonts w:hint="eastAsia" w:eastAsia="方正楷体_GBK"/>
          <w:bCs/>
          <w:color w:val="000000" w:themeColor="text1"/>
          <w:kern w:val="0"/>
          <w:sz w:val="32"/>
          <w:szCs w:val="32"/>
          <w14:textFill>
            <w14:solidFill>
              <w14:schemeClr w14:val="tx1"/>
            </w14:solidFill>
          </w14:textFill>
        </w:rPr>
        <w:t>深化行政执法改革，改进</w:t>
      </w:r>
      <w:r>
        <w:rPr>
          <w:rFonts w:hint="eastAsia" w:eastAsia="方正楷体_GBK"/>
          <w:bCs/>
          <w:color w:val="000000" w:themeColor="text1"/>
          <w:kern w:val="0"/>
          <w:sz w:val="32"/>
          <w:szCs w:val="32"/>
          <w:lang w:eastAsia="zh-Hans"/>
          <w14:textFill>
            <w14:solidFill>
              <w14:schemeClr w14:val="tx1"/>
            </w14:solidFill>
          </w14:textFill>
        </w:rPr>
        <w:t>行政执法方式</w:t>
      </w:r>
      <w:r>
        <w:rPr>
          <w:rFonts w:hint="eastAsia" w:eastAsia="方正楷体_GBK"/>
          <w:bCs/>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b/>
          <w:bCs/>
          <w:i w:val="0"/>
          <w:caps w:val="0"/>
          <w:color w:val="000000" w:themeColor="text1"/>
          <w:spacing w:val="0"/>
          <w:kern w:val="2"/>
          <w:sz w:val="32"/>
          <w:szCs w:val="32"/>
          <w:shd w:val="clear" w:color="auto" w:fill="FFFFFF"/>
          <w:lang w:val="en-US" w:eastAsia="zh-CN" w:bidi="ar-SA"/>
          <w14:textFill>
            <w14:solidFill>
              <w14:schemeClr w14:val="tx1"/>
            </w14:solidFill>
          </w14:textFill>
        </w:rPr>
        <w:t>一是</w:t>
      </w:r>
      <w:r>
        <w:rPr>
          <w:rFonts w:hint="eastAsia" w:ascii="Times New Roman" w:hAnsi="Times New Roman" w:eastAsia="方正仿宋_GBK"/>
          <w:color w:val="000000" w:themeColor="text1"/>
          <w:sz w:val="32"/>
          <w:szCs w:val="32"/>
          <w:lang w:val="en-US" w:eastAsia="zh-CN"/>
          <w14:textFill>
            <w14:solidFill>
              <w14:schemeClr w14:val="tx1"/>
            </w14:solidFill>
          </w14:textFill>
        </w:rPr>
        <w:t>积极探索</w:t>
      </w:r>
      <w:r>
        <w:rPr>
          <w:rFonts w:hint="eastAsia" w:ascii="Times New Roman" w:hAnsi="Times New Roman" w:eastAsia="方正仿宋_GBK"/>
          <w:color w:val="000000" w:themeColor="text1"/>
          <w:sz w:val="32"/>
          <w:szCs w:val="32"/>
          <w:lang w:eastAsia="zh-CN"/>
          <w14:textFill>
            <w14:solidFill>
              <w14:schemeClr w14:val="tx1"/>
            </w14:solidFill>
          </w14:textFill>
        </w:rPr>
        <w:t>乡镇（街道）赋权事项相关工作，按照综合行政执法改革工作要求，结合我局工作实际提出相关意见和建议，</w:t>
      </w:r>
      <w:r>
        <w:rPr>
          <w:rFonts w:ascii="Times New Roman" w:hAnsi="Times New Roman" w:eastAsia="方正仿宋_GBK"/>
          <w:color w:val="000000" w:themeColor="text1"/>
          <w:sz w:val="32"/>
          <w:szCs w:val="32"/>
          <w14:textFill>
            <w14:solidFill>
              <w14:schemeClr w14:val="tx1"/>
            </w14:solidFill>
          </w14:textFill>
        </w:rPr>
        <w:t>确保赋权事项放得下、接得住。</w:t>
      </w:r>
      <w:r>
        <w:rPr>
          <w:rFonts w:hint="eastAsia" w:ascii="Times New Roman" w:hAnsi="Times New Roman" w:eastAsia="方正仿宋_GBK"/>
          <w:b/>
          <w:bCs/>
          <w:color w:val="000000" w:themeColor="text1"/>
          <w:sz w:val="32"/>
          <w:szCs w:val="32"/>
          <w:lang w:val="en-US" w:eastAsia="zh-CN"/>
          <w14:textFill>
            <w14:solidFill>
              <w14:schemeClr w14:val="tx1"/>
            </w14:solidFill>
          </w14:textFill>
        </w:rPr>
        <w:t>二是</w:t>
      </w:r>
      <w:r>
        <w:rPr>
          <w:rFonts w:hint="eastAsia" w:ascii="Times New Roman" w:hAnsi="Times New Roman" w:eastAsia="方正仿宋_GBK"/>
          <w:color w:val="000000" w:themeColor="text1"/>
          <w:sz w:val="32"/>
          <w:szCs w:val="32"/>
          <w:lang w:val="en-US" w:eastAsia="zh-CN"/>
          <w14:textFill>
            <w14:solidFill>
              <w14:schemeClr w14:val="tx1"/>
            </w14:solidFill>
          </w14:textFill>
        </w:rPr>
        <w:t>与镇街、管委会签订《安全生产行政执法委托协议》，规范行政执法委托事项，同时利用综合督查、案卷检查等方式指导和规范受委托单位的行政执法工作，及时解决执法过程中存在的困难、疑惑等问题。</w:t>
      </w:r>
      <w:r>
        <w:rPr>
          <w:rFonts w:hint="eastAsia" w:eastAsia="方正仿宋_GBK"/>
          <w:b/>
          <w:bCs/>
          <w:color w:val="000000" w:themeColor="text1"/>
          <w:sz w:val="32"/>
          <w:szCs w:val="32"/>
          <w:lang w:eastAsia="zh-CN"/>
          <w14:textFill>
            <w14:solidFill>
              <w14:schemeClr w14:val="tx1"/>
            </w14:solidFill>
          </w14:textFill>
        </w:rPr>
        <w:t>三</w:t>
      </w:r>
      <w:r>
        <w:rPr>
          <w:rFonts w:hint="eastAsia" w:eastAsia="方正仿宋_GBK"/>
          <w:b/>
          <w:bCs/>
          <w:color w:val="000000" w:themeColor="text1"/>
          <w:sz w:val="32"/>
          <w:szCs w:val="32"/>
          <w14:textFill>
            <w14:solidFill>
              <w14:schemeClr w14:val="tx1"/>
            </w14:solidFill>
          </w14:textFill>
        </w:rPr>
        <w:t>是</w:t>
      </w:r>
      <w:r>
        <w:rPr>
          <w:rFonts w:hint="eastAsia" w:eastAsia="方正仿宋_GBK"/>
          <w:color w:val="000000" w:themeColor="text1"/>
          <w:sz w:val="32"/>
          <w:szCs w:val="32"/>
          <w14:textFill>
            <w14:solidFill>
              <w14:schemeClr w14:val="tx1"/>
            </w14:solidFill>
          </w14:textFill>
        </w:rPr>
        <w:t>严格执行柔性执法和涉企包容审慎监管制度，广泛运用说服教育、劝导示范、警示教育、指导约谈等方式，</w:t>
      </w:r>
      <w:r>
        <w:rPr>
          <w:rFonts w:eastAsia="方正仿宋_GBK"/>
          <w:color w:val="000000" w:themeColor="text1"/>
          <w:sz w:val="32"/>
          <w:szCs w:val="32"/>
          <w:lang w:eastAsia="zh-Hans"/>
          <w14:textFill>
            <w14:solidFill>
              <w14:schemeClr w14:val="tx1"/>
            </w14:solidFill>
          </w14:textFill>
        </w:rPr>
        <w:t>坚持</w:t>
      </w:r>
      <w:r>
        <w:rPr>
          <w:rFonts w:hint="eastAsia" w:eastAsia="方正仿宋_GBK"/>
          <w:color w:val="000000" w:themeColor="text1"/>
          <w:sz w:val="32"/>
          <w:szCs w:val="32"/>
          <w:lang w:eastAsia="zh-CN"/>
          <w14:textFill>
            <w14:solidFill>
              <w14:schemeClr w14:val="tx1"/>
            </w14:solidFill>
          </w14:textFill>
        </w:rPr>
        <w:t>执法与服务并重</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lang w:eastAsia="zh-Hans"/>
          <w14:textFill>
            <w14:solidFill>
              <w14:schemeClr w14:val="tx1"/>
            </w14:solidFill>
          </w14:textFill>
        </w:rPr>
        <w:t>做到宽严相济、法理相融</w:t>
      </w:r>
      <w:r>
        <w:rPr>
          <w:rFonts w:eastAsia="方正仿宋_GBK"/>
          <w:color w:val="000000" w:themeColor="text1"/>
          <w:sz w:val="32"/>
          <w:szCs w:val="32"/>
          <w14:textFill>
            <w14:solidFill>
              <w14:schemeClr w14:val="tx1"/>
            </w14:solidFill>
          </w14:textFill>
        </w:rPr>
        <w:t>。</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eastAsia" w:ascii="方正黑体_GBK" w:hAnsi="Courier New"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加强执法体系建设，严格规范公正文明执法。</w:t>
      </w:r>
      <w:r>
        <w:rPr>
          <w:rFonts w:hint="eastAsia" w:ascii="方正黑体_GBK" w:hAnsi="Courier New" w:eastAsia="方正仿宋_GBK" w:cs="方正仿宋_GBK"/>
          <w:b/>
          <w:bCs/>
          <w:color w:val="000000" w:themeColor="text1"/>
          <w:kern w:val="2"/>
          <w:sz w:val="32"/>
          <w:szCs w:val="32"/>
          <w:lang w:val="en-US" w:eastAsia="zh-CN" w:bidi="ar-SA"/>
          <w14:textFill>
            <w14:solidFill>
              <w14:schemeClr w14:val="tx1"/>
            </w14:solidFill>
          </w14:textFill>
        </w:rPr>
        <w:t>一是</w:t>
      </w:r>
      <w:r>
        <w:rPr>
          <w:rFonts w:hint="eastAsia" w:ascii="方正黑体_GBK" w:hAnsi="Courier New" w:eastAsia="方正仿宋_GBK" w:cs="方正仿宋_GBK"/>
          <w:color w:val="000000" w:themeColor="text1"/>
          <w:kern w:val="2"/>
          <w:sz w:val="32"/>
          <w:szCs w:val="32"/>
          <w:lang w:val="en-US" w:eastAsia="zh-CN" w:bidi="ar-SA"/>
          <w14:textFill>
            <w14:solidFill>
              <w14:schemeClr w14:val="tx1"/>
            </w14:solidFill>
          </w14:textFill>
        </w:rPr>
        <w:t>严格落实行政执法公示制度、</w:t>
      </w:r>
      <w:r>
        <w:rPr>
          <w:rFonts w:hint="default" w:ascii="方正黑体_GBK" w:hAnsi="Courier New" w:eastAsia="方正仿宋_GBK" w:cs="方正仿宋_GBK"/>
          <w:color w:val="000000" w:themeColor="text1"/>
          <w:kern w:val="2"/>
          <w:sz w:val="32"/>
          <w:szCs w:val="32"/>
          <w:lang w:val="en-US" w:eastAsia="zh-CN" w:bidi="ar-SA"/>
          <w14:textFill>
            <w14:solidFill>
              <w14:schemeClr w14:val="tx1"/>
            </w14:solidFill>
          </w14:textFill>
        </w:rPr>
        <w:t>执法全过程记录制度、重大执法决定法制审核</w:t>
      </w:r>
      <w:r>
        <w:rPr>
          <w:rFonts w:hint="eastAsia" w:ascii="方正黑体_GBK" w:hAnsi="Courier New" w:eastAsia="方正仿宋_GBK" w:cs="方正仿宋_GBK"/>
          <w:color w:val="000000" w:themeColor="text1"/>
          <w:kern w:val="2"/>
          <w:sz w:val="32"/>
          <w:szCs w:val="32"/>
          <w:lang w:val="en-US" w:eastAsia="zh-CN" w:bidi="ar-SA"/>
          <w14:textFill>
            <w14:solidFill>
              <w14:schemeClr w14:val="tx1"/>
            </w14:solidFill>
          </w14:textFill>
        </w:rPr>
        <w:t>等</w:t>
      </w:r>
      <w:r>
        <w:rPr>
          <w:rFonts w:hint="default" w:ascii="方正黑体_GBK" w:hAnsi="Courier New" w:eastAsia="方正仿宋_GBK" w:cs="方正仿宋_GBK"/>
          <w:color w:val="000000" w:themeColor="text1"/>
          <w:kern w:val="2"/>
          <w:sz w:val="32"/>
          <w:szCs w:val="32"/>
          <w:lang w:val="en-US" w:eastAsia="zh-CN" w:bidi="ar-SA"/>
          <w14:textFill>
            <w14:solidFill>
              <w14:schemeClr w14:val="tx1"/>
            </w14:solidFill>
          </w14:textFill>
        </w:rPr>
        <w:t>制度</w:t>
      </w:r>
      <w:r>
        <w:rPr>
          <w:rFonts w:hint="eastAsia" w:ascii="方正黑体_GBK" w:hAnsi="Courier New" w:eastAsia="方正仿宋_GBK" w:cs="方正仿宋_GBK"/>
          <w:color w:val="000000" w:themeColor="text1"/>
          <w:kern w:val="2"/>
          <w:sz w:val="32"/>
          <w:szCs w:val="32"/>
          <w:lang w:val="en-US" w:eastAsia="zh-CN" w:bidi="ar-SA"/>
          <w14:textFill>
            <w14:solidFill>
              <w14:schemeClr w14:val="tx1"/>
            </w14:solidFill>
          </w14:textFill>
        </w:rPr>
        <w:t>，自觉接受社会公众监督，规范行政执法行为，提高依法行政水平。</w:t>
      </w:r>
      <w:r>
        <w:rPr>
          <w:rFonts w:hint="eastAsia" w:ascii="方正黑体_GBK" w:hAnsi="Courier New" w:eastAsia="方正仿宋_GBK" w:cs="方正仿宋_GBK"/>
          <w:b/>
          <w:bCs/>
          <w:color w:val="000000" w:themeColor="text1"/>
          <w:kern w:val="2"/>
          <w:sz w:val="32"/>
          <w:szCs w:val="32"/>
          <w:lang w:val="en-US" w:eastAsia="zh-CN" w:bidi="ar-SA"/>
          <w14:textFill>
            <w14:solidFill>
              <w14:schemeClr w14:val="tx1"/>
            </w14:solidFill>
          </w14:textFill>
        </w:rPr>
        <w:t>二是</w:t>
      </w:r>
      <w:r>
        <w:rPr>
          <w:rFonts w:hint="eastAsia" w:ascii="方正黑体_GBK" w:hAnsi="Courier New" w:eastAsia="方正仿宋_GBK" w:cs="方正仿宋_GBK"/>
          <w:color w:val="000000" w:themeColor="text1"/>
          <w:kern w:val="2"/>
          <w:sz w:val="32"/>
          <w:szCs w:val="32"/>
          <w:lang w:val="en-US" w:eastAsia="zh-CN" w:bidi="ar-SA"/>
          <w14:textFill>
            <w14:solidFill>
              <w14:schemeClr w14:val="tx1"/>
            </w14:solidFill>
          </w14:textFill>
        </w:rPr>
        <w:t>强化应急管理部门与司法部门的衔接配合和同向发力，完善行刑衔接机制，加大对涉嫌安全生产违法犯罪案件的打击力度，</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全年</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向</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司法机关移送</w:t>
      </w:r>
      <w:r>
        <w:rPr>
          <w:rFonts w:hint="eastAsia" w:ascii="Times New Roman" w:hAnsi="Times New Roman" w:eastAsia="方正仿宋_GBK"/>
          <w:color w:val="000000" w:themeColor="text1"/>
          <w:sz w:val="32"/>
          <w:szCs w:val="32"/>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人</w:t>
      </w:r>
      <w:r>
        <w:rPr>
          <w:rFonts w:hint="eastAsia" w:ascii="方正黑体_GBK" w:hAnsi="Courier New" w:eastAsia="方正仿宋_GBK" w:cs="方正仿宋_GBK"/>
          <w:color w:val="000000" w:themeColor="text1"/>
          <w:kern w:val="2"/>
          <w:sz w:val="32"/>
          <w:szCs w:val="32"/>
          <w:lang w:val="en-US" w:eastAsia="zh-CN" w:bidi="ar-SA"/>
          <w14:textFill>
            <w14:solidFill>
              <w14:schemeClr w14:val="tx1"/>
            </w14:solidFill>
          </w14:textFill>
        </w:rPr>
        <w:t>。</w:t>
      </w:r>
      <w:r>
        <w:rPr>
          <w:rFonts w:hint="eastAsia" w:ascii="方正黑体_GBK" w:hAnsi="Courier New" w:eastAsia="方正仿宋_GBK" w:cs="方正仿宋_GBK"/>
          <w:b/>
          <w:bCs/>
          <w:color w:val="000000" w:themeColor="text1"/>
          <w:kern w:val="2"/>
          <w:sz w:val="32"/>
          <w:szCs w:val="32"/>
          <w:lang w:val="en-US" w:eastAsia="zh-CN" w:bidi="ar-SA"/>
          <w14:textFill>
            <w14:solidFill>
              <w14:schemeClr w14:val="tx1"/>
            </w14:solidFill>
          </w14:textFill>
        </w:rPr>
        <w:t>三是</w:t>
      </w:r>
      <w:r>
        <w:rPr>
          <w:rFonts w:hint="eastAsia" w:ascii="方正黑体_GBK" w:hAnsi="Courier New" w:eastAsia="方正仿宋_GBK" w:cs="方正仿宋_GBK"/>
          <w:color w:val="000000" w:themeColor="text1"/>
          <w:kern w:val="2"/>
          <w:sz w:val="32"/>
          <w:szCs w:val="32"/>
          <w:lang w:val="en-US" w:eastAsia="zh-CN" w:bidi="ar-SA"/>
          <w14:textFill>
            <w14:solidFill>
              <w14:schemeClr w14:val="tx1"/>
            </w14:solidFill>
          </w14:textFill>
        </w:rPr>
        <w:t>全面落实“谁执法谁普法”责任制，坚持“以案释法”工作机制，提高法治宣传教育力度，不断强化执法人员法治思维和法治意识，进一步规范执法行为，展现执法良好形象。</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eastAsia" w:ascii="方正楷体_GBK" w:hAnsi="方正楷体_GBK" w:eastAsia="方正楷体_GBK" w:cs="方正楷体_GBK"/>
          <w:color w:val="000000" w:themeColor="text1"/>
          <w:kern w:val="2"/>
          <w:sz w:val="32"/>
          <w:szCs w:val="32"/>
          <w:lang w:val="en-US" w:eastAsia="zh-CN" w:bidi="ar"/>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聚焦权力监督制约，确保权力行使公开透明。</w:t>
      </w: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一是</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主动接受人大政协监督，把办理人大建议政协提案作为履职尽责的重要内容，积极将代表委员所提建议转化为切实可行的工作措施，并以此推动工作，2023年全局办理区人大代表建议6件、区政协提案3件，回复满意率达100%。</w:t>
      </w: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二是</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坚持“以公开为常态，不公开为例外”原则，全面落实政府信息公开条例，健全政府信息公开全流程管理，及时通过区政府门户网站主动公开政府信息，全年公开信息500余条。</w:t>
      </w: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三是</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完善“12350”安全生产举报投诉工作机制，优化接报、处置、反馈等工作流程，做到“事事有回应、件件有着落”，全年</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受理举报投诉68件，均进行了闭环处理。</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eastAsia" w:ascii="方正楷体_GBK" w:hAnsi="方正楷体_GBK" w:eastAsia="方正楷体_GBK" w:cs="方正楷体_GBK"/>
          <w:color w:val="000000" w:themeColor="text1"/>
          <w:kern w:val="2"/>
          <w:sz w:val="32"/>
          <w:szCs w:val="32"/>
          <w:lang w:val="en-US" w:eastAsia="zh-CN" w:bidi="ar"/>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完善突发事件应对机制</w:t>
      </w:r>
      <w:r>
        <w:rPr>
          <w:rFonts w:hint="eastAsia" w:ascii="方正楷体_GBK" w:hAnsi="方正楷体_GBK" w:eastAsia="方正楷体_GBK" w:cs="方正楷体_GBK"/>
          <w:color w:val="000000" w:themeColor="text1"/>
          <w:kern w:val="2"/>
          <w:sz w:val="32"/>
          <w:szCs w:val="32"/>
          <w:lang w:val="en-US" w:eastAsia="zh-CN" w:bidi="ar"/>
          <w14:textFill>
            <w14:solidFill>
              <w14:schemeClr w14:val="tx1"/>
            </w14:solidFill>
          </w14:textFill>
        </w:rPr>
        <w:t>，依法做好应急处置。</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一是</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加强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自然灾害</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防治综合协调，</w:t>
      </w:r>
      <w:r>
        <w:rPr>
          <w:rFonts w:hint="default" w:ascii="Times New Roman" w:hAnsi="Times New Roman" w:eastAsia="方正仿宋_GBK" w:cs="Times New Roman"/>
          <w:color w:val="000000" w:themeColor="text1"/>
          <w:sz w:val="32"/>
          <w:szCs w:val="32"/>
          <w14:textFill>
            <w14:solidFill>
              <w14:schemeClr w14:val="tx1"/>
            </w14:solidFill>
          </w14:textFill>
        </w:rPr>
        <w:t>及时印发《自然灾害防治工作要点》《汛前工作准备》等系列文件，会同气象、农业农村、住建等部门做好灾害防治工作</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ascii="方正仿宋_GBK" w:hAnsi="方正仿宋_GBK" w:eastAsia="方正仿宋_GBK" w:cs="方正仿宋_GBK"/>
          <w:b/>
          <w:bCs/>
          <w:i w:val="0"/>
          <w:caps w:val="0"/>
          <w:color w:val="000000" w:themeColor="text1"/>
          <w:spacing w:val="0"/>
          <w:sz w:val="32"/>
          <w:szCs w:val="32"/>
          <w:shd w:val="clear" w:fill="FFFFFF"/>
          <w14:textFill>
            <w14:solidFill>
              <w14:schemeClr w14:val="tx1"/>
            </w14:solidFill>
          </w14:textFill>
        </w:rPr>
        <w:t>二是</w:t>
      </w:r>
      <w:r>
        <w:rPr>
          <w:rFonts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修订完善森林火灾、防汛抗旱应急预案，</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全面推行“桌面推演+盲演”模式，</w:t>
      </w:r>
      <w:r>
        <w:rPr>
          <w:rFonts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组织各级应急救援队伍开展防汛抗旱、森林防火</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等</w:t>
      </w: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各类应急演练80余场</w:t>
      </w:r>
      <w:r>
        <w:rPr>
          <w:rFonts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w:t>
      </w:r>
      <w:r>
        <w:rPr>
          <w:rFonts w:ascii="方正仿宋_GBK" w:hAnsi="方正仿宋_GBK" w:eastAsia="方正仿宋_GBK" w:cs="方正仿宋_GBK"/>
          <w:b/>
          <w:bCs/>
          <w:i w:val="0"/>
          <w:caps w:val="0"/>
          <w:color w:val="000000" w:themeColor="text1"/>
          <w:spacing w:val="0"/>
          <w:sz w:val="32"/>
          <w:szCs w:val="32"/>
          <w:shd w:val="clear" w:fill="FFFFFF"/>
          <w14:textFill>
            <w14:solidFill>
              <w14:schemeClr w14:val="tx1"/>
            </w14:solidFill>
          </w14:textFill>
        </w:rPr>
        <w:t>三是</w:t>
      </w:r>
      <w:r>
        <w:rPr>
          <w:rFonts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健全完善预警信息发布、会商研判和信息共享、预警响应等工作制度，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开展</w:t>
      </w:r>
      <w:r>
        <w:rPr>
          <w:rFonts w:hint="default" w:ascii="Times New Roman" w:hAnsi="Times New Roman" w:eastAsia="方正仿宋_GBK" w:cs="Times New Roman"/>
          <w:color w:val="000000" w:themeColor="text1"/>
          <w:sz w:val="32"/>
          <w:szCs w:val="32"/>
          <w14:textFill>
            <w14:solidFill>
              <w14:schemeClr w14:val="tx1"/>
            </w14:solidFill>
          </w14:textFill>
        </w:rPr>
        <w:t>自然灾害综合会商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发布</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强对流天气、</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江河洪水、山洪灾害</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、地质灾害预警或响应11次，</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成功应对区域性强降雨天气6次</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方正楷体_GBK" w:hAnsi="Times New Roman" w:eastAsia="方正仿宋_GBK"/>
          <w:b/>
          <w:color w:val="000000" w:themeColor="text1"/>
          <w:sz w:val="32"/>
          <w:szCs w:val="32"/>
          <w:lang w:val="en-US" w:eastAsia="zh-CN" w:bidi="ar"/>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
          <w14:textFill>
            <w14:solidFill>
              <w14:schemeClr w14:val="tx1"/>
            </w14:solidFill>
          </w14:textFill>
        </w:rPr>
        <w:t>坚持执法数字赋能，积极推进智慧应急。一是</w:t>
      </w:r>
      <w:r>
        <w:rPr>
          <w:rFonts w:hint="eastAsia" w:ascii="方正仿宋_GBK" w:hAnsi="方正仿宋_GBK" w:eastAsia="方正仿宋_GBK" w:cs="方正仿宋_GBK"/>
          <w:b w:val="0"/>
          <w:bCs w:val="0"/>
          <w:color w:val="000000" w:themeColor="text1"/>
          <w:kern w:val="2"/>
          <w:sz w:val="32"/>
          <w:szCs w:val="32"/>
          <w:lang w:val="en-US" w:eastAsia="zh-CN" w:bidi="ar"/>
          <w14:textFill>
            <w14:solidFill>
              <w14:schemeClr w14:val="tx1"/>
            </w14:solidFill>
          </w14:textFill>
        </w:rPr>
        <w:t>在全市率先建成</w:t>
      </w:r>
      <w:r>
        <w:rPr>
          <w:rFonts w:hint="eastAsia" w:ascii="方正仿宋_GBK" w:hAnsi="方正仿宋_GBK" w:eastAsia="方正仿宋_GBK" w:cs="方正仿宋_GBK"/>
          <w:b w:val="0"/>
          <w:bCs w:val="0"/>
          <w:color w:val="000000" w:themeColor="text1"/>
          <w:sz w:val="32"/>
          <w:szCs w:val="32"/>
          <w:lang w:eastAsia="zh-CN" w:bidi="ar"/>
          <w14:textFill>
            <w14:solidFill>
              <w14:schemeClr w14:val="tx1"/>
            </w14:solidFill>
          </w14:textFill>
        </w:rPr>
        <w:t>“工贸安全在线”应用，</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创新破解工贸行业底数不清、企业安全管理水平较低、监管执法专业性不足等难题，</w:t>
      </w:r>
      <w:r>
        <w:rPr>
          <w:rFonts w:hint="eastAsia" w:ascii="方正仿宋_GBK" w:hAnsi="方正仿宋_GBK" w:eastAsia="方正仿宋_GBK" w:cs="方正仿宋_GBK"/>
          <w:color w:val="000000" w:themeColor="text1"/>
          <w:sz w:val="32"/>
          <w:szCs w:val="32"/>
          <w:lang w:val="en-US" w:eastAsia="zh-CN" w:bidi="ar"/>
          <w14:textFill>
            <w14:solidFill>
              <w14:schemeClr w14:val="tx1"/>
            </w14:solidFill>
          </w14:textFill>
        </w:rPr>
        <w:t>入选了应急管理部应急管理“良好实践”案例</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bidi="ar"/>
          <w14:textFill>
            <w14:solidFill>
              <w14:schemeClr w14:val="tx1"/>
            </w14:solidFill>
          </w14:textFill>
        </w:rPr>
        <w:t>二是</w:t>
      </w:r>
      <w:r>
        <w:rPr>
          <w:rFonts w:hint="eastAsia" w:ascii="方正仿宋_GBK" w:hAnsi="方正仿宋_GBK" w:eastAsia="方正仿宋_GBK" w:cs="方正仿宋_GBK"/>
          <w:b w:val="0"/>
          <w:bCs w:val="0"/>
          <w:color w:val="000000" w:themeColor="text1"/>
          <w:sz w:val="32"/>
          <w:szCs w:val="32"/>
          <w:lang w:eastAsia="zh-CN" w:bidi="ar"/>
          <w14:textFill>
            <w14:solidFill>
              <w14:schemeClr w14:val="tx1"/>
            </w14:solidFill>
          </w14:textFill>
        </w:rPr>
        <w:t>在全市率先建成防汛决策指挥系统，</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实现“</w:t>
      </w:r>
      <w:r>
        <w:rPr>
          <w:rFonts w:hint="eastAsia" w:ascii="方正仿宋_GBK" w:hAnsi="方正仿宋_GBK" w:eastAsia="方正仿宋_GBK" w:cs="方正仿宋_GBK"/>
          <w:color w:val="000000" w:themeColor="text1"/>
          <w:sz w:val="32"/>
          <w:szCs w:val="32"/>
          <w:lang w:val="en-US" w:eastAsia="zh-CN" w:bidi="ar"/>
          <w14:textFill>
            <w14:solidFill>
              <w14:schemeClr w14:val="tx1"/>
            </w14:solidFill>
          </w14:textFill>
        </w:rPr>
        <w:t>实时汛情一屏掌控、预警信息一键智达、调度管控一体联动、转移避险一图通览、救援处置一线调度、安置重建一站服务</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bidi="ar"/>
          <w14:textFill>
            <w14:solidFill>
              <w14:schemeClr w14:val="tx1"/>
            </w14:solidFill>
          </w14:textFill>
        </w:rPr>
        <w:t>切实提升防汛决策科学化水平。</w:t>
      </w:r>
      <w:r>
        <w:rPr>
          <w:rFonts w:hint="eastAsia" w:ascii="方正仿宋_GBK" w:hAnsi="方正仿宋_GBK" w:eastAsia="方正仿宋_GBK" w:cs="方正仿宋_GBK"/>
          <w:b/>
          <w:bCs/>
          <w:color w:val="000000" w:themeColor="text1"/>
          <w:sz w:val="32"/>
          <w:szCs w:val="32"/>
          <w:lang w:val="en-US" w:eastAsia="zh-CN" w:bidi="ar"/>
          <w14:textFill>
            <w14:solidFill>
              <w14:schemeClr w14:val="tx1"/>
            </w14:solidFill>
          </w14:textFill>
        </w:rPr>
        <w:t>三是</w:t>
      </w:r>
      <w:r>
        <w:rPr>
          <w:rFonts w:hint="eastAsia" w:ascii="方正仿宋_GBK" w:hAnsi="方正仿宋_GBK" w:eastAsia="方正仿宋_GBK" w:cs="方正仿宋_GBK"/>
          <w:b w:val="0"/>
          <w:bCs w:val="0"/>
          <w:color w:val="000000" w:themeColor="text1"/>
          <w:sz w:val="32"/>
          <w:szCs w:val="32"/>
          <w:lang w:eastAsia="zh-CN" w:bidi="ar"/>
          <w14:textFill>
            <w14:solidFill>
              <w14:schemeClr w14:val="tx1"/>
            </w14:solidFill>
          </w14:textFill>
        </w:rPr>
        <w:t>在</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全市</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率先</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建</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成</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城市内涝与交通信号联动系统</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实现灾前积水预警、灾中交通熔断、灾后智能排水，有效防控城市内涝风险</w:t>
      </w:r>
      <w:r>
        <w:rPr>
          <w:rFonts w:hint="eastAsia" w:ascii="方正仿宋_GBK" w:hAnsi="方正仿宋_GBK" w:eastAsia="方正仿宋_GBK" w:cs="方正仿宋_GBK"/>
          <w:color w:val="000000" w:themeColor="text1"/>
          <w:spacing w:val="2"/>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pacing w:val="2"/>
          <w:sz w:val="32"/>
          <w:szCs w:val="32"/>
          <w:highlight w:val="none"/>
          <w:lang w:val="en-US" w:eastAsia="zh-CN"/>
          <w14:textFill>
            <w14:solidFill>
              <w14:schemeClr w14:val="tx1"/>
            </w14:solidFill>
          </w14:textFill>
        </w:rPr>
        <w:t>并</w:t>
      </w:r>
      <w:r>
        <w:rPr>
          <w:rFonts w:hint="eastAsia" w:ascii="方正仿宋_GBK" w:hAnsi="方正仿宋_GBK" w:eastAsia="方正仿宋_GBK" w:cs="方正仿宋_GBK"/>
          <w:color w:val="000000" w:themeColor="text1"/>
          <w:spacing w:val="2"/>
          <w:sz w:val="32"/>
          <w:szCs w:val="32"/>
          <w:highlight w:val="none"/>
          <w14:textFill>
            <w14:solidFill>
              <w14:schemeClr w14:val="tx1"/>
            </w14:solidFill>
          </w14:textFill>
        </w:rPr>
        <w:t>在</w:t>
      </w:r>
      <w:r>
        <w:rPr>
          <w:rFonts w:hint="eastAsia" w:ascii="方正仿宋_GBK" w:hAnsi="方正仿宋_GBK" w:eastAsia="方正仿宋_GBK" w:cs="方正仿宋_GBK"/>
          <w:color w:val="000000" w:themeColor="text1"/>
          <w:spacing w:val="2"/>
          <w:sz w:val="32"/>
          <w:szCs w:val="32"/>
          <w:highlight w:val="none"/>
          <w:lang w:eastAsia="zh-CN"/>
          <w14:textFill>
            <w14:solidFill>
              <w14:schemeClr w14:val="tx1"/>
            </w14:solidFill>
          </w14:textFill>
        </w:rPr>
        <w:t>中心城区进行试点推广</w:t>
      </w:r>
      <w:r>
        <w:rPr>
          <w:rFonts w:hint="eastAsia" w:ascii="方正仿宋_GBK" w:hAnsi="方正仿宋_GBK" w:eastAsia="方正仿宋_GBK" w:cs="方正仿宋_GBK"/>
          <w:color w:val="000000" w:themeColor="text1"/>
          <w:spacing w:val="2"/>
          <w:sz w:val="32"/>
          <w:szCs w:val="32"/>
          <w:highlight w:val="none"/>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
          <w14:textFill>
            <w14:solidFill>
              <w14:schemeClr w14:val="tx1"/>
            </w14:solidFill>
          </w14:textFill>
        </w:rPr>
        <w:t>加大宣传教育力度，营造浓厚安全氛围。</w:t>
      </w:r>
      <w:r>
        <w:rPr>
          <w:rFonts w:hint="eastAsia" w:ascii="Times New Roman" w:hAnsi="Times New Roman" w:eastAsia="方正仿宋_GBK" w:cs="Times New Roman"/>
          <w:b/>
          <w:bCs/>
          <w:i w:val="0"/>
          <w:caps w:val="0"/>
          <w:color w:val="000000" w:themeColor="text1"/>
          <w:spacing w:val="0"/>
          <w:kern w:val="0"/>
          <w:sz w:val="32"/>
          <w:szCs w:val="32"/>
          <w:lang w:val="en-US" w:eastAsia="zh-CN" w:bidi="ar"/>
          <w14:textFill>
            <w14:solidFill>
              <w14:schemeClr w14:val="tx1"/>
            </w14:solidFill>
          </w14:textFill>
        </w:rPr>
        <w:t>一是</w:t>
      </w:r>
      <w:r>
        <w:rPr>
          <w:rFonts w:hint="default"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着力打造</w:t>
      </w:r>
      <w:r>
        <w:rPr>
          <w:rFonts w:hint="eastAsia"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w:t>
      </w:r>
      <w:r>
        <w:rPr>
          <w:rFonts w:hint="default"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沙小安</w:t>
      </w:r>
      <w:r>
        <w:rPr>
          <w:rFonts w:hint="eastAsia"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”宣传</w:t>
      </w:r>
      <w:r>
        <w:rPr>
          <w:rFonts w:hint="default"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品牌，以通俗易懂的</w:t>
      </w:r>
      <w:r>
        <w:rPr>
          <w:rFonts w:hint="eastAsia"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生活</w:t>
      </w:r>
      <w:r>
        <w:rPr>
          <w:rFonts w:hint="default"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语言，生动活泼的动漫短片，通过日常生活场景，向大众广泛传播安全生产法律法规，普及灾害预防、避险、自救、互救、减灾等知识和技能</w:t>
      </w:r>
      <w:r>
        <w:rPr>
          <w:rFonts w:hint="eastAsia"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w:t>
      </w:r>
      <w:r>
        <w:rPr>
          <w:rFonts w:hint="default"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已制作发布</w:t>
      </w:r>
      <w:r>
        <w:rPr>
          <w:rFonts w:hint="eastAsia"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w:t>
      </w:r>
      <w:r>
        <w:rPr>
          <w:rFonts w:hint="default"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安全小课堂</w:t>
      </w:r>
      <w:r>
        <w:rPr>
          <w:rFonts w:hint="eastAsia"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w:t>
      </w:r>
      <w:r>
        <w:rPr>
          <w:rFonts w:hint="default"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微视频100期，覆盖受众110余万人。</w:t>
      </w:r>
      <w:r>
        <w:rPr>
          <w:rFonts w:hint="eastAsia" w:ascii="Times New Roman" w:hAnsi="Times New Roman" w:eastAsia="方正仿宋_GBK" w:cs="Times New Roman"/>
          <w:b/>
          <w:bCs/>
          <w:i w:val="0"/>
          <w:caps w:val="0"/>
          <w:color w:val="000000" w:themeColor="text1"/>
          <w:spacing w:val="0"/>
          <w:kern w:val="0"/>
          <w:sz w:val="32"/>
          <w:szCs w:val="32"/>
          <w:lang w:val="en-US" w:eastAsia="zh-CN" w:bidi="ar"/>
          <w14:textFill>
            <w14:solidFill>
              <w14:schemeClr w14:val="tx1"/>
            </w14:solidFill>
          </w14:textFill>
        </w:rPr>
        <w:t>二是</w:t>
      </w:r>
      <w:r>
        <w:rPr>
          <w:rFonts w:hint="default"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广泛开展安全生产和防灾减灾相关法律法规的宣传普及，组织开展全国防灾减灾日、安全生产月、全国科普日、新重庆里看应急等主题宣传活动，发放各类安全宣传资料15万份</w:t>
      </w:r>
      <w:r>
        <w:rPr>
          <w:rFonts w:hint="eastAsia"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w:t>
      </w:r>
      <w:r>
        <w:rPr>
          <w:rFonts w:hint="eastAsia" w:ascii="Times New Roman" w:hAnsi="Times New Roman" w:eastAsia="方正仿宋_GBK" w:cs="Times New Roman"/>
          <w:b/>
          <w:bCs/>
          <w:i w:val="0"/>
          <w:caps w:val="0"/>
          <w:color w:val="000000" w:themeColor="text1"/>
          <w:spacing w:val="0"/>
          <w:kern w:val="0"/>
          <w:sz w:val="32"/>
          <w:szCs w:val="32"/>
          <w:lang w:val="en-US" w:eastAsia="zh-CN" w:bidi="ar"/>
          <w14:textFill>
            <w14:solidFill>
              <w14:schemeClr w14:val="tx1"/>
            </w14:solidFill>
          </w14:textFill>
        </w:rPr>
        <w:t>三是</w:t>
      </w:r>
      <w:r>
        <w:rPr>
          <w:rFonts w:hint="default"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开展企业负责人</w:t>
      </w:r>
      <w:r>
        <w:rPr>
          <w:rFonts w:hint="eastAsia"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w:t>
      </w:r>
      <w:r>
        <w:rPr>
          <w:rFonts w:hint="default"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五带头</w:t>
      </w:r>
      <w:r>
        <w:rPr>
          <w:rFonts w:hint="eastAsia"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w:t>
      </w:r>
      <w:r>
        <w:rPr>
          <w:rFonts w:hint="default" w:ascii="Times New Roman" w:hAnsi="Times New Roman" w:eastAsia="方正仿宋_GBK" w:cs="Times New Roman"/>
          <w:i w:val="0"/>
          <w:caps w:val="0"/>
          <w:color w:val="000000" w:themeColor="text1"/>
          <w:spacing w:val="0"/>
          <w:kern w:val="0"/>
          <w:sz w:val="32"/>
          <w:szCs w:val="32"/>
          <w:lang w:val="en-US" w:eastAsia="zh-CN" w:bidi="ar"/>
          <w14:textFill>
            <w14:solidFill>
              <w14:schemeClr w14:val="tx1"/>
            </w14:solidFill>
          </w14:textFill>
        </w:rPr>
        <w:t>活动759场，8750人次参与。我区应急管理工作经验被华龙网、人民网、重庆日报、重庆新闻联播、中国应急管理报等市级以上媒体报道35次。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eastAsia="方正黑体_GBK"/>
          <w:color w:val="000000" w:themeColor="text1"/>
          <w:sz w:val="32"/>
          <w:szCs w:val="32"/>
          <w14:textFill>
            <w14:solidFill>
              <w14:schemeClr w14:val="tx1"/>
            </w14:solidFill>
          </w14:textFill>
        </w:rPr>
      </w:pPr>
      <w:r>
        <w:rPr>
          <w:rFonts w:hint="eastAsia" w:eastAsia="方正黑体_GBK"/>
          <w:color w:val="000000" w:themeColor="text1"/>
          <w:sz w:val="32"/>
          <w:szCs w:val="32"/>
          <w:lang w:eastAsia="zh-CN"/>
          <w14:textFill>
            <w14:solidFill>
              <w14:schemeClr w14:val="tx1"/>
            </w14:solidFill>
          </w14:textFill>
        </w:rPr>
        <w:t>二、</w:t>
      </w:r>
      <w:r>
        <w:rPr>
          <w:rFonts w:hint="eastAsia" w:eastAsia="方正黑体_GBK"/>
          <w:color w:val="000000" w:themeColor="text1"/>
          <w:sz w:val="32"/>
          <w:szCs w:val="32"/>
          <w:lang w:val="en-US" w:eastAsia="zh-CN"/>
          <w14:textFill>
            <w14:solidFill>
              <w14:schemeClr w14:val="tx1"/>
            </w14:solidFill>
          </w14:textFill>
        </w:rPr>
        <w:t>2023年</w:t>
      </w:r>
      <w:r>
        <w:rPr>
          <w:rFonts w:hint="eastAsia" w:eastAsia="方正黑体_GBK"/>
          <w:color w:val="000000" w:themeColor="text1"/>
          <w:sz w:val="32"/>
          <w:szCs w:val="32"/>
          <w14:textFill>
            <w14:solidFill>
              <w14:schemeClr w14:val="tx1"/>
            </w14:solidFill>
          </w14:textFill>
        </w:rPr>
        <w:t>党政主要负责人履行推进法治建设第一责任人职责，加强法治政府建设的有关情况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rightChars="0" w:firstLine="570"/>
        <w:textAlignment w:val="auto"/>
        <w:rPr>
          <w:rFonts w:hint="eastAsia" w:ascii="Times New Roman" w:hAnsi="Times New Roman" w:eastAsia="方正仿宋_GBK" w:cs="方正仿宋_GBK"/>
          <w:color w:val="000000" w:themeColor="text1"/>
          <w:kern w:val="2"/>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lang w:eastAsia="zh-CN"/>
          <w14:textFill>
            <w14:solidFill>
              <w14:schemeClr w14:val="tx1"/>
            </w14:solidFill>
          </w14:textFill>
        </w:rPr>
        <w:t>（一）深入开展理论学习。</w:t>
      </w:r>
      <w:r>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t>将学习宣传贯彻党的二十大精神作为首要政治任务，</w:t>
      </w:r>
      <w:r>
        <w:rPr>
          <w:rFonts w:hint="eastAsia" w:eastAsia="方正仿宋_GBK"/>
          <w:color w:val="000000" w:themeColor="text1"/>
          <w:sz w:val="32"/>
          <w:szCs w:val="32"/>
          <w14:textFill>
            <w14:solidFill>
              <w14:schemeClr w14:val="tx1"/>
            </w14:solidFill>
          </w14:textFill>
        </w:rPr>
        <w:t>全年组织干部职工学习习近平法治思想、</w:t>
      </w:r>
      <w:r>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t>习近平总书记关于应急管理工作指示要求及应急管理相关法律法规知识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eastAsia" w:eastAsia="方正仿宋_GBK"/>
          <w:color w:val="000000" w:themeColor="text1"/>
          <w:sz w:val="32"/>
          <w:szCs w:val="32"/>
          <w14:textFill>
            <w14:solidFill>
              <w14:schemeClr w14:val="tx1"/>
            </w14:solidFill>
          </w14:textFill>
        </w:rPr>
        <w:t>次，不断强化</w:t>
      </w:r>
      <w:r>
        <w:rPr>
          <w:rFonts w:hint="eastAsia" w:eastAsia="方正仿宋_GBK"/>
          <w:color w:val="000000" w:themeColor="text1"/>
          <w:sz w:val="32"/>
          <w:szCs w:val="32"/>
          <w:lang w:eastAsia="zh-CN"/>
          <w14:textFill>
            <w14:solidFill>
              <w14:schemeClr w14:val="tx1"/>
            </w14:solidFill>
          </w14:textFill>
        </w:rPr>
        <w:t>全局</w:t>
      </w:r>
      <w:r>
        <w:rPr>
          <w:rFonts w:hint="eastAsia" w:eastAsia="方正仿宋_GBK"/>
          <w:color w:val="000000" w:themeColor="text1"/>
          <w:sz w:val="32"/>
          <w:szCs w:val="32"/>
          <w14:textFill>
            <w14:solidFill>
              <w14:schemeClr w14:val="tx1"/>
            </w14:solidFill>
          </w14:textFill>
        </w:rPr>
        <w:t>干部</w:t>
      </w:r>
      <w:r>
        <w:rPr>
          <w:rFonts w:hint="eastAsia" w:eastAsia="方正仿宋_GBK"/>
          <w:color w:val="000000" w:themeColor="text1"/>
          <w:sz w:val="32"/>
          <w:szCs w:val="32"/>
          <w:lang w:eastAsia="zh-CN"/>
          <w14:textFill>
            <w14:solidFill>
              <w14:schemeClr w14:val="tx1"/>
            </w14:solidFill>
          </w14:textFill>
        </w:rPr>
        <w:t>职工</w:t>
      </w:r>
      <w:r>
        <w:rPr>
          <w:rFonts w:hint="eastAsia" w:eastAsia="方正仿宋_GBK"/>
          <w:color w:val="000000" w:themeColor="text1"/>
          <w:sz w:val="32"/>
          <w:szCs w:val="32"/>
          <w14:textFill>
            <w14:solidFill>
              <w14:schemeClr w14:val="tx1"/>
            </w14:solidFill>
          </w14:textFill>
        </w:rPr>
        <w:t>的法治意识，</w:t>
      </w:r>
      <w:r>
        <w:rPr>
          <w:rFonts w:hint="eastAsia" w:ascii="Times New Roman" w:hAnsi="Times New Roman" w:eastAsia="方正仿宋_GBK" w:cs="方正仿宋_GBK"/>
          <w:color w:val="000000" w:themeColor="text1"/>
          <w:kern w:val="2"/>
          <w:sz w:val="32"/>
          <w:szCs w:val="32"/>
          <w:lang w:eastAsia="zh-CN"/>
          <w14:textFill>
            <w14:solidFill>
              <w14:schemeClr w14:val="tx1"/>
            </w14:solidFill>
          </w14:textFill>
        </w:rPr>
        <w:t>切实提升执法</w:t>
      </w:r>
      <w:r>
        <w:rPr>
          <w:rFonts w:hint="eastAsia" w:ascii="Times New Roman" w:hAnsi="Times New Roman" w:eastAsia="方正仿宋_GBK" w:cs="方正仿宋_GBK"/>
          <w:color w:val="000000" w:themeColor="text1"/>
          <w:kern w:val="2"/>
          <w:sz w:val="32"/>
          <w:szCs w:val="32"/>
          <w14:textFill>
            <w14:solidFill>
              <w14:schemeClr w14:val="tx1"/>
            </w14:solidFill>
          </w14:textFill>
        </w:rPr>
        <w:t>规范化水平。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rightChars="0" w:firstLine="570"/>
        <w:textAlignment w:val="auto"/>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lang w:eastAsia="zh-CN"/>
          <w14:textFill>
            <w14:solidFill>
              <w14:schemeClr w14:val="tx1"/>
            </w14:solidFill>
          </w14:textFill>
        </w:rPr>
        <w:t>（二）扎实推进体系建设。</w:t>
      </w:r>
      <w:r>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t>贯彻落实市委、区委关于法治建设工作安排，认真履行法治政府建设第一责任人职责，将法治政府建设纳入全年整体工作部署</w:t>
      </w:r>
      <w:r>
        <w:rPr>
          <w:rFonts w:hint="eastAsia" w:ascii="方正仿宋_GBK" w:hAnsi="方正仿宋_GBK" w:eastAsia="方正仿宋_GBK" w:cs="方正仿宋_GBK"/>
          <w:i w:val="0"/>
          <w:caps w:val="0"/>
          <w:color w:val="000000" w:themeColor="text1"/>
          <w:spacing w:val="0"/>
          <w:sz w:val="32"/>
          <w:szCs w:val="32"/>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t>建立健全法治政府建设组织领导机构和工作制度规范办事程序，严格落实工作责任制，加强内部管理和监督。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rightChars="0" w:firstLine="570"/>
        <w:textAlignment w:val="auto"/>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lang w:eastAsia="zh-CN"/>
          <w14:textFill>
            <w14:solidFill>
              <w14:schemeClr w14:val="tx1"/>
            </w14:solidFill>
          </w14:textFill>
        </w:rPr>
        <w:t>（三）带头落实决策程序。</w:t>
      </w:r>
      <w:r>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t>始终坚持民主集中制，认真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textAlignment w:val="auto"/>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t>履行依法科学民主决策，带头规范和执行“三重一大”决策程序和议事规则，在</w:t>
      </w:r>
      <w:r>
        <w:rPr>
          <w:rFonts w:hint="eastAsia" w:ascii="方正仿宋_GBK" w:hAnsi="方正仿宋_GBK" w:eastAsia="方正仿宋_GBK" w:cs="方正仿宋_GBK"/>
          <w:i w:val="0"/>
          <w:caps w:val="0"/>
          <w:color w:val="000000" w:themeColor="text1"/>
          <w:spacing w:val="0"/>
          <w:sz w:val="32"/>
          <w:szCs w:val="32"/>
          <w:lang w:eastAsia="zh-CN"/>
          <w14:textFill>
            <w14:solidFill>
              <w14:schemeClr w14:val="tx1"/>
            </w14:solidFill>
          </w14:textFill>
        </w:rPr>
        <w:t>局</w:t>
      </w:r>
      <w:r>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t>党</w:t>
      </w:r>
      <w:r>
        <w:rPr>
          <w:rFonts w:hint="eastAsia" w:ascii="方正仿宋_GBK" w:hAnsi="方正仿宋_GBK" w:eastAsia="方正仿宋_GBK" w:cs="方正仿宋_GBK"/>
          <w:i w:val="0"/>
          <w:caps w:val="0"/>
          <w:color w:val="000000" w:themeColor="text1"/>
          <w:spacing w:val="0"/>
          <w:sz w:val="32"/>
          <w:szCs w:val="32"/>
          <w:lang w:eastAsia="zh-CN"/>
          <w14:textFill>
            <w14:solidFill>
              <w14:schemeClr w14:val="tx1"/>
            </w14:solidFill>
          </w14:textFill>
        </w:rPr>
        <w:t>委</w:t>
      </w:r>
      <w:r>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t>会、行政办公会中始终坚持末尾表态制，充分听取班子成员和干部职工意见，依法依规进行决策。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rightChars="0" w:firstLine="570"/>
        <w:textAlignment w:val="auto"/>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lang w:eastAsia="zh-CN"/>
          <w14:textFill>
            <w14:solidFill>
              <w14:schemeClr w14:val="tx1"/>
            </w14:solidFill>
          </w14:textFill>
        </w:rPr>
        <w:t>（四）坚持全面从严管党治党。</w:t>
      </w:r>
      <w:r>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t>认真贯彻落实《关于新形势下党内政治生活的若干准则》《中国共产党党内监督条例》</w:t>
      </w:r>
      <w:r>
        <w:rPr>
          <w:rFonts w:hint="eastAsia" w:ascii="方正仿宋_GBK" w:hAnsi="方正仿宋_GBK" w:eastAsia="方正仿宋_GBK" w:cs="方正仿宋_GBK"/>
          <w:i w:val="0"/>
          <w:caps w:val="0"/>
          <w:color w:val="000000" w:themeColor="text1"/>
          <w:spacing w:val="0"/>
          <w:sz w:val="32"/>
          <w:szCs w:val="32"/>
          <w:lang w:eastAsia="zh-CN"/>
          <w14:textFill>
            <w14:solidFill>
              <w14:schemeClr w14:val="tx1"/>
            </w14:solidFill>
          </w14:textFill>
        </w:rPr>
        <w:t>等党内法规</w:t>
      </w:r>
      <w:r>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lang w:eastAsia="zh-CN"/>
          <w14:textFill>
            <w14:solidFill>
              <w14:schemeClr w14:val="tx1"/>
            </w14:solidFill>
          </w14:textFill>
        </w:rPr>
        <w:t>专题研究部署年度党风廉政建设工作</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4</w:t>
      </w:r>
      <w:r>
        <w:rPr>
          <w:rFonts w:hint="eastAsia" w:ascii="方正仿宋_GBK" w:hAnsi="方正仿宋_GBK" w:eastAsia="方正仿宋_GBK" w:cs="方正仿宋_GBK"/>
          <w:i w:val="0"/>
          <w:caps w:val="0"/>
          <w:color w:val="000000" w:themeColor="text1"/>
          <w:spacing w:val="0"/>
          <w:sz w:val="32"/>
          <w:szCs w:val="32"/>
          <w:lang w:val="en-US" w:eastAsia="zh-CN"/>
          <w14:textFill>
            <w14:solidFill>
              <w14:schemeClr w14:val="tx1"/>
            </w14:solidFill>
          </w14:textFill>
        </w:rPr>
        <w:t>次，</w:t>
      </w:r>
      <w:r>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t>狠抓责任落实</w:t>
      </w:r>
      <w:r>
        <w:rPr>
          <w:rFonts w:hint="eastAsia" w:ascii="方正仿宋_GBK" w:hAnsi="方正仿宋_GBK" w:eastAsia="方正仿宋_GBK" w:cs="方正仿宋_GBK"/>
          <w:i w:val="0"/>
          <w:caps w:val="0"/>
          <w:color w:val="000000" w:themeColor="text1"/>
          <w:spacing w:val="0"/>
          <w:sz w:val="32"/>
          <w:szCs w:val="32"/>
          <w:lang w:eastAsia="zh-CN"/>
          <w14:textFill>
            <w14:solidFill>
              <w14:schemeClr w14:val="tx1"/>
            </w14:solidFill>
          </w14:textFill>
        </w:rPr>
        <w:t>和</w:t>
      </w:r>
      <w:r>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t>干部队伍作风建设，带头遵守执行中央八项规定精神，在全面从严治党中发挥示范表率作用。</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left="640" w:leftChars="0" w:right="0" w:rightChars="0"/>
        <w:jc w:val="both"/>
        <w:textAlignment w:val="auto"/>
        <w:outlineLvl w:val="9"/>
        <w:rPr>
          <w:rFonts w:hint="eastAsia" w:ascii="Times New Roman" w:hAnsi="Times New Roman" w:eastAsia="方正黑体_GBK"/>
          <w:color w:val="000000" w:themeColor="text1"/>
          <w:kern w:val="2"/>
          <w:sz w:val="32"/>
          <w:lang w:eastAsia="zh-Hans"/>
          <w14:textFill>
            <w14:solidFill>
              <w14:schemeClr w14:val="tx1"/>
            </w14:solidFill>
          </w14:textFill>
        </w:rPr>
      </w:pPr>
      <w:r>
        <w:rPr>
          <w:rFonts w:hint="eastAsia" w:ascii="Times New Roman" w:hAnsi="Times New Roman" w:eastAsia="方正黑体_GBK"/>
          <w:color w:val="000000" w:themeColor="text1"/>
          <w:kern w:val="2"/>
          <w:sz w:val="32"/>
          <w:lang w:eastAsia="zh-CN"/>
          <w14:textFill>
            <w14:solidFill>
              <w14:schemeClr w14:val="tx1"/>
            </w14:solidFill>
          </w14:textFill>
        </w:rPr>
        <w:t>三、</w:t>
      </w:r>
      <w:r>
        <w:rPr>
          <w:rFonts w:hint="eastAsia" w:ascii="Times New Roman" w:hAnsi="Times New Roman" w:eastAsia="方正黑体_GBK"/>
          <w:color w:val="000000" w:themeColor="text1"/>
          <w:kern w:val="2"/>
          <w:sz w:val="32"/>
          <w:lang w:val="en-US" w:eastAsia="zh-CN"/>
          <w14:textFill>
            <w14:solidFill>
              <w14:schemeClr w14:val="tx1"/>
            </w14:solidFill>
          </w14:textFill>
        </w:rPr>
        <w:t>2023年</w:t>
      </w:r>
      <w:r>
        <w:rPr>
          <w:rFonts w:hint="eastAsia" w:ascii="Times New Roman" w:hAnsi="Times New Roman" w:eastAsia="方正黑体_GBK"/>
          <w:color w:val="000000" w:themeColor="text1"/>
          <w:kern w:val="2"/>
          <w:sz w:val="32"/>
          <w:lang w:eastAsia="zh-Hans"/>
          <w14:textFill>
            <w14:solidFill>
              <w14:schemeClr w14:val="tx1"/>
            </w14:solidFill>
          </w14:textFill>
        </w:rPr>
        <w:t>推进法治政府建设存在的不足和原因</w:t>
      </w:r>
    </w:p>
    <w:p>
      <w:pPr>
        <w:pStyle w:val="2"/>
        <w:keepNext w:val="0"/>
        <w:keepLines w:val="0"/>
        <w:pageBreakBefore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i w:val="0"/>
          <w:caps w:val="0"/>
          <w:color w:val="000000" w:themeColor="text1"/>
          <w:spacing w:val="0"/>
          <w:kern w:val="0"/>
          <w:sz w:val="32"/>
          <w:szCs w:val="32"/>
          <w:lang w:val="en-US" w:eastAsia="zh-CN" w:bidi="ar"/>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lang w:eastAsia="zh-CN"/>
          <w14:textFill>
            <w14:solidFill>
              <w14:schemeClr w14:val="tx1"/>
            </w14:solidFill>
          </w14:textFill>
        </w:rPr>
        <w:t>应急管理数字化建设程度不高。</w:t>
      </w:r>
      <w:r>
        <w:rPr>
          <w:rFonts w:hint="eastAsia" w:ascii="方正仿宋_GBK" w:hAnsi="方正仿宋_GBK" w:eastAsia="方正仿宋_GBK" w:cs="方正仿宋_GBK"/>
          <w:i w:val="0"/>
          <w:caps w:val="0"/>
          <w:color w:val="000000" w:themeColor="text1"/>
          <w:spacing w:val="0"/>
          <w:kern w:val="0"/>
          <w:sz w:val="32"/>
          <w:szCs w:val="32"/>
          <w:lang w:val="en-US" w:eastAsia="zh-CN" w:bidi="ar"/>
          <w14:textFill>
            <w14:solidFill>
              <w14:schemeClr w14:val="tx1"/>
            </w14:solidFill>
          </w14:textFill>
        </w:rPr>
        <w:t>目前应急管理数字化建设还存在调度指挥信息化程度不高，应急信息资源缺</w:t>
      </w:r>
      <w:r>
        <w:rPr>
          <w:rFonts w:hint="eastAsia" w:ascii="方正仿宋_GBK" w:hAnsi="方正仿宋_GBK" w:eastAsia="方正仿宋_GBK" w:cs="方正仿宋_GBK"/>
          <w:i w:val="0"/>
          <w:caps w:val="0"/>
          <w:color w:val="000000" w:themeColor="text1"/>
          <w:spacing w:val="0"/>
          <w:sz w:val="32"/>
          <w:szCs w:val="32"/>
          <w:lang w:val="en-US" w:eastAsia="zh-CN"/>
          <w14:textFill>
            <w14:solidFill>
              <w14:schemeClr w14:val="tx1"/>
            </w14:solidFill>
          </w14:textFill>
        </w:rPr>
        <w:t>乏有效整合，专业技术人才缺乏、技术力量薄弱等问题，需进一步</w:t>
      </w:r>
      <w:r>
        <w:rPr>
          <w:rFonts w:hint="eastAsia" w:ascii="方正仿宋_GBK" w:hAnsi="方正仿宋_GBK" w:eastAsia="方正仿宋_GBK" w:cs="方正仿宋_GBK"/>
          <w:i w:val="0"/>
          <w:caps w:val="0"/>
          <w:color w:val="000000" w:themeColor="text1"/>
          <w:spacing w:val="0"/>
          <w:sz w:val="32"/>
          <w:szCs w:val="32"/>
          <w:lang w:eastAsia="zh-CN"/>
          <w14:textFill>
            <w14:solidFill>
              <w14:schemeClr w14:val="tx1"/>
            </w14:solidFill>
          </w14:textFill>
        </w:rPr>
        <w:t>推进数字化建设与应急管理深度融合。</w:t>
      </w:r>
    </w:p>
    <w:p>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lang w:eastAsia="zh-CN"/>
          <w14:textFill>
            <w14:solidFill>
              <w14:schemeClr w14:val="tx1"/>
            </w14:solidFill>
          </w14:textFill>
        </w:rPr>
        <w:t>（二）</w:t>
      </w:r>
      <w:r>
        <w:rPr>
          <w:rFonts w:hint="eastAsia" w:ascii="方正楷体_GBK" w:hAnsi="方正楷体_GBK" w:eastAsia="方正楷体_GBK" w:cs="方正楷体_GBK"/>
          <w:i w:val="0"/>
          <w:caps w:val="0"/>
          <w:color w:val="000000" w:themeColor="text1"/>
          <w:spacing w:val="0"/>
          <w:sz w:val="32"/>
          <w:szCs w:val="32"/>
          <w14:textFill>
            <w14:solidFill>
              <w14:schemeClr w14:val="tx1"/>
            </w14:solidFill>
          </w14:textFill>
        </w:rPr>
        <w:t>法治宣传</w:t>
      </w:r>
      <w:r>
        <w:rPr>
          <w:rFonts w:hint="eastAsia" w:ascii="方正楷体_GBK" w:hAnsi="方正楷体_GBK" w:eastAsia="方正楷体_GBK" w:cs="方正楷体_GBK"/>
          <w:i w:val="0"/>
          <w:caps w:val="0"/>
          <w:color w:val="000000" w:themeColor="text1"/>
          <w:spacing w:val="0"/>
          <w:sz w:val="32"/>
          <w:szCs w:val="32"/>
          <w:lang w:eastAsia="zh-CN"/>
          <w14:textFill>
            <w14:solidFill>
              <w14:schemeClr w14:val="tx1"/>
            </w14:solidFill>
          </w14:textFill>
        </w:rPr>
        <w:t>的广度和深度亟待加强</w:t>
      </w:r>
      <w:r>
        <w:rPr>
          <w:rFonts w:hint="eastAsia" w:ascii="方正楷体_GBK" w:hAnsi="方正楷体_GBK" w:eastAsia="方正楷体_GBK" w:cs="方正楷体_GBK"/>
          <w:i w:val="0"/>
          <w:caps w:val="0"/>
          <w:color w:val="000000" w:themeColor="text1"/>
          <w:spacing w:val="0"/>
          <w:sz w:val="32"/>
          <w:szCs w:val="32"/>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lang w:eastAsia="zh-CN"/>
          <w14:textFill>
            <w14:solidFill>
              <w14:schemeClr w14:val="tx1"/>
            </w14:solidFill>
          </w14:textFill>
        </w:rPr>
        <w:t>法治宣传方面，主要以《中华人民共和国安全生产法》《生产安全事故应急条例》等安全生产法律法规为主，在《中华人民共和国民法典》《中华人民共和国行政处罚法》《中华人民共和国突发事件应对法》等法律宣传方面力度还有待进一步加强。</w:t>
      </w:r>
    </w:p>
    <w:p>
      <w:pPr>
        <w:keepNext w:val="0"/>
        <w:keepLines w:val="0"/>
        <w:pageBreakBefore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eastAsia="方正仿宋_GBK"/>
          <w:snapToGrid w:val="0"/>
          <w:color w:val="000000" w:themeColor="text1"/>
          <w:kern w:val="0"/>
          <w:sz w:val="32"/>
          <w:szCs w:val="32"/>
          <w14:textFill>
            <w14:solidFill>
              <w14:schemeClr w14:val="tx1"/>
            </w14:solidFill>
          </w14:textFill>
        </w:rPr>
      </w:pPr>
      <w:r>
        <w:rPr>
          <w:rFonts w:hint="eastAsia" w:eastAsia="方正黑体_GBK"/>
          <w:color w:val="000000" w:themeColor="text1"/>
          <w:sz w:val="32"/>
          <w:szCs w:val="32"/>
          <w14:textFill>
            <w14:solidFill>
              <w14:schemeClr w14:val="tx1"/>
            </w14:solidFill>
          </w14:textFill>
        </w:rPr>
        <w:t>四</w:t>
      </w:r>
      <w:r>
        <w:rPr>
          <w:rFonts w:eastAsia="方正黑体_GBK"/>
          <w:color w:val="000000" w:themeColor="text1"/>
          <w:sz w:val="32"/>
          <w:szCs w:val="32"/>
          <w14:textFill>
            <w14:solidFill>
              <w14:schemeClr w14:val="tx1"/>
            </w14:solidFill>
          </w14:textFill>
        </w:rPr>
        <w:t>、202</w:t>
      </w:r>
      <w:r>
        <w:rPr>
          <w:rFonts w:hint="eastAsia" w:eastAsia="方正黑体_GBK"/>
          <w:color w:val="000000" w:themeColor="text1"/>
          <w:sz w:val="32"/>
          <w:szCs w:val="32"/>
          <w:lang w:val="en-US" w:eastAsia="zh-CN"/>
          <w14:textFill>
            <w14:solidFill>
              <w14:schemeClr w14:val="tx1"/>
            </w14:solidFill>
          </w14:textFill>
        </w:rPr>
        <w:t>4</w:t>
      </w:r>
      <w:r>
        <w:rPr>
          <w:rFonts w:hint="eastAsia" w:eastAsia="方正黑体_GBK"/>
          <w:color w:val="000000" w:themeColor="text1"/>
          <w:sz w:val="32"/>
          <w:szCs w:val="32"/>
          <w14:textFill>
            <w14:solidFill>
              <w14:schemeClr w14:val="tx1"/>
            </w14:solidFill>
          </w14:textFill>
        </w:rPr>
        <w:t>年推进法治政府建设的工作思路</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ascii="方正仿宋_GBK" w:hAnsi="方正仿宋_GBK" w:eastAsia="方正仿宋_GBK" w:cs="方正仿宋_GBK"/>
          <w:i w:val="0"/>
          <w:caps w:val="0"/>
          <w:color w:val="000000" w:themeColor="text1"/>
          <w:spacing w:val="0"/>
          <w:sz w:val="31"/>
          <w:szCs w:val="31"/>
          <w:shd w:val="clear" w:fill="FFFFFF"/>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lang w:eastAsia="zh-CN"/>
          <w14:textFill>
            <w14:solidFill>
              <w14:schemeClr w14:val="tx1"/>
            </w14:solidFill>
          </w14:textFill>
        </w:rPr>
        <w:t>进一步加强法治理论学习和培训。</w:t>
      </w:r>
      <w:r>
        <w:rPr>
          <w:rFonts w:hint="eastAsia" w:ascii="方正仿宋_GBK" w:hAnsi="方正仿宋_GBK" w:eastAsia="方正仿宋_GBK" w:cs="方正仿宋_GBK"/>
          <w:i w:val="0"/>
          <w:caps w:val="0"/>
          <w:color w:val="000000" w:themeColor="text1"/>
          <w:spacing w:val="0"/>
          <w:sz w:val="32"/>
          <w:szCs w:val="32"/>
          <w:lang w:eastAsia="zh-CN"/>
          <w14:textFill>
            <w14:solidFill>
              <w14:schemeClr w14:val="tx1"/>
            </w14:solidFill>
          </w14:textFill>
        </w:rPr>
        <w:t>严格按照市、区法治政府建设工作要求，深入学习贯彻习近平法治思想，严格落实局党委中心组学习制度；丰富法治理论学习形式，努力提升执法管理水平，增强执法责任和依法行政意识，推动应急管理工作不断取得新成效；</w:t>
      </w:r>
      <w:r>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t>开展行政执法人员依法行政教育和业务培训，加强执法监督，狠抓案件质量，不断推进行政执法规范化、标准化。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200" w:right="0" w:rightChars="0"/>
        <w:jc w:val="both"/>
        <w:textAlignment w:val="auto"/>
        <w:outlineLvl w:val="9"/>
        <w:rPr>
          <w:rFonts w:ascii="方正仿宋_GBK" w:hAnsi="方正仿宋_GBK" w:eastAsia="方正仿宋_GBK" w:cs="方正仿宋_GBK"/>
          <w:i w:val="0"/>
          <w:caps w:val="0"/>
          <w:color w:val="000000" w:themeColor="text1"/>
          <w:spacing w:val="0"/>
          <w:sz w:val="31"/>
          <w:szCs w:val="31"/>
          <w:shd w:val="clear" w:fill="FFFFFF"/>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lang w:val="en-US" w:eastAsia="zh-CN"/>
          <w14:textFill>
            <w14:solidFill>
              <w14:schemeClr w14:val="tx1"/>
            </w14:solidFill>
          </w14:textFill>
        </w:rPr>
        <w:t>（</w:t>
      </w:r>
      <w:r>
        <w:rPr>
          <w:rFonts w:hint="eastAsia" w:ascii="方正楷体_GBK" w:hAnsi="方正楷体_GBK" w:eastAsia="方正楷体_GBK" w:cs="方正楷体_GBK"/>
          <w:i w:val="0"/>
          <w:caps w:val="0"/>
          <w:color w:val="000000" w:themeColor="text1"/>
          <w:spacing w:val="0"/>
          <w:sz w:val="32"/>
          <w:szCs w:val="32"/>
          <w:lang w:eastAsia="zh-CN"/>
          <w14:textFill>
            <w14:solidFill>
              <w14:schemeClr w14:val="tx1"/>
            </w14:solidFill>
          </w14:textFill>
        </w:rPr>
        <w:t>二）</w:t>
      </w:r>
      <w:r>
        <w:rPr>
          <w:rFonts w:hint="eastAsia" w:ascii="方正楷体_GBK" w:hAnsi="方正楷体_GBK" w:eastAsia="方正楷体_GBK" w:cs="方正楷体_GBK"/>
          <w:i w:val="0"/>
          <w:caps w:val="0"/>
          <w:color w:val="000000" w:themeColor="text1"/>
          <w:spacing w:val="0"/>
          <w:sz w:val="32"/>
          <w:szCs w:val="32"/>
          <w14:textFill>
            <w14:solidFill>
              <w14:schemeClr w14:val="tx1"/>
            </w14:solidFill>
          </w14:textFill>
        </w:rPr>
        <w:t>进一步规范行政执法行为。</w:t>
      </w:r>
      <w:r>
        <w:rPr>
          <w:rFonts w:hint="eastAsia" w:ascii="方正仿宋_GBK" w:hAnsi="方正仿宋_GBK" w:eastAsia="方正仿宋_GBK" w:cs="方正仿宋_GBK"/>
          <w:i w:val="0"/>
          <w:caps w:val="0"/>
          <w:color w:val="000000" w:themeColor="text1"/>
          <w:spacing w:val="0"/>
          <w:sz w:val="32"/>
          <w:szCs w:val="32"/>
          <w:lang w:eastAsia="zh-CN"/>
          <w14:textFill>
            <w14:solidFill>
              <w14:schemeClr w14:val="tx1"/>
            </w14:solidFill>
          </w14:textFill>
        </w:rPr>
        <w:t>严格执行行政执法“三</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outlineLvl w:val="9"/>
        <w:rPr>
          <w:rFonts w:ascii="方正仿宋_GBK" w:hAnsi="方正仿宋_GBK" w:eastAsia="方正仿宋_GBK" w:cs="方正仿宋_GBK"/>
          <w:i w:val="0"/>
          <w:caps w:val="0"/>
          <w:color w:val="000000" w:themeColor="text1"/>
          <w:spacing w:val="0"/>
          <w:sz w:val="31"/>
          <w:szCs w:val="31"/>
          <w:shd w:val="clear" w:fill="FFFFFF"/>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lang w:eastAsia="zh-CN"/>
          <w14:textFill>
            <w14:solidFill>
              <w14:schemeClr w14:val="tx1"/>
            </w14:solidFill>
          </w14:textFill>
        </w:rPr>
        <w:t>项制度”，</w:t>
      </w:r>
      <w:r>
        <w:rPr>
          <w:rFonts w:ascii="方正仿宋_GBK" w:hAnsi="方正仿宋_GBK" w:eastAsia="方正仿宋_GBK" w:cs="方正仿宋_GBK"/>
          <w:i w:val="0"/>
          <w:caps w:val="0"/>
          <w:color w:val="000000" w:themeColor="text1"/>
          <w:spacing w:val="0"/>
          <w:sz w:val="31"/>
          <w:szCs w:val="31"/>
          <w:shd w:val="clear" w:fill="FFFFFF"/>
          <w14:textFill>
            <w14:solidFill>
              <w14:schemeClr w14:val="tx1"/>
            </w14:solidFill>
          </w14:textFill>
        </w:rPr>
        <w:t>规范行政执法行为，严格规范公正文明执法，提高执法效率</w:t>
      </w:r>
      <w:r>
        <w:rPr>
          <w:rFonts w:hint="eastAsia" w:ascii="方正仿宋_GBK" w:hAnsi="方正仿宋_GBK" w:eastAsia="方正仿宋_GBK" w:cs="方正仿宋_GBK"/>
          <w:i w:val="0"/>
          <w:caps w:val="0"/>
          <w:color w:val="000000" w:themeColor="text1"/>
          <w:spacing w:val="0"/>
          <w:sz w:val="31"/>
          <w:szCs w:val="31"/>
          <w:shd w:val="clear" w:fill="FFFFFF"/>
          <w:lang w:eastAsia="zh-CN"/>
          <w14:textFill>
            <w14:solidFill>
              <w14:schemeClr w14:val="tx1"/>
            </w14:solidFill>
          </w14:textFill>
        </w:rPr>
        <w:t>；</w:t>
      </w:r>
      <w:r>
        <w:rPr>
          <w:rFonts w:ascii="方正仿宋_GBK" w:hAnsi="方正仿宋_GBK" w:eastAsia="方正仿宋_GBK" w:cs="方正仿宋_GBK"/>
          <w:i w:val="0"/>
          <w:caps w:val="0"/>
          <w:color w:val="000000" w:themeColor="text1"/>
          <w:spacing w:val="0"/>
          <w:sz w:val="31"/>
          <w:szCs w:val="31"/>
          <w:shd w:val="clear" w:fill="FFFFFF"/>
          <w14:textFill>
            <w14:solidFill>
              <w14:schemeClr w14:val="tx1"/>
            </w14:solidFill>
          </w14:textFill>
        </w:rPr>
        <w:t>继续坚持执法与指导、监督与服务、处罚与教育相结合的原则，进一步完善行政处罚规范化和标准化</w:t>
      </w:r>
      <w:r>
        <w:rPr>
          <w:rFonts w:hint="eastAsia" w:ascii="方正仿宋_GBK" w:hAnsi="方正仿宋_GBK" w:eastAsia="方正仿宋_GBK" w:cs="方正仿宋_GBK"/>
          <w:i w:val="0"/>
          <w:caps w:val="0"/>
          <w:color w:val="000000" w:themeColor="text1"/>
          <w:spacing w:val="0"/>
          <w:sz w:val="31"/>
          <w:szCs w:val="31"/>
          <w:shd w:val="clear" w:fill="FFFFFF"/>
          <w:lang w:eastAsia="zh-CN"/>
          <w14:textFill>
            <w14:solidFill>
              <w14:schemeClr w14:val="tx1"/>
            </w14:solidFill>
          </w14:textFill>
        </w:rPr>
        <w:t>；</w:t>
      </w:r>
      <w:r>
        <w:rPr>
          <w:rFonts w:ascii="方正仿宋_GBK" w:hAnsi="方正仿宋_GBK" w:eastAsia="方正仿宋_GBK" w:cs="方正仿宋_GBK"/>
          <w:i w:val="0"/>
          <w:caps w:val="0"/>
          <w:color w:val="000000" w:themeColor="text1"/>
          <w:spacing w:val="0"/>
          <w:sz w:val="31"/>
          <w:szCs w:val="31"/>
          <w:shd w:val="clear" w:fill="FFFFFF"/>
          <w14:textFill>
            <w14:solidFill>
              <w14:schemeClr w14:val="tx1"/>
            </w14:solidFill>
          </w14:textFill>
        </w:rPr>
        <w:t>加强行政执法主体和执法人员的规范管理，强化执法人员持证上岗，加大重点领域执法力度，</w:t>
      </w:r>
      <w:r>
        <w:rPr>
          <w:rFonts w:hint="eastAsia" w:ascii="方正仿宋_GBK" w:hAnsi="方正仿宋_GBK" w:eastAsia="方正仿宋_GBK" w:cs="方正仿宋_GBK"/>
          <w:i w:val="0"/>
          <w:caps w:val="0"/>
          <w:color w:val="000000" w:themeColor="text1"/>
          <w:spacing w:val="0"/>
          <w:sz w:val="31"/>
          <w:szCs w:val="31"/>
          <w:shd w:val="clear" w:fill="FFFFFF"/>
          <w:lang w:val="en-US" w:eastAsia="zh-CN"/>
          <w14:textFill>
            <w14:solidFill>
              <w14:schemeClr w14:val="tx1"/>
            </w14:solidFill>
          </w14:textFill>
        </w:rPr>
        <w:t>全力防范重点领域重大风险</w:t>
      </w:r>
      <w:r>
        <w:rPr>
          <w:rFonts w:ascii="方正仿宋_GBK" w:hAnsi="方正仿宋_GBK" w:eastAsia="方正仿宋_GBK" w:cs="方正仿宋_GBK"/>
          <w:i w:val="0"/>
          <w:caps w:val="0"/>
          <w:color w:val="000000" w:themeColor="text1"/>
          <w:spacing w:val="0"/>
          <w:sz w:val="31"/>
          <w:szCs w:val="31"/>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方正仿宋_GBK"/>
          <w:b w:val="0"/>
          <w:bCs w:val="0"/>
          <w:color w:val="000000" w:themeColor="text1"/>
          <w:sz w:val="32"/>
          <w:szCs w:val="32"/>
          <w:lang w:val="en-US" w:eastAsia="zh-CN" w:bidi="ar"/>
          <w14:textFill>
            <w14:solidFill>
              <w14:schemeClr w14:val="tx1"/>
            </w14:solidFill>
          </w14:textFill>
        </w:rPr>
      </w:pPr>
      <w:r>
        <w:rPr>
          <w:rFonts w:hint="eastAsia" w:ascii="方正楷体_GBK" w:hAnsi="方正楷体_GBK" w:eastAsia="方正楷体_GBK" w:cs="方正楷体_GBK"/>
          <w:b w:val="0"/>
          <w:bCs w:val="0"/>
          <w:i w:val="0"/>
          <w:caps w:val="0"/>
          <w:color w:val="000000" w:themeColor="text1"/>
          <w:spacing w:val="0"/>
          <w:sz w:val="32"/>
          <w:szCs w:val="32"/>
          <w:lang w:eastAsia="zh-CN"/>
          <w14:textFill>
            <w14:solidFill>
              <w14:schemeClr w14:val="tx1"/>
            </w14:solidFill>
          </w14:textFill>
        </w:rPr>
        <w:t>（三）进一步</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推进应急管理数字化建设</w:t>
      </w:r>
      <w:r>
        <w:rPr>
          <w:rFonts w:hint="eastAsia" w:ascii="方正楷体_GBK" w:hAnsi="方正楷体_GBK" w:eastAsia="方正楷体_GBK" w:cs="方正楷体_GBK"/>
          <w:b w:val="0"/>
          <w:bCs w:val="0"/>
          <w:i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lang w:val="en-US" w:eastAsia="zh-CN" w:bidi="ar"/>
          <w14:textFill>
            <w14:solidFill>
              <w14:schemeClr w14:val="tx1"/>
            </w14:solidFill>
          </w14:textFill>
        </w:rPr>
        <w:t>依托市、区数字化建设成果，</w:t>
      </w:r>
      <w:r>
        <w:rPr>
          <w:rFonts w:hint="eastAsia" w:ascii="方正仿宋_GBK" w:hAnsi="方正仿宋_GBK" w:eastAsia="方正仿宋_GBK" w:cs="方正仿宋_GBK"/>
          <w:b w:val="0"/>
          <w:bCs w:val="0"/>
          <w:color w:val="000000" w:themeColor="text1"/>
          <w:kern w:val="2"/>
          <w:sz w:val="32"/>
          <w:szCs w:val="40"/>
          <w:lang w:val="en-US" w:eastAsia="zh-CN" w:bidi="ar-SA"/>
          <w14:textFill>
            <w14:solidFill>
              <w14:schemeClr w14:val="tx1"/>
            </w14:solidFill>
          </w14:textFill>
        </w:rPr>
        <w:t>纵深推进“工贸安全在线”等应用功能的迭代更新，</w:t>
      </w:r>
      <w:r>
        <w:rPr>
          <w:rFonts w:hint="eastAsia" w:ascii="Times New Roman" w:hAnsi="Times New Roman" w:eastAsia="方正仿宋_GBK"/>
          <w:b w:val="0"/>
          <w:bCs w:val="0"/>
          <w:color w:val="000000" w:themeColor="text1"/>
          <w:sz w:val="32"/>
          <w:szCs w:val="32"/>
          <w:lang w:val="en-US" w:eastAsia="zh-CN" w:bidi="ar"/>
          <w14:textFill>
            <w14:solidFill>
              <w14:schemeClr w14:val="tx1"/>
            </w14:solidFill>
          </w14:textFill>
        </w:rPr>
        <w:t>细化执法主体、执法事项、执法依据、执法程序和裁量基准等执法要素；</w:t>
      </w:r>
      <w:r>
        <w:rPr>
          <w:rFonts w:hint="default" w:ascii="Times New Roman" w:hAnsi="Times New Roman" w:eastAsia="方正仿宋_GBK" w:cs="Times New Roman"/>
          <w:b w:val="0"/>
          <w:bCs w:val="0"/>
          <w:color w:val="000000" w:themeColor="text1"/>
          <w:kern w:val="2"/>
          <w:sz w:val="32"/>
          <w:szCs w:val="32"/>
          <w14:textFill>
            <w14:solidFill>
              <w14:schemeClr w14:val="tx1"/>
            </w14:solidFill>
          </w14:textFill>
        </w:rPr>
        <w:t>推进</w:t>
      </w:r>
      <w:r>
        <w:rPr>
          <w:rFonts w:hint="eastAsia" w:ascii="Times New Roman" w:hAnsi="Times New Roman" w:eastAsia="方正仿宋_GBK" w:cs="Times New Roman"/>
          <w:b w:val="0"/>
          <w:bCs w:val="0"/>
          <w:color w:val="000000" w:themeColor="text1"/>
          <w:kern w:val="2"/>
          <w:sz w:val="32"/>
          <w:szCs w:val="32"/>
          <w:lang w:val="en-US" w:eastAsia="zh-CN"/>
          <w14:textFill>
            <w14:solidFill>
              <w14:schemeClr w14:val="tx1"/>
            </w14:solidFill>
          </w14:textFill>
        </w:rPr>
        <w:t>普查成果运用系统的</w:t>
      </w:r>
      <w:r>
        <w:rPr>
          <w:rFonts w:hint="eastAsia" w:ascii="Times New Roman" w:hAnsi="Times New Roman" w:eastAsia="方正仿宋_GBK" w:cs="Times New Roman"/>
          <w:b w:val="0"/>
          <w:bCs w:val="0"/>
          <w:color w:val="000000" w:themeColor="text1"/>
          <w:kern w:val="2"/>
          <w:sz w:val="32"/>
          <w:szCs w:val="32"/>
          <w:lang w:eastAsia="zh-CN"/>
          <w14:textFill>
            <w14:solidFill>
              <w14:schemeClr w14:val="tx1"/>
            </w14:solidFill>
          </w14:textFill>
        </w:rPr>
        <w:t>开发</w:t>
      </w:r>
      <w:r>
        <w:rPr>
          <w:rFonts w:hint="eastAsia" w:ascii="Times New Roman" w:hAnsi="Times New Roman" w:eastAsia="方正仿宋_GBK" w:cs="Times New Roman"/>
          <w:b w:val="0"/>
          <w:bCs w:val="0"/>
          <w:color w:val="000000" w:themeColor="text1"/>
          <w:kern w:val="2"/>
          <w:sz w:val="32"/>
          <w:szCs w:val="32"/>
          <w:lang w:val="en-US" w:eastAsia="zh-CN"/>
          <w14:textFill>
            <w14:solidFill>
              <w14:schemeClr w14:val="tx1"/>
            </w14:solidFill>
          </w14:textFill>
        </w:rPr>
        <w:t>运用</w:t>
      </w:r>
      <w:r>
        <w:rPr>
          <w:rFonts w:hint="default" w:ascii="Times New Roman" w:hAnsi="Times New Roman" w:eastAsia="方正仿宋_GBK" w:cs="Times New Roman"/>
          <w:b w:val="0"/>
          <w:bCs w:val="0"/>
          <w:color w:val="000000" w:themeColor="text1"/>
          <w:kern w:val="2"/>
          <w:sz w:val="32"/>
          <w:szCs w:val="32"/>
          <w14:textFill>
            <w14:solidFill>
              <w14:schemeClr w14:val="tx1"/>
            </w14:solidFill>
          </w14:textFill>
        </w:rPr>
        <w:t>，不断优化平台模块、数据，增强智能监测、智能调度</w:t>
      </w:r>
      <w:r>
        <w:rPr>
          <w:rFonts w:hint="eastAsia" w:ascii="Times New Roman" w:hAnsi="Times New Roman" w:eastAsia="方正仿宋_GBK" w:cs="Times New Roman"/>
          <w:b w:val="0"/>
          <w:bCs w:val="0"/>
          <w:color w:val="000000" w:themeColor="text1"/>
          <w:kern w:val="2"/>
          <w:sz w:val="32"/>
          <w:szCs w:val="32"/>
          <w:lang w:eastAsia="zh-CN"/>
          <w14:textFill>
            <w14:solidFill>
              <w14:schemeClr w14:val="tx1"/>
            </w14:solidFill>
          </w14:textFill>
        </w:rPr>
        <w:t>等功能，</w:t>
      </w:r>
      <w:r>
        <w:rPr>
          <w:rFonts w:hint="eastAsia" w:ascii="方正仿宋_GBK" w:hAnsi="方正仿宋_GBK" w:eastAsia="方正仿宋_GBK" w:cs="方正仿宋_GBK"/>
          <w:b w:val="0"/>
          <w:bCs w:val="0"/>
          <w:i w:val="0"/>
          <w:caps w:val="0"/>
          <w:color w:val="000000" w:themeColor="text1"/>
          <w:spacing w:val="0"/>
          <w:sz w:val="31"/>
          <w:szCs w:val="31"/>
          <w14:textFill>
            <w14:solidFill>
              <w14:schemeClr w14:val="tx1"/>
            </w14:solidFill>
          </w14:textFill>
        </w:rPr>
        <w:t>提升全区应急管理</w:t>
      </w:r>
      <w:r>
        <w:rPr>
          <w:rFonts w:hint="eastAsia" w:ascii="方正仿宋_GBK" w:hAnsi="方正仿宋_GBK" w:eastAsia="方正仿宋_GBK" w:cs="方正仿宋_GBK"/>
          <w:b w:val="0"/>
          <w:bCs w:val="0"/>
          <w:i w:val="0"/>
          <w:caps w:val="0"/>
          <w:color w:val="000000" w:themeColor="text1"/>
          <w:spacing w:val="0"/>
          <w:sz w:val="31"/>
          <w:szCs w:val="31"/>
          <w:lang w:eastAsia="zh-CN"/>
          <w14:textFill>
            <w14:solidFill>
              <w14:schemeClr w14:val="tx1"/>
            </w14:solidFill>
          </w14:textFill>
        </w:rPr>
        <w:t>数字化水平</w:t>
      </w:r>
      <w:r>
        <w:rPr>
          <w:rFonts w:hint="eastAsia" w:ascii="方正仿宋_GBK" w:hAnsi="方正仿宋_GBK" w:eastAsia="方正仿宋_GBK" w:cs="方正仿宋_GBK"/>
          <w:b w:val="0"/>
          <w:bCs w:val="0"/>
          <w:i w:val="0"/>
          <w:caps w:val="0"/>
          <w:color w:val="000000" w:themeColor="text1"/>
          <w:spacing w:val="0"/>
          <w:sz w:val="31"/>
          <w:szCs w:val="31"/>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0"/>
        <w:textAlignment w:val="auto"/>
        <w:outlineLvl w:val="9"/>
        <w:rPr>
          <w:rFonts w:hint="eastAsia" w:ascii="方正仿宋_GBK" w:hAnsi="方正仿宋_GBK" w:eastAsia="方正仿宋_GBK" w:cs="方正仿宋_GBK"/>
          <w:i w:val="0"/>
          <w:caps w:val="0"/>
          <w:color w:val="000000" w:themeColor="text1"/>
          <w:spacing w:val="0"/>
          <w:sz w:val="31"/>
          <w:szCs w:val="31"/>
          <w:lang w:eastAsia="zh-CN"/>
          <w14:textFill>
            <w14:solidFill>
              <w14:schemeClr w14:val="tx1"/>
            </w14:solidFill>
          </w14:textFill>
        </w:rPr>
      </w:pPr>
      <w:r>
        <w:rPr>
          <w:rFonts w:hint="eastAsia" w:ascii="方正楷体_GBK" w:hAnsi="方正楷体_GBK" w:eastAsia="方正楷体_GBK" w:cs="方正楷体_GBK"/>
          <w:i w:val="0"/>
          <w:caps w:val="0"/>
          <w:color w:val="000000" w:themeColor="text1"/>
          <w:spacing w:val="0"/>
          <w:sz w:val="32"/>
          <w:szCs w:val="32"/>
          <w:lang w:val="en-US" w:eastAsia="zh-CN"/>
          <w14:textFill>
            <w14:solidFill>
              <w14:schemeClr w14:val="tx1"/>
            </w14:solidFill>
          </w14:textFill>
        </w:rPr>
        <w:t>（四）</w:t>
      </w:r>
      <w:r>
        <w:rPr>
          <w:rFonts w:hint="eastAsia" w:ascii="方正楷体_GBK" w:hAnsi="方正楷体_GBK" w:eastAsia="方正楷体_GBK" w:cs="方正楷体_GBK"/>
          <w:i w:val="0"/>
          <w:caps w:val="0"/>
          <w:color w:val="000000" w:themeColor="text1"/>
          <w:spacing w:val="0"/>
          <w:sz w:val="32"/>
          <w:szCs w:val="32"/>
          <w:lang w:eastAsia="zh-CN"/>
          <w14:textFill>
            <w14:solidFill>
              <w14:schemeClr w14:val="tx1"/>
            </w14:solidFill>
          </w14:textFill>
        </w:rPr>
        <w:t>进一步开展法治</w:t>
      </w:r>
      <w:r>
        <w:rPr>
          <w:rFonts w:hint="eastAsia" w:ascii="方正楷体_GBK" w:hAnsi="方正楷体_GBK" w:eastAsia="方正楷体_GBK" w:cs="方正楷体_GBK"/>
          <w:i w:val="0"/>
          <w:caps w:val="0"/>
          <w:color w:val="000000" w:themeColor="text1"/>
          <w:spacing w:val="0"/>
          <w:sz w:val="32"/>
          <w:szCs w:val="32"/>
          <w14:textFill>
            <w14:solidFill>
              <w14:schemeClr w14:val="tx1"/>
            </w14:solidFill>
          </w14:textFill>
        </w:rPr>
        <w:t>宣传教育。</w:t>
      </w:r>
      <w:r>
        <w:rPr>
          <w:rFonts w:hint="eastAsia" w:ascii="方正仿宋_GBK" w:hAnsi="方正仿宋_GBK" w:eastAsia="方正仿宋_GBK" w:cs="方正仿宋_GBK"/>
          <w:i w:val="0"/>
          <w:caps w:val="0"/>
          <w:color w:val="000000" w:themeColor="text1"/>
          <w:spacing w:val="0"/>
          <w:sz w:val="31"/>
          <w:szCs w:val="31"/>
          <w14:textFill>
            <w14:solidFill>
              <w14:schemeClr w14:val="tx1"/>
            </w14:solidFill>
          </w14:textFill>
        </w:rPr>
        <w:t>认真落实“谁执法谁普法”责任制，多渠道、多形式开展法治宣传教育</w:t>
      </w:r>
      <w:r>
        <w:rPr>
          <w:rFonts w:hint="eastAsia" w:ascii="方正仿宋_GBK" w:hAnsi="方正仿宋_GBK" w:eastAsia="方正仿宋_GBK" w:cs="方正仿宋_GBK"/>
          <w:i w:val="0"/>
          <w:caps w:val="0"/>
          <w:color w:val="000000" w:themeColor="text1"/>
          <w:spacing w:val="0"/>
          <w:sz w:val="31"/>
          <w:szCs w:val="31"/>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1"/>
          <w:szCs w:val="31"/>
          <w14:textFill>
            <w14:solidFill>
              <w14:schemeClr w14:val="tx1"/>
            </w14:solidFill>
          </w14:textFill>
        </w:rPr>
        <w:t>创新普法宣传载体，利用多媒体平台，聚焦服务对象和基层工作人员，及时宣传</w:t>
      </w:r>
      <w:r>
        <w:rPr>
          <w:rFonts w:hint="eastAsia" w:ascii="方正仿宋_GBK" w:hAnsi="方正仿宋_GBK" w:eastAsia="方正仿宋_GBK" w:cs="方正仿宋_GBK"/>
          <w:i w:val="0"/>
          <w:caps w:val="0"/>
          <w:color w:val="000000" w:themeColor="text1"/>
          <w:spacing w:val="0"/>
          <w:sz w:val="31"/>
          <w:szCs w:val="31"/>
          <w:lang w:eastAsia="zh-CN"/>
          <w14:textFill>
            <w14:solidFill>
              <w14:schemeClr w14:val="tx1"/>
            </w14:solidFill>
          </w14:textFill>
        </w:rPr>
        <w:t>安全生产和自然灾害</w:t>
      </w:r>
      <w:r>
        <w:rPr>
          <w:rFonts w:hint="eastAsia" w:ascii="方正仿宋_GBK" w:hAnsi="方正仿宋_GBK" w:eastAsia="方正仿宋_GBK" w:cs="方正仿宋_GBK"/>
          <w:i w:val="0"/>
          <w:caps w:val="0"/>
          <w:color w:val="000000" w:themeColor="text1"/>
          <w:spacing w:val="0"/>
          <w:sz w:val="31"/>
          <w:szCs w:val="31"/>
          <w14:textFill>
            <w14:solidFill>
              <w14:schemeClr w14:val="tx1"/>
            </w14:solidFill>
          </w14:textFill>
        </w:rPr>
        <w:t>相关的法律法规，提升法律法规知晓率、普及率</w:t>
      </w:r>
      <w:r>
        <w:rPr>
          <w:rFonts w:hint="eastAsia" w:ascii="方正仿宋_GBK" w:hAnsi="方正仿宋_GBK" w:eastAsia="方正仿宋_GBK" w:cs="方正仿宋_GBK"/>
          <w:i w:val="0"/>
          <w:caps w:val="0"/>
          <w:color w:val="000000" w:themeColor="text1"/>
          <w:spacing w:val="0"/>
          <w:sz w:val="31"/>
          <w:szCs w:val="31"/>
          <w:lang w:eastAsia="zh-CN"/>
          <w14:textFill>
            <w14:solidFill>
              <w14:schemeClr w14:val="tx1"/>
            </w14:solidFill>
          </w14:textFill>
        </w:rPr>
        <w:t>；扎实</w:t>
      </w:r>
      <w:r>
        <w:rPr>
          <w:rFonts w:hint="eastAsia" w:ascii="方正仿宋_GBK" w:hAnsi="方正仿宋_GBK" w:eastAsia="方正仿宋_GBK" w:cs="方正仿宋_GBK"/>
          <w:i w:val="0"/>
          <w:caps w:val="0"/>
          <w:color w:val="000000" w:themeColor="text1"/>
          <w:spacing w:val="0"/>
          <w:sz w:val="31"/>
          <w:szCs w:val="31"/>
          <w14:textFill>
            <w14:solidFill>
              <w14:schemeClr w14:val="tx1"/>
            </w14:solidFill>
          </w14:textFill>
        </w:rPr>
        <w:t>开展“以案释法”</w:t>
      </w:r>
      <w:r>
        <w:rPr>
          <w:rFonts w:hint="eastAsia" w:ascii="方正仿宋_GBK" w:hAnsi="方正仿宋_GBK" w:eastAsia="方正仿宋_GBK" w:cs="方正仿宋_GBK"/>
          <w:i w:val="0"/>
          <w:caps w:val="0"/>
          <w:color w:val="000000" w:themeColor="text1"/>
          <w:spacing w:val="0"/>
          <w:sz w:val="31"/>
          <w:szCs w:val="31"/>
          <w:lang w:eastAsia="zh-CN"/>
          <w14:textFill>
            <w14:solidFill>
              <w14:schemeClr w14:val="tx1"/>
            </w14:solidFill>
          </w14:textFill>
        </w:rPr>
        <w:t>工作</w:t>
      </w:r>
      <w:r>
        <w:rPr>
          <w:rFonts w:hint="eastAsia" w:ascii="方正仿宋_GBK" w:hAnsi="方正仿宋_GBK" w:eastAsia="方正仿宋_GBK" w:cs="方正仿宋_GBK"/>
          <w:i w:val="0"/>
          <w:caps w:val="0"/>
          <w:color w:val="000000" w:themeColor="text1"/>
          <w:spacing w:val="0"/>
          <w:sz w:val="31"/>
          <w:szCs w:val="31"/>
          <w14:textFill>
            <w14:solidFill>
              <w14:schemeClr w14:val="tx1"/>
            </w14:solidFill>
          </w14:textFill>
        </w:rPr>
        <w:t>，提炼经验、总结教训，持续推动做好典型事故案例警示教育</w:t>
      </w:r>
      <w:r>
        <w:rPr>
          <w:rFonts w:hint="eastAsia" w:ascii="方正仿宋_GBK" w:hAnsi="方正仿宋_GBK" w:eastAsia="方正仿宋_GBK" w:cs="方正仿宋_GBK"/>
          <w:i w:val="0"/>
          <w:caps w:val="0"/>
          <w:color w:val="000000" w:themeColor="text1"/>
          <w:spacing w:val="0"/>
          <w:sz w:val="31"/>
          <w:szCs w:val="31"/>
          <w:lang w:eastAsia="zh-CN"/>
          <w14:textFill>
            <w14:solidFill>
              <w14:schemeClr w14:val="tx1"/>
            </w14:solidFill>
          </w14:textFill>
        </w:rPr>
        <w:t>，进一步推动</w:t>
      </w:r>
      <w:r>
        <w:rPr>
          <w:rFonts w:hint="eastAsia" w:ascii="方正仿宋_GBK" w:hAnsi="方正仿宋_GBK" w:eastAsia="方正仿宋_GBK" w:cs="方正仿宋_GBK"/>
          <w:i w:val="0"/>
          <w:caps w:val="0"/>
          <w:color w:val="000000" w:themeColor="text1"/>
          <w:spacing w:val="0"/>
          <w:sz w:val="31"/>
          <w:szCs w:val="31"/>
          <w14:textFill>
            <w14:solidFill>
              <w14:schemeClr w14:val="tx1"/>
            </w14:solidFill>
          </w14:textFill>
        </w:rPr>
        <w:t>全社会安全生产法治意识和素质</w:t>
      </w:r>
      <w:r>
        <w:rPr>
          <w:rFonts w:hint="eastAsia" w:ascii="方正仿宋_GBK" w:hAnsi="方正仿宋_GBK" w:eastAsia="方正仿宋_GBK" w:cs="方正仿宋_GBK"/>
          <w:i w:val="0"/>
          <w:caps w:val="0"/>
          <w:color w:val="000000" w:themeColor="text1"/>
          <w:spacing w:val="0"/>
          <w:sz w:val="31"/>
          <w:szCs w:val="31"/>
          <w:lang w:eastAsia="zh-CN"/>
          <w14:textFill>
            <w14:solidFill>
              <w14:schemeClr w14:val="tx1"/>
            </w14:solidFill>
          </w14:textFill>
        </w:rPr>
        <w:t>的</w:t>
      </w:r>
      <w:r>
        <w:rPr>
          <w:rFonts w:hint="eastAsia" w:ascii="方正仿宋_GBK" w:hAnsi="方正仿宋_GBK" w:eastAsia="方正仿宋_GBK" w:cs="方正仿宋_GBK"/>
          <w:i w:val="0"/>
          <w:caps w:val="0"/>
          <w:color w:val="000000" w:themeColor="text1"/>
          <w:spacing w:val="0"/>
          <w:sz w:val="31"/>
          <w:szCs w:val="31"/>
          <w14:textFill>
            <w14:solidFill>
              <w14:schemeClr w14:val="tx1"/>
            </w14:solidFill>
          </w14:textFill>
        </w:rPr>
        <w:t>提高</w:t>
      </w:r>
      <w:r>
        <w:rPr>
          <w:rFonts w:hint="eastAsia" w:ascii="方正仿宋_GBK" w:hAnsi="方正仿宋_GBK" w:eastAsia="方正仿宋_GBK" w:cs="方正仿宋_GBK"/>
          <w:i w:val="0"/>
          <w:caps w:val="0"/>
          <w:color w:val="000000" w:themeColor="text1"/>
          <w:spacing w:val="0"/>
          <w:sz w:val="31"/>
          <w:szCs w:val="31"/>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0"/>
        <w:textAlignment w:val="auto"/>
        <w:outlineLvl w:val="9"/>
        <w:rPr>
          <w:rFonts w:hint="eastAsia" w:ascii="方正仿宋_GBK" w:hAnsi="方正仿宋_GBK" w:eastAsia="方正仿宋_GBK" w:cs="方正仿宋_GBK"/>
          <w:i w:val="0"/>
          <w:caps w:val="0"/>
          <w:color w:val="000000" w:themeColor="text1"/>
          <w:spacing w:val="0"/>
          <w:sz w:val="31"/>
          <w:szCs w:val="31"/>
          <w:lang w:val="en-US" w:eastAsia="zh-CN"/>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jc w:val="right"/>
        <w:textAlignment w:val="auto"/>
        <w:outlineLvl w:val="9"/>
        <w:rPr>
          <w:rFonts w:hint="eastAsia" w:ascii="Times New Roman" w:hAnsi="Times New Roman" w:eastAsia="方正仿宋_GBK"/>
          <w:color w:val="000000"/>
          <w:w w:val="95"/>
          <w:kern w:val="2"/>
          <w:sz w:val="32"/>
          <w:szCs w:val="32"/>
          <w:lang w:val="en-US" w:eastAsia="zh-CN"/>
        </w:rPr>
      </w:pPr>
      <w:r>
        <w:rPr>
          <w:rFonts w:hint="eastAsia" w:ascii="Times New Roman" w:hAnsi="Times New Roman" w:eastAsia="方正仿宋_GBK"/>
          <w:color w:val="000000"/>
          <w:w w:val="95"/>
          <w:kern w:val="2"/>
          <w:sz w:val="32"/>
          <w:szCs w:val="32"/>
          <w:lang w:val="en-US" w:eastAsia="zh-CN"/>
        </w:rPr>
        <w:t xml:space="preserve">中共重庆市沙坪坝区应急管理局委员会 </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jc w:val="right"/>
        <w:textAlignment w:val="auto"/>
        <w:outlineLvl w:val="9"/>
        <w:rPr>
          <w:rFonts w:hint="eastAsia"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w w:val="95"/>
          <w:sz w:val="32"/>
          <w:szCs w:val="32"/>
        </w:rPr>
        <w:t>重庆市沙坪坝区应急管理局</w:t>
      </w:r>
      <w:r>
        <w:rPr>
          <w:rFonts w:hint="eastAsia" w:ascii="方正仿宋_GBK" w:hAnsi="方正仿宋_GBK" w:eastAsia="方正仿宋_GBK" w:cs="方正仿宋_GBK"/>
          <w:i w:val="0"/>
          <w:caps w:val="0"/>
          <w:color w:val="000000" w:themeColor="text1"/>
          <w:spacing w:val="0"/>
          <w:sz w:val="31"/>
          <w:szCs w:val="31"/>
          <w14:textFill>
            <w14:solidFill>
              <w14:schemeClr w14:val="tx1"/>
            </w14:solidFill>
          </w14:textFill>
        </w:rPr>
        <w:t xml:space="preserve">     </w:t>
      </w:r>
      <w:r>
        <w:rPr>
          <w:rFonts w:hint="eastAsia" w:ascii="Times New Roman" w:hAnsi="Times New Roman" w:eastAsia="方正仿宋_GBK"/>
          <w:color w:val="000000" w:themeColor="text1"/>
          <w:w w:val="95"/>
          <w:kern w:val="0"/>
          <w:sz w:val="32"/>
          <w:szCs w:val="32"/>
          <w14:textFill>
            <w14:solidFill>
              <w14:schemeClr w14:val="tx1"/>
            </w14:solidFill>
          </w14:textFill>
        </w:rPr>
        <w:t xml:space="preserve">   </w:t>
      </w:r>
      <w:r>
        <w:rPr>
          <w:rFonts w:hint="eastAsia" w:ascii="Times New Roman" w:hAnsi="Times New Roman" w:eastAsia="方正仿宋_GBK"/>
          <w:color w:val="000000" w:themeColor="text1"/>
          <w:sz w:val="32"/>
          <w:szCs w:val="32"/>
          <w14:textFill>
            <w14:solidFill>
              <w14:schemeClr w14:val="tx1"/>
            </w14:solidFill>
          </w14:textFill>
        </w:rPr>
        <w:t xml:space="preserve">                 </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jc w:val="both"/>
        <w:textAlignment w:val="auto"/>
        <w:outlineLvl w:val="9"/>
        <w:rPr>
          <w:rFonts w:hint="eastAsia"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 xml:space="preserve">                         </w:t>
      </w:r>
      <w:r>
        <w:rPr>
          <w:rFonts w:hint="eastAsia" w:ascii="Times New Roman" w:hAnsi="Times New Roman" w:eastAsia="方正仿宋_GBK"/>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olor w:val="000000" w:themeColor="text1"/>
          <w:sz w:val="32"/>
          <w:szCs w:val="32"/>
          <w14:textFill>
            <w14:solidFill>
              <w14:schemeClr w14:val="tx1"/>
            </w14:solidFill>
          </w14:textFill>
        </w:rPr>
        <w:t xml:space="preserve"> 202</w:t>
      </w:r>
      <w:r>
        <w:rPr>
          <w:rFonts w:hint="eastAsia" w:ascii="Times New Roman" w:hAnsi="Times New Roman" w:eastAsia="方正仿宋_GBK"/>
          <w:color w:val="000000" w:themeColor="text1"/>
          <w:sz w:val="32"/>
          <w:szCs w:val="32"/>
          <w:lang w:val="en-US" w:eastAsia="zh-CN"/>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年</w:t>
      </w:r>
      <w:r>
        <w:rPr>
          <w:rFonts w:hint="eastAsia" w:ascii="Times New Roman" w:hAnsi="Times New Roman" w:eastAsia="方正仿宋_GBK"/>
          <w:color w:val="000000" w:themeColor="text1"/>
          <w:sz w:val="32"/>
          <w:szCs w:val="32"/>
          <w:lang w:val="en-US" w:eastAsia="zh-CN"/>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月</w:t>
      </w:r>
      <w:r>
        <w:rPr>
          <w:rFonts w:hint="eastAsia" w:ascii="Times New Roman" w:hAnsi="Times New Roman" w:eastAsia="方正仿宋_GBK"/>
          <w:color w:val="000000" w:themeColor="text1"/>
          <w:sz w:val="32"/>
          <w:szCs w:val="32"/>
          <w:lang w:val="en-US" w:eastAsia="zh-CN"/>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日</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jc w:val="both"/>
        <w:textAlignment w:val="auto"/>
        <w:outlineLvl w:val="9"/>
        <w:rPr>
          <w:rFonts w:hint="eastAsia" w:ascii="方正仿宋_GBK" w:hAnsi="方正仿宋_GBK" w:eastAsia="方正仿宋_GBK" w:cs="方正仿宋_GBK"/>
          <w:i w:val="0"/>
          <w:caps w:val="0"/>
          <w:color w:val="000000" w:themeColor="text1"/>
          <w:spacing w:val="0"/>
          <w:sz w:val="31"/>
          <w:szCs w:val="31"/>
          <w:lang w:eastAsia="zh-CN"/>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 xml:space="preserve">                </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w:t>
                          </w:r>
                          <w:r>
                            <w:rPr>
                              <w:rFonts w:hint="eastAsia"/>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val="en-US"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w:t>
                    </w:r>
                    <w:r>
                      <w:rPr>
                        <w:rFonts w:hint="eastAsia"/>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val="en-US" w:eastAsia="zh-CN"/>
                      </w:rPr>
                      <w:t xml:space="preserve"> </w:t>
                    </w:r>
                    <w:r>
                      <w:rPr>
                        <w:rFonts w:hint="eastAsia"/>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F949F"/>
    <w:multiLevelType w:val="singleLevel"/>
    <w:tmpl w:val="875F949F"/>
    <w:lvl w:ilvl="0" w:tentative="0">
      <w:start w:val="1"/>
      <w:numFmt w:val="chineseCounting"/>
      <w:suff w:val="nothing"/>
      <w:lvlText w:val="（%1）"/>
      <w:lvlJc w:val="left"/>
      <w:rPr>
        <w:rFonts w:hint="eastAsia"/>
      </w:rPr>
    </w:lvl>
  </w:abstractNum>
  <w:abstractNum w:abstractNumId="1">
    <w:nsid w:val="CB3428D0"/>
    <w:multiLevelType w:val="singleLevel"/>
    <w:tmpl w:val="CB3428D0"/>
    <w:lvl w:ilvl="0" w:tentative="0">
      <w:start w:val="1"/>
      <w:numFmt w:val="chineseCounting"/>
      <w:suff w:val="nothing"/>
      <w:lvlText w:val="（%1）"/>
      <w:lvlJc w:val="left"/>
      <w:rPr>
        <w:rFonts w:hint="eastAsia"/>
      </w:rPr>
    </w:lvl>
  </w:abstractNum>
  <w:abstractNum w:abstractNumId="2">
    <w:nsid w:val="37A34832"/>
    <w:multiLevelType w:val="singleLevel"/>
    <w:tmpl w:val="37A3483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04CF0"/>
    <w:rsid w:val="009C5E2A"/>
    <w:rsid w:val="013B0D60"/>
    <w:rsid w:val="01EB4374"/>
    <w:rsid w:val="02267078"/>
    <w:rsid w:val="03172A47"/>
    <w:rsid w:val="03C2392D"/>
    <w:rsid w:val="04755F53"/>
    <w:rsid w:val="053D5509"/>
    <w:rsid w:val="05404C3F"/>
    <w:rsid w:val="05AA74DF"/>
    <w:rsid w:val="081A2147"/>
    <w:rsid w:val="0C3F6AB8"/>
    <w:rsid w:val="0DA26153"/>
    <w:rsid w:val="0E9F5D69"/>
    <w:rsid w:val="116762FB"/>
    <w:rsid w:val="15F94809"/>
    <w:rsid w:val="172A23C3"/>
    <w:rsid w:val="1A6C0060"/>
    <w:rsid w:val="1AC101F6"/>
    <w:rsid w:val="1C4C0FD2"/>
    <w:rsid w:val="1C9F616E"/>
    <w:rsid w:val="1DCC2559"/>
    <w:rsid w:val="1F104BF2"/>
    <w:rsid w:val="20616F70"/>
    <w:rsid w:val="210A055C"/>
    <w:rsid w:val="2209645C"/>
    <w:rsid w:val="2C38062C"/>
    <w:rsid w:val="31BA616A"/>
    <w:rsid w:val="31C34136"/>
    <w:rsid w:val="327B608A"/>
    <w:rsid w:val="339E68E4"/>
    <w:rsid w:val="33C32F0D"/>
    <w:rsid w:val="3582093A"/>
    <w:rsid w:val="374754E6"/>
    <w:rsid w:val="3D957E25"/>
    <w:rsid w:val="401602CD"/>
    <w:rsid w:val="432A2B6F"/>
    <w:rsid w:val="468A196A"/>
    <w:rsid w:val="46D13FCE"/>
    <w:rsid w:val="473E2DA2"/>
    <w:rsid w:val="487B6A5E"/>
    <w:rsid w:val="48B95BF0"/>
    <w:rsid w:val="492D71C9"/>
    <w:rsid w:val="4954747D"/>
    <w:rsid w:val="4AFF4F85"/>
    <w:rsid w:val="4C323BF0"/>
    <w:rsid w:val="4E332A06"/>
    <w:rsid w:val="4E6A4D67"/>
    <w:rsid w:val="4F325259"/>
    <w:rsid w:val="51F92F7A"/>
    <w:rsid w:val="52C437B5"/>
    <w:rsid w:val="52CE372C"/>
    <w:rsid w:val="57DF0DA5"/>
    <w:rsid w:val="59F538CE"/>
    <w:rsid w:val="5CA74386"/>
    <w:rsid w:val="5D1B337E"/>
    <w:rsid w:val="5F577D97"/>
    <w:rsid w:val="63210E9D"/>
    <w:rsid w:val="63D133A4"/>
    <w:rsid w:val="6452746C"/>
    <w:rsid w:val="64C809E7"/>
    <w:rsid w:val="65B74BBF"/>
    <w:rsid w:val="68640A5D"/>
    <w:rsid w:val="6912789D"/>
    <w:rsid w:val="6F9226D2"/>
    <w:rsid w:val="717B73BD"/>
    <w:rsid w:val="74392073"/>
    <w:rsid w:val="764D7D1E"/>
    <w:rsid w:val="77944B58"/>
    <w:rsid w:val="7816454B"/>
    <w:rsid w:val="78F2067E"/>
    <w:rsid w:val="7AC96CF3"/>
    <w:rsid w:val="7C6F4DA0"/>
    <w:rsid w:val="7D254116"/>
    <w:rsid w:val="7E4E5E2B"/>
    <w:rsid w:val="7E80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ind w:firstLine="648" w:firstLineChars="200"/>
    </w:pPr>
    <w:rPr>
      <w:rFonts w:ascii="方正黑体_GBK" w:hAnsi="Courier New"/>
    </w:rPr>
  </w:style>
  <w:style w:type="paragraph" w:styleId="3">
    <w:name w:val="Body Text"/>
    <w:basedOn w:val="1"/>
    <w:next w:val="1"/>
    <w:qFormat/>
    <w:uiPriority w:val="0"/>
    <w:pPr>
      <w:spacing w:line="560" w:lineRule="exact"/>
    </w:pPr>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2024-01-17T06:48:00Z</dcterms:created>
  <dc:creator>admin</dc:creator>
  <cp:lastModifiedBy>home</cp:lastModifiedBy>
  <cp:lastPrinted>2024-02-05T08:36:00Z</cp:lastPrinted>
  <dcterms:modified xsi:type="dcterms:W3CDTF">2024-02-08T04:42:35Z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FC749C6980544C1889CAD7F60801165E</vt:lpwstr>
  </property>
</Properties>
</file>